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1C75" w14:textId="77777777" w:rsidR="008E1204" w:rsidRDefault="008E1204" w:rsidP="008E120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1 Characteristics of the studies included in this review</w:t>
      </w:r>
    </w:p>
    <w:tbl>
      <w:tblPr>
        <w:tblW w:w="15119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"/>
        <w:gridCol w:w="1465"/>
        <w:gridCol w:w="1710"/>
        <w:gridCol w:w="1083"/>
        <w:gridCol w:w="1413"/>
        <w:gridCol w:w="1323"/>
        <w:gridCol w:w="1518"/>
        <w:gridCol w:w="1440"/>
        <w:gridCol w:w="1288"/>
        <w:gridCol w:w="3301"/>
      </w:tblGrid>
      <w:tr w:rsidR="008E1204" w14:paraId="3D95665F" w14:textId="77777777" w:rsidTr="00EA6922">
        <w:trPr>
          <w:trHeight w:val="539"/>
        </w:trPr>
        <w:tc>
          <w:tcPr>
            <w:tcW w:w="578" w:type="dxa"/>
          </w:tcPr>
          <w:p w14:paraId="32FD70A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s/n </w:t>
            </w:r>
          </w:p>
        </w:tc>
        <w:tc>
          <w:tcPr>
            <w:tcW w:w="1465" w:type="dxa"/>
          </w:tcPr>
          <w:p w14:paraId="3FD84AD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First Author (year of publication</w:t>
            </w:r>
          </w:p>
        </w:tc>
        <w:tc>
          <w:tcPr>
            <w:tcW w:w="1710" w:type="dxa"/>
          </w:tcPr>
          <w:p w14:paraId="67BC7B4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Topic </w:t>
            </w:r>
          </w:p>
        </w:tc>
        <w:tc>
          <w:tcPr>
            <w:tcW w:w="1083" w:type="dxa"/>
          </w:tcPr>
          <w:p w14:paraId="44D1B30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Region </w:t>
            </w:r>
          </w:p>
        </w:tc>
        <w:tc>
          <w:tcPr>
            <w:tcW w:w="1413" w:type="dxa"/>
          </w:tcPr>
          <w:p w14:paraId="3BCDC66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Study type/design</w:t>
            </w:r>
          </w:p>
        </w:tc>
        <w:tc>
          <w:tcPr>
            <w:tcW w:w="1323" w:type="dxa"/>
          </w:tcPr>
          <w:p w14:paraId="6041DD85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Sample size</w:t>
            </w:r>
          </w:p>
        </w:tc>
        <w:tc>
          <w:tcPr>
            <w:tcW w:w="1518" w:type="dxa"/>
          </w:tcPr>
          <w:p w14:paraId="59DC31A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Sampling method</w:t>
            </w:r>
          </w:p>
        </w:tc>
        <w:tc>
          <w:tcPr>
            <w:tcW w:w="1440" w:type="dxa"/>
          </w:tcPr>
          <w:p w14:paraId="6F6A851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Study population</w:t>
            </w:r>
          </w:p>
        </w:tc>
        <w:tc>
          <w:tcPr>
            <w:tcW w:w="1288" w:type="dxa"/>
          </w:tcPr>
          <w:p w14:paraId="648011D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Utilisation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AYFHS</w:t>
            </w:r>
            <w:proofErr w:type="spellEnd"/>
          </w:p>
        </w:tc>
        <w:tc>
          <w:tcPr>
            <w:tcW w:w="3301" w:type="dxa"/>
          </w:tcPr>
          <w:p w14:paraId="2038C976" w14:textId="6BD3A0E6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Barriers </w:t>
            </w:r>
            <w:r w:rsidR="0009252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to </w:t>
            </w:r>
            <w:r w:rsidR="002672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utilization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of adolescent and </w:t>
            </w:r>
            <w:r w:rsidR="002672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youth-friendly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health service</w:t>
            </w:r>
            <w:r w:rsidR="002672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</w:tc>
      </w:tr>
      <w:tr w:rsidR="008E1204" w14:paraId="4B9DB604" w14:textId="77777777" w:rsidTr="004A6F5B">
        <w:tc>
          <w:tcPr>
            <w:tcW w:w="578" w:type="dxa"/>
          </w:tcPr>
          <w:p w14:paraId="27850E5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65" w:type="dxa"/>
          </w:tcPr>
          <w:p w14:paraId="3683486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Kyilleh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(2018)</w:t>
            </w:r>
          </w:p>
        </w:tc>
        <w:tc>
          <w:tcPr>
            <w:tcW w:w="1710" w:type="dxa"/>
          </w:tcPr>
          <w:p w14:paraId="657CEDAE" w14:textId="0AE4BB1A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Adolescents’ reproductive health knowledge, choices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factors affecting reproductive health choices: a qualitative study in the west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Gonja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District in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northern region, Ghana</w:t>
            </w:r>
          </w:p>
        </w:tc>
        <w:tc>
          <w:tcPr>
            <w:tcW w:w="1083" w:type="dxa"/>
          </w:tcPr>
          <w:p w14:paraId="04B725C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Northern region</w:t>
            </w:r>
          </w:p>
        </w:tc>
        <w:tc>
          <w:tcPr>
            <w:tcW w:w="1413" w:type="dxa"/>
          </w:tcPr>
          <w:p w14:paraId="012FDBB2" w14:textId="30D08780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Qualitative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inquiry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 narrative approach</w:t>
            </w:r>
          </w:p>
        </w:tc>
        <w:tc>
          <w:tcPr>
            <w:tcW w:w="1323" w:type="dxa"/>
          </w:tcPr>
          <w:p w14:paraId="240BDDD5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518" w:type="dxa"/>
          </w:tcPr>
          <w:p w14:paraId="764A079F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Purposive sampling</w:t>
            </w:r>
          </w:p>
        </w:tc>
        <w:tc>
          <w:tcPr>
            <w:tcW w:w="1440" w:type="dxa"/>
          </w:tcPr>
          <w:p w14:paraId="111362E7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Adolescents aged 10-19 years </w:t>
            </w:r>
          </w:p>
        </w:tc>
        <w:tc>
          <w:tcPr>
            <w:tcW w:w="1288" w:type="dxa"/>
          </w:tcPr>
          <w:p w14:paraId="2FC5E4A7" w14:textId="77777777" w:rsidR="008E1204" w:rsidRDefault="008E1204" w:rsidP="004A6F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301" w:type="dxa"/>
          </w:tcPr>
          <w:p w14:paraId="55E19F00" w14:textId="4AEAFB5D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Reproductive health services were available in the community but received low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utilization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because of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perceived negative attitude of health workers, confidentiality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social norms.</w:t>
            </w:r>
          </w:p>
        </w:tc>
      </w:tr>
      <w:tr w:rsidR="008E1204" w14:paraId="5D052583" w14:textId="77777777" w:rsidTr="004A6F5B">
        <w:tc>
          <w:tcPr>
            <w:tcW w:w="578" w:type="dxa"/>
          </w:tcPr>
          <w:p w14:paraId="7C5C8A52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65" w:type="dxa"/>
          </w:tcPr>
          <w:p w14:paraId="053367F3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Abuosi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(2019)</w:t>
            </w:r>
          </w:p>
        </w:tc>
        <w:tc>
          <w:tcPr>
            <w:tcW w:w="1710" w:type="dxa"/>
          </w:tcPr>
          <w:p w14:paraId="20278802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Barriers on access to and use of adolescent health services in Ghana</w:t>
            </w:r>
          </w:p>
        </w:tc>
        <w:tc>
          <w:tcPr>
            <w:tcW w:w="1083" w:type="dxa"/>
          </w:tcPr>
          <w:p w14:paraId="27996715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Greater Accra</w:t>
            </w:r>
          </w:p>
        </w:tc>
        <w:tc>
          <w:tcPr>
            <w:tcW w:w="1413" w:type="dxa"/>
          </w:tcPr>
          <w:p w14:paraId="43144681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 approach/ case study</w:t>
            </w:r>
          </w:p>
        </w:tc>
        <w:tc>
          <w:tcPr>
            <w:tcW w:w="1323" w:type="dxa"/>
          </w:tcPr>
          <w:p w14:paraId="7BE18D57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18" w:type="dxa"/>
          </w:tcPr>
          <w:p w14:paraId="16F83194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Convenient sampling method</w:t>
            </w:r>
          </w:p>
        </w:tc>
        <w:tc>
          <w:tcPr>
            <w:tcW w:w="1440" w:type="dxa"/>
          </w:tcPr>
          <w:p w14:paraId="4A92AEB1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Adolescents aged 10-19 years</w:t>
            </w:r>
          </w:p>
        </w:tc>
        <w:tc>
          <w:tcPr>
            <w:tcW w:w="1288" w:type="dxa"/>
          </w:tcPr>
          <w:p w14:paraId="7844916B" w14:textId="77777777" w:rsidR="008E1204" w:rsidRDefault="008E1204" w:rsidP="00EA69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798B9CE5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0EF419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1" w:type="dxa"/>
          </w:tcPr>
          <w:p w14:paraId="64B76D79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Inadequate physical space and privacy </w:t>
            </w:r>
          </w:p>
          <w:p w14:paraId="6BEFA7AD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Shortage of medicines and supplies </w:t>
            </w:r>
          </w:p>
          <w:p w14:paraId="64008730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Inadequate resources </w:t>
            </w:r>
          </w:p>
          <w:p w14:paraId="034F39A6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Inconvenient operating hours</w:t>
            </w:r>
          </w:p>
          <w:p w14:paraId="1163366D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Long patient waiting time</w:t>
            </w:r>
          </w:p>
          <w:p w14:paraId="262BB204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Lack of parental support</w:t>
            </w:r>
          </w:p>
          <w:p w14:paraId="755919B1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Negative perceptions </w:t>
            </w:r>
          </w:p>
          <w:p w14:paraId="763B9E1F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Peer influence </w:t>
            </w:r>
          </w:p>
          <w:p w14:paraId="682E1128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Disrespect for adolescents </w:t>
            </w:r>
          </w:p>
          <w:p w14:paraId="4A551C26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Discrimination </w:t>
            </w:r>
          </w:p>
          <w:p w14:paraId="3E25B7DE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Judgmental attitudes </w:t>
            </w:r>
          </w:p>
          <w:p w14:paraId="480BA63A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Fear </w:t>
            </w:r>
          </w:p>
          <w:p w14:paraId="01F4CC1A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Lack of information </w:t>
            </w:r>
          </w:p>
          <w:p w14:paraId="2746AA6F" w14:textId="77777777" w:rsidR="008E1204" w:rsidRDefault="008E1204" w:rsidP="00EA692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Financial challenges </w:t>
            </w:r>
          </w:p>
        </w:tc>
      </w:tr>
      <w:tr w:rsidR="008E1204" w14:paraId="60577273" w14:textId="77777777" w:rsidTr="00EA6922">
        <w:trPr>
          <w:trHeight w:val="710"/>
        </w:trPr>
        <w:tc>
          <w:tcPr>
            <w:tcW w:w="578" w:type="dxa"/>
          </w:tcPr>
          <w:p w14:paraId="297D047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65" w:type="dxa"/>
          </w:tcPr>
          <w:p w14:paraId="3C21C01F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Amankwaa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(2018)</w:t>
            </w:r>
          </w:p>
        </w:tc>
        <w:tc>
          <w:tcPr>
            <w:tcW w:w="1710" w:type="dxa"/>
          </w:tcPr>
          <w:p w14:paraId="75D42C24" w14:textId="61E0BA96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In-school adolescents’ knowledge, access to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use of sexual and reproductive health services in Metropolitan Kumasi, Ghana</w:t>
            </w:r>
          </w:p>
        </w:tc>
        <w:tc>
          <w:tcPr>
            <w:tcW w:w="1083" w:type="dxa"/>
          </w:tcPr>
          <w:p w14:paraId="67AE5AD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Ashanti region</w:t>
            </w:r>
          </w:p>
        </w:tc>
        <w:tc>
          <w:tcPr>
            <w:tcW w:w="1413" w:type="dxa"/>
          </w:tcPr>
          <w:p w14:paraId="26DFA407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 study</w:t>
            </w:r>
          </w:p>
        </w:tc>
        <w:tc>
          <w:tcPr>
            <w:tcW w:w="1323" w:type="dxa"/>
          </w:tcPr>
          <w:p w14:paraId="6CA463A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132 adolescents and 6 healthcare providers</w:t>
            </w:r>
          </w:p>
        </w:tc>
        <w:tc>
          <w:tcPr>
            <w:tcW w:w="1518" w:type="dxa"/>
          </w:tcPr>
          <w:p w14:paraId="7990DA75" w14:textId="33B9EBAA" w:rsidR="008E1204" w:rsidRDefault="0009252F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 purposive </w:t>
            </w:r>
            <w:r w:rsidR="008E1204">
              <w:rPr>
                <w:rFonts w:ascii="Times New Roman" w:eastAsia="Times New Roman" w:hAnsi="Times New Roman" w:cs="Times New Roman"/>
                <w:sz w:val="18"/>
                <w:szCs w:val="18"/>
              </w:rPr>
              <w:t>and convenient method</w:t>
            </w:r>
          </w:p>
        </w:tc>
        <w:tc>
          <w:tcPr>
            <w:tcW w:w="1440" w:type="dxa"/>
          </w:tcPr>
          <w:p w14:paraId="4519A906" w14:textId="7E929A2B" w:rsidR="008E1204" w:rsidRDefault="0011032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Adolescents </w:t>
            </w:r>
            <w:r w:rsidR="008E1204">
              <w:rPr>
                <w:rFonts w:ascii="Times New Roman" w:eastAsia="Times New Roman" w:hAnsi="Times New Roman" w:cs="Times New Roman"/>
                <w:sz w:val="18"/>
                <w:szCs w:val="18"/>
              </w:rPr>
              <w:t>14-19 years</w:t>
            </w:r>
          </w:p>
        </w:tc>
        <w:tc>
          <w:tcPr>
            <w:tcW w:w="1288" w:type="dxa"/>
          </w:tcPr>
          <w:p w14:paraId="04762207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 captured</w:t>
            </w:r>
          </w:p>
        </w:tc>
        <w:tc>
          <w:tcPr>
            <w:tcW w:w="3301" w:type="dxa"/>
          </w:tcPr>
          <w:p w14:paraId="430407A9" w14:textId="35AB1144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The attitudes of parents, teachers</w:t>
            </w:r>
            <w:r w:rsidR="0009252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society on issues regarding the use of available services.</w:t>
            </w:r>
          </w:p>
          <w:p w14:paraId="749A5496" w14:textId="51187526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Adolescents reiterated that the prevailing socio-cultural settings in which they find themselves pose strong </w:t>
            </w:r>
            <w:r w:rsidR="0009252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barriers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 the provision of SRH serv</w:t>
            </w:r>
            <w:r w:rsidR="0009252F">
              <w:rPr>
                <w:rFonts w:ascii="Times New Roman" w:eastAsia="Times New Roman" w:hAnsi="Times New Roman" w:cs="Times New Roman"/>
                <w:sz w:val="18"/>
                <w:szCs w:val="18"/>
              </w:rPr>
              <w:t>ices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to adolescents</w:t>
            </w:r>
          </w:p>
          <w:p w14:paraId="5FABE405" w14:textId="389FED0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Anticipated negative response </w:t>
            </w:r>
            <w:r w:rsidR="0009252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from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parents due to the complex </w:t>
            </w:r>
            <w:r w:rsidR="003C5316">
              <w:rPr>
                <w:rFonts w:ascii="Times New Roman" w:eastAsia="Times New Roman" w:hAnsi="Times New Roman" w:cs="Times New Roman"/>
                <w:sz w:val="18"/>
                <w:szCs w:val="18"/>
              </w:rPr>
              <w:t>sociocultural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structure of Ghanaian society.</w:t>
            </w:r>
          </w:p>
        </w:tc>
      </w:tr>
      <w:tr w:rsidR="008E1204" w14:paraId="2B4573D5" w14:textId="77777777" w:rsidTr="004A6F5B">
        <w:tc>
          <w:tcPr>
            <w:tcW w:w="578" w:type="dxa"/>
          </w:tcPr>
          <w:p w14:paraId="15CE8F6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65" w:type="dxa"/>
          </w:tcPr>
          <w:p w14:paraId="306126C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Challa (2018)</w:t>
            </w:r>
          </w:p>
        </w:tc>
        <w:tc>
          <w:tcPr>
            <w:tcW w:w="1710" w:type="dxa"/>
          </w:tcPr>
          <w:p w14:paraId="1A19ACD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Multiple levels of social influence on adolescent sexual and reproductive health decision-making and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behaviors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Ghana</w:t>
            </w:r>
          </w:p>
        </w:tc>
        <w:tc>
          <w:tcPr>
            <w:tcW w:w="1083" w:type="dxa"/>
          </w:tcPr>
          <w:p w14:paraId="6609447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Grater Accra and Ashanti Region</w:t>
            </w:r>
          </w:p>
        </w:tc>
        <w:tc>
          <w:tcPr>
            <w:tcW w:w="1413" w:type="dxa"/>
          </w:tcPr>
          <w:p w14:paraId="0C94938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 study</w:t>
            </w:r>
          </w:p>
        </w:tc>
        <w:tc>
          <w:tcPr>
            <w:tcW w:w="1323" w:type="dxa"/>
          </w:tcPr>
          <w:p w14:paraId="3AED478A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518" w:type="dxa"/>
          </w:tcPr>
          <w:p w14:paraId="3BDE3F4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Purposive, stratified sampling method</w:t>
            </w:r>
          </w:p>
        </w:tc>
        <w:tc>
          <w:tcPr>
            <w:tcW w:w="1440" w:type="dxa"/>
          </w:tcPr>
          <w:p w14:paraId="582DEE2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Women aged 15-24 years </w:t>
            </w:r>
          </w:p>
        </w:tc>
        <w:tc>
          <w:tcPr>
            <w:tcW w:w="1288" w:type="dxa"/>
          </w:tcPr>
          <w:p w14:paraId="7515BE21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 captured</w:t>
            </w:r>
          </w:p>
        </w:tc>
        <w:tc>
          <w:tcPr>
            <w:tcW w:w="3301" w:type="dxa"/>
          </w:tcPr>
          <w:p w14:paraId="51ECF077" w14:textId="6A5504D9" w:rsidR="003C5316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Interpersonal influences (peers, partners, and parents) were both supportive and unsupportive influences on sexual debut, contraceptive (non) use, and pregnancy resolution.</w:t>
            </w:r>
            <w:r w:rsidR="003C531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89AF903" w14:textId="39DB1A64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Community influences included perceived norms about </w:t>
            </w:r>
            <w:r w:rsidR="003D57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acceptability/unacceptability of adolescent sexual activity and its consequences (pregnancy, childbearing, abortion).</w:t>
            </w:r>
          </w:p>
          <w:p w14:paraId="4C4FC50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Macro-social influences involved religion and abstinence and teachings about premarital sex, lack of comprehensive sex education, and limited access to confidential, quality SRH care.</w:t>
            </w:r>
          </w:p>
        </w:tc>
      </w:tr>
      <w:tr w:rsidR="008E1204" w14:paraId="1CEA6D63" w14:textId="77777777" w:rsidTr="004A6F5B">
        <w:tc>
          <w:tcPr>
            <w:tcW w:w="578" w:type="dxa"/>
          </w:tcPr>
          <w:p w14:paraId="22797C4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65" w:type="dxa"/>
          </w:tcPr>
          <w:p w14:paraId="29A0CD9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Adokiya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(2021)</w:t>
            </w:r>
          </w:p>
        </w:tc>
        <w:tc>
          <w:tcPr>
            <w:tcW w:w="1710" w:type="dxa"/>
          </w:tcPr>
          <w:p w14:paraId="18FAE22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Predictors of education and utilization of adolescent-friendly health services among youth in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Kumbungu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district, Ghana</w:t>
            </w:r>
          </w:p>
        </w:tc>
        <w:tc>
          <w:tcPr>
            <w:tcW w:w="1083" w:type="dxa"/>
          </w:tcPr>
          <w:p w14:paraId="6BC1FD81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Northern region</w:t>
            </w:r>
          </w:p>
        </w:tc>
        <w:tc>
          <w:tcPr>
            <w:tcW w:w="1413" w:type="dxa"/>
          </w:tcPr>
          <w:p w14:paraId="0C271ED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 study</w:t>
            </w:r>
          </w:p>
        </w:tc>
        <w:tc>
          <w:tcPr>
            <w:tcW w:w="1323" w:type="dxa"/>
          </w:tcPr>
          <w:p w14:paraId="53D639E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1518" w:type="dxa"/>
          </w:tcPr>
          <w:p w14:paraId="5C79188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Random sampling method </w:t>
            </w:r>
          </w:p>
        </w:tc>
        <w:tc>
          <w:tcPr>
            <w:tcW w:w="1440" w:type="dxa"/>
          </w:tcPr>
          <w:p w14:paraId="2CAFE92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Adolescents aged 10-19 years</w:t>
            </w:r>
          </w:p>
        </w:tc>
        <w:tc>
          <w:tcPr>
            <w:tcW w:w="1288" w:type="dxa"/>
          </w:tcPr>
          <w:p w14:paraId="7390A11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54%</w:t>
            </w:r>
          </w:p>
        </w:tc>
        <w:tc>
          <w:tcPr>
            <w:tcW w:w="3301" w:type="dxa"/>
          </w:tcPr>
          <w:p w14:paraId="0E819980" w14:textId="1D8F639C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Females were less likely to receive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AFHS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education compared to males. Muslims were less likely to utilize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AFHS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compared to Christians. Adolescents with primary,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junior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high school (JHS)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or senior high school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education were more likely to utilize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AFHSs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compared to those with no education.</w:t>
            </w:r>
          </w:p>
        </w:tc>
      </w:tr>
      <w:tr w:rsidR="008E1204" w14:paraId="7B22555B" w14:textId="77777777" w:rsidTr="004A6F5B">
        <w:tc>
          <w:tcPr>
            <w:tcW w:w="578" w:type="dxa"/>
          </w:tcPr>
          <w:p w14:paraId="6873370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65" w:type="dxa"/>
          </w:tcPr>
          <w:p w14:paraId="2713972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Kumi-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Kyereme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(2021)</w:t>
            </w:r>
          </w:p>
        </w:tc>
        <w:tc>
          <w:tcPr>
            <w:tcW w:w="1710" w:type="dxa"/>
          </w:tcPr>
          <w:p w14:paraId="359AC48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Sexual and reproductive health services utilisation amongst in-school young people with disabilities in Ghana</w:t>
            </w:r>
          </w:p>
        </w:tc>
        <w:tc>
          <w:tcPr>
            <w:tcW w:w="1083" w:type="dxa"/>
          </w:tcPr>
          <w:p w14:paraId="0D72579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Ghana </w:t>
            </w:r>
          </w:p>
        </w:tc>
        <w:tc>
          <w:tcPr>
            <w:tcW w:w="1413" w:type="dxa"/>
          </w:tcPr>
          <w:p w14:paraId="76963E6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Cross-sectional study </w:t>
            </w:r>
          </w:p>
        </w:tc>
        <w:tc>
          <w:tcPr>
            <w:tcW w:w="1323" w:type="dxa"/>
          </w:tcPr>
          <w:p w14:paraId="7CE5B2E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2114</w:t>
            </w:r>
          </w:p>
        </w:tc>
        <w:tc>
          <w:tcPr>
            <w:tcW w:w="1518" w:type="dxa"/>
          </w:tcPr>
          <w:p w14:paraId="130C9FD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Purposive sampling method</w:t>
            </w:r>
          </w:p>
        </w:tc>
        <w:tc>
          <w:tcPr>
            <w:tcW w:w="1440" w:type="dxa"/>
          </w:tcPr>
          <w:p w14:paraId="665C817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Blind and deaf pupils in the age group of 10-24 years.</w:t>
            </w:r>
          </w:p>
        </w:tc>
        <w:tc>
          <w:tcPr>
            <w:tcW w:w="1288" w:type="dxa"/>
          </w:tcPr>
          <w:p w14:paraId="05DFE9A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65.6%</w:t>
            </w:r>
          </w:p>
        </w:tc>
        <w:tc>
          <w:tcPr>
            <w:tcW w:w="3301" w:type="dxa"/>
          </w:tcPr>
          <w:p w14:paraId="7A139EA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Young persons with disabilities in the coastal (OR = 0.03, 95% CI = 0.01–0.22) and middle (OR = 0.06, 95% CI = 0.01–0.44) zones were less likely to have ever utilised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SRHS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compared with those in the northern ecological zone. The blind pupils or students were more likely to have ever utilised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SRHS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than the deaf (OR = 1.45, 95% CI = 1.26–3.11).</w:t>
            </w:r>
          </w:p>
          <w:p w14:paraId="5DBB727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Those who rated their health status as very bad were more likely to have ever utilized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SRHS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(OR = 1.54, 95% CI = 1.12–3.97) compared with those who rated their health status as very good. In addition,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YPWDs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who had not subscribed for health insurance recorded a lower probability of having ever utilized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SRHS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(OR = 0.63, 95% CI = 0.32–0.95) compared with those who had subscribed. Those who indicated that they never faced a challenge were less likely to use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SRHS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(OR = 0.58, 95% CI = 0.30–0.91) compared with those who ever faced a challenge</w:t>
            </w:r>
          </w:p>
        </w:tc>
      </w:tr>
      <w:tr w:rsidR="008E1204" w14:paraId="11A4CFEA" w14:textId="77777777" w:rsidTr="004A6F5B">
        <w:tc>
          <w:tcPr>
            <w:tcW w:w="578" w:type="dxa"/>
          </w:tcPr>
          <w:p w14:paraId="6F316B0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65" w:type="dxa"/>
          </w:tcPr>
          <w:p w14:paraId="55E31BB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Asare (2020)</w:t>
            </w:r>
          </w:p>
        </w:tc>
        <w:tc>
          <w:tcPr>
            <w:tcW w:w="1710" w:type="dxa"/>
          </w:tcPr>
          <w:p w14:paraId="04AC3725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Sexual behaviour and the utilization of youth friendly health Services: A cross-sectional study among urban youth in Ghana</w:t>
            </w:r>
          </w:p>
        </w:tc>
        <w:tc>
          <w:tcPr>
            <w:tcW w:w="1083" w:type="dxa"/>
          </w:tcPr>
          <w:p w14:paraId="5DCC483A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Greater Accra </w:t>
            </w:r>
          </w:p>
        </w:tc>
        <w:tc>
          <w:tcPr>
            <w:tcW w:w="1413" w:type="dxa"/>
          </w:tcPr>
          <w:p w14:paraId="00FBC55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Cross-sectional study </w:t>
            </w:r>
          </w:p>
        </w:tc>
        <w:tc>
          <w:tcPr>
            <w:tcW w:w="1323" w:type="dxa"/>
          </w:tcPr>
          <w:p w14:paraId="55CE868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518" w:type="dxa"/>
          </w:tcPr>
          <w:p w14:paraId="6F0ACBE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Unclear</w:t>
            </w:r>
          </w:p>
        </w:tc>
        <w:tc>
          <w:tcPr>
            <w:tcW w:w="1440" w:type="dxa"/>
          </w:tcPr>
          <w:p w14:paraId="0C3DDF8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Youths aged 15-24 years</w:t>
            </w:r>
          </w:p>
        </w:tc>
        <w:tc>
          <w:tcPr>
            <w:tcW w:w="1288" w:type="dxa"/>
          </w:tcPr>
          <w:p w14:paraId="3CB3DEF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7.9%</w:t>
            </w:r>
          </w:p>
        </w:tc>
        <w:tc>
          <w:tcPr>
            <w:tcW w:w="3301" w:type="dxa"/>
          </w:tcPr>
          <w:p w14:paraId="5B7E26D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Awareness or knowledge about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YFHS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(OR = 55.93; 95% CI = 12.32–253.88) and perceived expensive cost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YFHS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(OR = 0.10; 95% CI = 0.01–0.87) were significantly associated with the use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YFHS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by the youth.</w:t>
            </w:r>
          </w:p>
        </w:tc>
      </w:tr>
      <w:tr w:rsidR="008E1204" w14:paraId="1B5E3043" w14:textId="77777777" w:rsidTr="004A6F5B">
        <w:tc>
          <w:tcPr>
            <w:tcW w:w="578" w:type="dxa"/>
          </w:tcPr>
          <w:p w14:paraId="7AC8F44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65" w:type="dxa"/>
          </w:tcPr>
          <w:p w14:paraId="0A4F8749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Addo (2015)</w:t>
            </w:r>
          </w:p>
        </w:tc>
        <w:tc>
          <w:tcPr>
            <w:tcW w:w="1710" w:type="dxa"/>
          </w:tcPr>
          <w:p w14:paraId="2805A00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Utilization of reproductive health services among young people in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Sawua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Ghana</w:t>
            </w:r>
          </w:p>
        </w:tc>
        <w:tc>
          <w:tcPr>
            <w:tcW w:w="1083" w:type="dxa"/>
          </w:tcPr>
          <w:p w14:paraId="7AD8582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Ashanti region</w:t>
            </w:r>
          </w:p>
        </w:tc>
        <w:tc>
          <w:tcPr>
            <w:tcW w:w="1413" w:type="dxa"/>
          </w:tcPr>
          <w:p w14:paraId="58BB7BF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 study</w:t>
            </w:r>
          </w:p>
        </w:tc>
        <w:tc>
          <w:tcPr>
            <w:tcW w:w="1323" w:type="dxa"/>
          </w:tcPr>
          <w:p w14:paraId="2B8F361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18" w:type="dxa"/>
          </w:tcPr>
          <w:p w14:paraId="301B63F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 stated</w:t>
            </w:r>
          </w:p>
        </w:tc>
        <w:tc>
          <w:tcPr>
            <w:tcW w:w="1440" w:type="dxa"/>
          </w:tcPr>
          <w:p w14:paraId="25D65FAF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Young people aged 15-24 years</w:t>
            </w:r>
          </w:p>
        </w:tc>
        <w:tc>
          <w:tcPr>
            <w:tcW w:w="1288" w:type="dxa"/>
          </w:tcPr>
          <w:p w14:paraId="2C21807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46.8%</w:t>
            </w:r>
          </w:p>
        </w:tc>
        <w:tc>
          <w:tcPr>
            <w:tcW w:w="3301" w:type="dxa"/>
          </w:tcPr>
          <w:p w14:paraId="1C49F81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Nearly three out of four (74%) refrained from using reproductive health services because they felt shy to approach health service providers, whereas 72% mentioned financial constraints as reasons for not using reproductive health services. Slightly more than half (56%) specifically mentioned that when a service provider was of the opposite gender, they did not feel comfortable approaching him/her for reproductive health services.</w:t>
            </w:r>
          </w:p>
          <w:p w14:paraId="5CBEB62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Unfriendly attitudes of some health service providers (43%), especially in cases of wide age differences, deterred young people from utilizing reproductive health services. Almost one out of two respondents (48%) mentioned that their religious doctrines frown at contraception and/or abortion; hence, they were not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concerned about using reproductive health services</w:t>
            </w:r>
          </w:p>
        </w:tc>
      </w:tr>
      <w:tr w:rsidR="008E1204" w14:paraId="37FBBF81" w14:textId="77777777" w:rsidTr="004A6F5B">
        <w:tc>
          <w:tcPr>
            <w:tcW w:w="578" w:type="dxa"/>
          </w:tcPr>
          <w:p w14:paraId="076E422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65" w:type="dxa"/>
          </w:tcPr>
          <w:p w14:paraId="2BEB798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Appiah (2015)</w:t>
            </w:r>
          </w:p>
        </w:tc>
        <w:tc>
          <w:tcPr>
            <w:tcW w:w="1710" w:type="dxa"/>
          </w:tcPr>
          <w:p w14:paraId="03A2EB5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Youth friendliness of sexual and reproductive health service delivery and reproductive health service utilization in Ghana</w:t>
            </w:r>
          </w:p>
        </w:tc>
        <w:tc>
          <w:tcPr>
            <w:tcW w:w="1083" w:type="dxa"/>
          </w:tcPr>
          <w:p w14:paraId="1C2B4FA2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Ashanti Region</w:t>
            </w:r>
          </w:p>
        </w:tc>
        <w:tc>
          <w:tcPr>
            <w:tcW w:w="1413" w:type="dxa"/>
          </w:tcPr>
          <w:p w14:paraId="449ACA53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 study</w:t>
            </w:r>
          </w:p>
        </w:tc>
        <w:tc>
          <w:tcPr>
            <w:tcW w:w="1323" w:type="dxa"/>
          </w:tcPr>
          <w:p w14:paraId="0150AF2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518" w:type="dxa"/>
          </w:tcPr>
          <w:p w14:paraId="0F5BBB8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Multi-stage stratified sampling method</w:t>
            </w:r>
          </w:p>
        </w:tc>
        <w:tc>
          <w:tcPr>
            <w:tcW w:w="1440" w:type="dxa"/>
          </w:tcPr>
          <w:p w14:paraId="4D357CB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Youths aged 10-24 years</w:t>
            </w:r>
          </w:p>
        </w:tc>
        <w:tc>
          <w:tcPr>
            <w:tcW w:w="1288" w:type="dxa"/>
          </w:tcPr>
          <w:p w14:paraId="17FE3B95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55.8%</w:t>
            </w:r>
          </w:p>
        </w:tc>
        <w:tc>
          <w:tcPr>
            <w:tcW w:w="3301" w:type="dxa"/>
          </w:tcPr>
          <w:p w14:paraId="0F407CA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 captured</w:t>
            </w:r>
          </w:p>
        </w:tc>
      </w:tr>
      <w:tr w:rsidR="008E1204" w14:paraId="4B2705A4" w14:textId="77777777" w:rsidTr="004A6F5B">
        <w:tc>
          <w:tcPr>
            <w:tcW w:w="578" w:type="dxa"/>
          </w:tcPr>
          <w:p w14:paraId="4FEE9CB7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65" w:type="dxa"/>
          </w:tcPr>
          <w:p w14:paraId="0FFF050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Dapaah (2016)</w:t>
            </w:r>
          </w:p>
        </w:tc>
        <w:tc>
          <w:tcPr>
            <w:tcW w:w="1710" w:type="dxa"/>
          </w:tcPr>
          <w:p w14:paraId="4571A521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Knowledge about sexual and reproductive health services and practice of what is known among Ghanaian youth, a mixed method approach.</w:t>
            </w:r>
          </w:p>
        </w:tc>
        <w:tc>
          <w:tcPr>
            <w:tcW w:w="1083" w:type="dxa"/>
          </w:tcPr>
          <w:p w14:paraId="33D8C1E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Ashanti region</w:t>
            </w:r>
          </w:p>
        </w:tc>
        <w:tc>
          <w:tcPr>
            <w:tcW w:w="1413" w:type="dxa"/>
          </w:tcPr>
          <w:p w14:paraId="1D9459E5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Cross-sectional study</w:t>
            </w:r>
          </w:p>
        </w:tc>
        <w:tc>
          <w:tcPr>
            <w:tcW w:w="1323" w:type="dxa"/>
          </w:tcPr>
          <w:p w14:paraId="5F4973E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518" w:type="dxa"/>
          </w:tcPr>
          <w:p w14:paraId="1FEFD98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Stratified sampling technique</w:t>
            </w:r>
          </w:p>
        </w:tc>
        <w:tc>
          <w:tcPr>
            <w:tcW w:w="1440" w:type="dxa"/>
          </w:tcPr>
          <w:p w14:paraId="4F78F8D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Youths aged 10-24 years</w:t>
            </w:r>
          </w:p>
        </w:tc>
        <w:tc>
          <w:tcPr>
            <w:tcW w:w="1288" w:type="dxa"/>
          </w:tcPr>
          <w:p w14:paraId="6EF03AE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26.3%</w:t>
            </w:r>
          </w:p>
        </w:tc>
        <w:tc>
          <w:tcPr>
            <w:tcW w:w="3301" w:type="dxa"/>
          </w:tcPr>
          <w:p w14:paraId="1110C374" w14:textId="20ED0AC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Youth knowledge of the available sexual reproductive health service was statistically associated with reproductive health service </w:t>
            </w:r>
            <w:r w:rsidR="0026723A">
              <w:rPr>
                <w:rFonts w:ascii="Times New Roman" w:eastAsia="Times New Roman" w:hAnsi="Times New Roman" w:cs="Times New Roman"/>
                <w:sz w:val="18"/>
                <w:szCs w:val="18"/>
              </w:rPr>
              <w:t>utilization</w:t>
            </w:r>
          </w:p>
        </w:tc>
      </w:tr>
      <w:tr w:rsidR="008E1204" w14:paraId="321C0A08" w14:textId="77777777" w:rsidTr="004A6F5B">
        <w:tc>
          <w:tcPr>
            <w:tcW w:w="578" w:type="dxa"/>
          </w:tcPr>
          <w:p w14:paraId="33104FE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65" w:type="dxa"/>
          </w:tcPr>
          <w:p w14:paraId="13D5226A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Hagan (2021)</w:t>
            </w:r>
          </w:p>
        </w:tc>
        <w:tc>
          <w:tcPr>
            <w:tcW w:w="1710" w:type="dxa"/>
          </w:tcPr>
          <w:p w14:paraId="7295EE68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Utilization of reproductive health service among adolescents at Maternal and Child Health Hospital, Kumasi, Ghana</w:t>
            </w:r>
          </w:p>
        </w:tc>
        <w:tc>
          <w:tcPr>
            <w:tcW w:w="1083" w:type="dxa"/>
          </w:tcPr>
          <w:p w14:paraId="7CE80AEE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Ashanti Region</w:t>
            </w:r>
          </w:p>
        </w:tc>
        <w:tc>
          <w:tcPr>
            <w:tcW w:w="1413" w:type="dxa"/>
          </w:tcPr>
          <w:p w14:paraId="6CF8561A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Qualitative study/ exploratory design</w:t>
            </w:r>
          </w:p>
        </w:tc>
        <w:tc>
          <w:tcPr>
            <w:tcW w:w="1323" w:type="dxa"/>
          </w:tcPr>
          <w:p w14:paraId="0E0C1737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18" w:type="dxa"/>
          </w:tcPr>
          <w:p w14:paraId="00E33E86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Purposive sampling method</w:t>
            </w:r>
          </w:p>
        </w:tc>
        <w:tc>
          <w:tcPr>
            <w:tcW w:w="1440" w:type="dxa"/>
          </w:tcPr>
          <w:p w14:paraId="28E24E3B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Adolescents between ages 15 to 19 years</w:t>
            </w:r>
          </w:p>
        </w:tc>
        <w:tc>
          <w:tcPr>
            <w:tcW w:w="1288" w:type="dxa"/>
          </w:tcPr>
          <w:p w14:paraId="0CE00614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Not captured</w:t>
            </w:r>
          </w:p>
        </w:tc>
        <w:tc>
          <w:tcPr>
            <w:tcW w:w="3301" w:type="dxa"/>
          </w:tcPr>
          <w:p w14:paraId="0955E7AD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Consent from parent or guardian </w:t>
            </w:r>
          </w:p>
          <w:p w14:paraId="3FA58EBC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Attitude of staff </w:t>
            </w:r>
          </w:p>
          <w:p w14:paraId="4D618AF0" w14:textId="77777777" w:rsidR="008E1204" w:rsidRDefault="008E1204" w:rsidP="004A6F5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8B99D82" w14:textId="77777777" w:rsidR="008E1204" w:rsidRDefault="008E1204" w:rsidP="008E1204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8E1204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03DC84CF" w14:textId="77777777" w:rsidR="007348D5" w:rsidRPr="008E1204" w:rsidRDefault="007348D5" w:rsidP="008E1204"/>
    <w:sectPr w:rsidR="007348D5" w:rsidRPr="008E1204" w:rsidSect="008E12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204"/>
    <w:rsid w:val="00053298"/>
    <w:rsid w:val="00063B7A"/>
    <w:rsid w:val="0009252F"/>
    <w:rsid w:val="00110324"/>
    <w:rsid w:val="0026723A"/>
    <w:rsid w:val="003C5316"/>
    <w:rsid w:val="003D3643"/>
    <w:rsid w:val="003D579C"/>
    <w:rsid w:val="00693F86"/>
    <w:rsid w:val="007348D5"/>
    <w:rsid w:val="00740991"/>
    <w:rsid w:val="008E1204"/>
    <w:rsid w:val="00A057AF"/>
    <w:rsid w:val="00EA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6A560"/>
  <w15:chartTrackingRefBased/>
  <w15:docId w15:val="{CFB0AEE7-67BD-4CDC-89F9-EB838ADF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204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9252F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992</Words>
  <Characters>5824</Characters>
  <Application>Microsoft Office Word</Application>
  <DocSecurity>0</DocSecurity>
  <Lines>364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 OBENG (2329093)</cp:lastModifiedBy>
  <cp:revision>10</cp:revision>
  <dcterms:created xsi:type="dcterms:W3CDTF">2023-11-22T00:00:00Z</dcterms:created>
  <dcterms:modified xsi:type="dcterms:W3CDTF">2025-01-20T09:10:00Z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4896aab672d48c6ff2261683063218a8d7ef8e91ca011820e46447f52dbdb525</vt:lpwstr>
  </property>
</Properties>
</file>