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94C" w:rsidRPr="005A494C" w:rsidRDefault="005A494C" w:rsidP="005A494C">
      <w:pPr>
        <w:spacing w:after="100" w:afterAutospacing="1" w:line="360" w:lineRule="auto"/>
        <w:jc w:val="both"/>
        <w:rPr>
          <w:rFonts w:ascii="Arial" w:hAnsi="Arial" w:cs="Arial"/>
          <w:b/>
          <w:bCs/>
          <w:color w:val="000000" w:themeColor="text1"/>
        </w:rPr>
      </w:pPr>
      <w:bookmarkStart w:id="0" w:name="_GoBack"/>
      <w:bookmarkEnd w:id="0"/>
      <w:r w:rsidRPr="005A494C">
        <w:rPr>
          <w:noProof/>
          <w:color w:val="000000" w:themeColor="text1"/>
          <w:lang w:eastAsia="en-IN"/>
        </w:rPr>
        <w:drawing>
          <wp:inline distT="0" distB="0" distL="0" distR="0" wp14:anchorId="257EB91A" wp14:editId="098FD2A5">
            <wp:extent cx="5762625" cy="4358681"/>
            <wp:effectExtent l="0" t="0" r="0" b="3810"/>
            <wp:docPr id="1949667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2625" cy="4358681"/>
                    </a:xfrm>
                    <a:prstGeom prst="rect">
                      <a:avLst/>
                    </a:prstGeom>
                    <a:noFill/>
                    <a:ln>
                      <a:noFill/>
                    </a:ln>
                  </pic:spPr>
                </pic:pic>
              </a:graphicData>
            </a:graphic>
          </wp:inline>
        </w:drawing>
      </w:r>
      <w:r w:rsidRPr="005A494C">
        <w:rPr>
          <w:rFonts w:ascii="Arial" w:hAnsi="Arial" w:cs="Arial"/>
          <w:b/>
          <w:bCs/>
          <w:color w:val="000000" w:themeColor="text1"/>
        </w:rPr>
        <w:t xml:space="preserve">Supplementary Figure S1. Ipsos i-Say respondent registration process and survey completion A) panel registration and B) in-survey completion. </w:t>
      </w:r>
      <w:r w:rsidRPr="005A494C">
        <w:rPr>
          <w:rFonts w:ascii="Arial" w:hAnsi="Arial" w:cs="Arial"/>
          <w:color w:val="000000" w:themeColor="text1"/>
          <w:sz w:val="18"/>
          <w:szCs w:val="18"/>
        </w:rPr>
        <w:t xml:space="preserve">The survey questionnaire was distributed electronically through Ipsos proprietary i-Say panel as outlined (Supplementary Figure S1), namely in the form of 2 processes A) panel registration and B) in-survey completion. The Ipsos protocol has been published elsewhere [22-24]. In brief, prospective Ipsos panellists interested in partaking in the survey were recruited via a multi-source recruitment process referred by various partner panels known to meet the quality of Ipsos and Global Research Standards. Ipsos additionally partners with TransUnion – an American consumer credit reporting agency – for the use of digital fingerprinting technology known as TruValidate. TruValidate passively collects respondent information associated with the device entering the panel registration and survey link. A unique identifier was issued to the respondents’ device based on its distinctive characteristics. The device was then reviewed against a set of business rules and regulations created by Ipsos to score the likelihood of fraud (fraud check). The device identification is checked to prevent the creation of multiple panel accounts and to ensure that multiple entries into the same survey are ultimately avoided (deduplication). The TruValidate process is deployed at the panel registration and then again in-survey. It is still, however, possible for fraudulent respondents to create multiple digital fingerprints by using different device and account combinations to bypass systems. Digital fingerprinting is one element within a multi-layered suite of tools and systems to mitigate this limitation. Others include the use of Multi-Factor authentication during recruitment (respondent email account and/or cellphone number confirmation), the checking of respondents’ contact details against existing i-Say accounts and checking blocked accounts. Lastly, Ipsos incorporates a newly rebuilt and rebranded tool known as Dataguard, which is a cyber robot designed to detect open ends (copied and pasted text, programmatic text insertion, look-up versus known bad, or suspect responses; exaggerated, and/or unrealistic typing speed; exaggerated, or unrealistic reaction time after question loads), data pattern recognition (algorithms to review new panellists and flag those that match the profile of known fraudsters); speeding (measures the pace of survey completion in answers per minute) and straight lining (identifies respondents who gave the same answer to all statements </w:t>
      </w:r>
      <w:r w:rsidRPr="005A494C">
        <w:rPr>
          <w:rFonts w:ascii="Arial" w:hAnsi="Arial" w:cs="Arial"/>
          <w:color w:val="000000" w:themeColor="text1"/>
          <w:sz w:val="18"/>
          <w:szCs w:val="18"/>
        </w:rPr>
        <w:lastRenderedPageBreak/>
        <w:t>in a grid question). In the event a respondent is caught by Dataguard, respondents are automatically removed from the survey in real-time.</w:t>
      </w:r>
    </w:p>
    <w:p w:rsidR="005A494C" w:rsidRPr="005A494C" w:rsidRDefault="005A494C" w:rsidP="005A494C">
      <w:pPr>
        <w:spacing w:line="240" w:lineRule="auto"/>
        <w:ind w:left="-284"/>
        <w:jc w:val="both"/>
        <w:rPr>
          <w:rFonts w:ascii="Arial" w:hAnsi="Arial" w:cs="Arial"/>
          <w:b/>
          <w:bCs/>
          <w:color w:val="000000" w:themeColor="text1"/>
          <w:sz w:val="20"/>
          <w:szCs w:val="20"/>
        </w:rPr>
      </w:pPr>
    </w:p>
    <w:p w:rsidR="005A494C" w:rsidRPr="005A494C" w:rsidRDefault="005A494C" w:rsidP="005A494C">
      <w:pPr>
        <w:spacing w:line="240" w:lineRule="auto"/>
        <w:ind w:left="-284"/>
        <w:jc w:val="center"/>
        <w:rPr>
          <w:rFonts w:ascii="Arial" w:hAnsi="Arial" w:cs="Arial"/>
          <w:color w:val="000000" w:themeColor="text1"/>
        </w:rPr>
      </w:pPr>
      <w:r w:rsidRPr="005A494C">
        <w:rPr>
          <w:noProof/>
          <w:color w:val="000000" w:themeColor="text1"/>
          <w:lang w:eastAsia="en-IN"/>
          <w14:ligatures w14:val="standardContextual"/>
        </w:rPr>
        <w:drawing>
          <wp:inline distT="0" distB="0" distL="0" distR="0" wp14:anchorId="77BB9383" wp14:editId="72170199">
            <wp:extent cx="5838825" cy="3248025"/>
            <wp:effectExtent l="0" t="0" r="9525" b="9525"/>
            <wp:docPr id="119521137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DAB6AA7-BC31-B773-0757-7B1E1191E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A494C" w:rsidRPr="005A494C" w:rsidRDefault="005A494C" w:rsidP="005A494C">
      <w:pPr>
        <w:spacing w:line="240" w:lineRule="auto"/>
        <w:ind w:left="-284"/>
        <w:jc w:val="both"/>
        <w:rPr>
          <w:rFonts w:ascii="Arial" w:hAnsi="Arial" w:cs="Arial"/>
          <w:color w:val="000000" w:themeColor="text1"/>
          <w:sz w:val="18"/>
          <w:szCs w:val="18"/>
        </w:rPr>
      </w:pPr>
      <w:r w:rsidRPr="005A494C">
        <w:rPr>
          <w:rFonts w:ascii="Arial" w:hAnsi="Arial" w:cs="Arial"/>
          <w:b/>
          <w:bCs/>
          <w:color w:val="000000" w:themeColor="text1"/>
          <w:sz w:val="20"/>
          <w:szCs w:val="20"/>
        </w:rPr>
        <w:t xml:space="preserve">Supplementary Figure S2. Radar chart showing the </w:t>
      </w:r>
      <w:bookmarkStart w:id="1" w:name="_Hlk186624763"/>
      <w:r w:rsidRPr="005A494C">
        <w:rPr>
          <w:rFonts w:ascii="Arial" w:hAnsi="Arial" w:cs="Arial"/>
          <w:b/>
          <w:bCs/>
          <w:color w:val="000000" w:themeColor="text1"/>
          <w:sz w:val="20"/>
          <w:szCs w:val="20"/>
        </w:rPr>
        <w:t>relative importance of seven factors before pregnancy</w:t>
      </w:r>
      <w:bookmarkEnd w:id="1"/>
      <w:r w:rsidRPr="005A494C">
        <w:rPr>
          <w:rFonts w:ascii="Arial" w:hAnsi="Arial" w:cs="Arial"/>
          <w:b/>
          <w:bCs/>
          <w:color w:val="000000" w:themeColor="text1"/>
          <w:sz w:val="20"/>
          <w:szCs w:val="20"/>
        </w:rPr>
        <w:t xml:space="preserve"> in a pooled sample of respondents (</w:t>
      </w:r>
      <w:r w:rsidRPr="005A494C">
        <w:rPr>
          <w:rFonts w:ascii="Arial" w:hAnsi="Arial" w:cs="Arial"/>
          <w:b/>
          <w:bCs/>
          <w:i/>
          <w:iCs/>
          <w:color w:val="000000" w:themeColor="text1"/>
          <w:sz w:val="20"/>
          <w:szCs w:val="20"/>
        </w:rPr>
        <w:t>n</w:t>
      </w:r>
      <w:r w:rsidRPr="005A494C">
        <w:rPr>
          <w:rFonts w:ascii="Arial" w:hAnsi="Arial" w:cs="Arial"/>
          <w:b/>
          <w:bCs/>
          <w:color w:val="000000" w:themeColor="text1"/>
          <w:sz w:val="20"/>
          <w:szCs w:val="20"/>
        </w:rPr>
        <w:t xml:space="preserve">=5000). </w:t>
      </w:r>
      <w:r w:rsidRPr="005A494C">
        <w:rPr>
          <w:rFonts w:ascii="Arial" w:hAnsi="Arial" w:cs="Arial"/>
          <w:color w:val="000000" w:themeColor="text1"/>
          <w:sz w:val="18"/>
          <w:szCs w:val="18"/>
        </w:rPr>
        <w:t>Higher scores positioned at the outer edge represent lower importance despite their higher values.</w:t>
      </w:r>
    </w:p>
    <w:p w:rsidR="005A494C" w:rsidRPr="005A494C" w:rsidRDefault="005A494C" w:rsidP="005A494C">
      <w:pPr>
        <w:spacing w:line="240" w:lineRule="auto"/>
        <w:ind w:left="-284"/>
        <w:jc w:val="both"/>
        <w:rPr>
          <w:rFonts w:ascii="Arial" w:hAnsi="Arial" w:cs="Arial"/>
          <w:b/>
          <w:bCs/>
          <w:color w:val="000000" w:themeColor="text1"/>
          <w:sz w:val="20"/>
          <w:szCs w:val="20"/>
        </w:rPr>
      </w:pPr>
    </w:p>
    <w:p w:rsidR="005A494C" w:rsidRPr="005A494C" w:rsidRDefault="005A494C" w:rsidP="005A494C">
      <w:pPr>
        <w:spacing w:line="240" w:lineRule="auto"/>
        <w:ind w:left="-284"/>
        <w:jc w:val="both"/>
        <w:rPr>
          <w:rFonts w:ascii="Arial" w:hAnsi="Arial" w:cs="Arial"/>
          <w:b/>
          <w:bCs/>
          <w:color w:val="000000" w:themeColor="text1"/>
          <w:sz w:val="20"/>
          <w:szCs w:val="20"/>
        </w:rPr>
      </w:pPr>
    </w:p>
    <w:p w:rsidR="005A494C" w:rsidRPr="005A494C" w:rsidRDefault="005A494C" w:rsidP="005A494C">
      <w:pPr>
        <w:spacing w:line="240" w:lineRule="auto"/>
        <w:ind w:left="-284"/>
        <w:jc w:val="both"/>
        <w:rPr>
          <w:rFonts w:ascii="Arial" w:hAnsi="Arial" w:cs="Arial"/>
          <w:b/>
          <w:bCs/>
          <w:color w:val="000000" w:themeColor="text1"/>
          <w:sz w:val="20"/>
          <w:szCs w:val="20"/>
        </w:rPr>
      </w:pPr>
    </w:p>
    <w:p w:rsidR="005A494C" w:rsidRPr="005A494C" w:rsidRDefault="005A494C" w:rsidP="005A494C">
      <w:pPr>
        <w:spacing w:line="240" w:lineRule="auto"/>
        <w:ind w:left="-284"/>
        <w:jc w:val="both"/>
        <w:rPr>
          <w:rFonts w:ascii="Arial" w:hAnsi="Arial" w:cs="Arial"/>
          <w:b/>
          <w:bCs/>
          <w:color w:val="000000" w:themeColor="text1"/>
          <w:sz w:val="20"/>
          <w:szCs w:val="20"/>
        </w:rPr>
      </w:pPr>
    </w:p>
    <w:p w:rsidR="005A494C" w:rsidRPr="005A494C" w:rsidRDefault="005A494C" w:rsidP="005A494C">
      <w:pPr>
        <w:spacing w:line="240" w:lineRule="auto"/>
        <w:ind w:left="-284"/>
        <w:jc w:val="both"/>
        <w:rPr>
          <w:rFonts w:ascii="Arial" w:hAnsi="Arial" w:cs="Arial"/>
          <w:b/>
          <w:bCs/>
          <w:color w:val="000000" w:themeColor="text1"/>
          <w:sz w:val="20"/>
          <w:szCs w:val="20"/>
        </w:rPr>
      </w:pPr>
      <w:r w:rsidRPr="005A494C">
        <w:rPr>
          <w:noProof/>
          <w:color w:val="000000" w:themeColor="text1"/>
          <w:lang w:eastAsia="en-IN"/>
          <w14:ligatures w14:val="standardContextual"/>
        </w:rPr>
        <w:lastRenderedPageBreak/>
        <w:drawing>
          <wp:inline distT="0" distB="0" distL="0" distR="0" wp14:anchorId="7251A404" wp14:editId="410E2364">
            <wp:extent cx="5886450" cy="3190875"/>
            <wp:effectExtent l="0" t="0" r="0" b="9525"/>
            <wp:docPr id="842368336"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C14406B-DECF-2B72-4C5F-6CC625D75E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A494C" w:rsidRPr="005A494C" w:rsidRDefault="005A494C" w:rsidP="005A494C">
      <w:pPr>
        <w:spacing w:line="240" w:lineRule="auto"/>
        <w:ind w:left="-284"/>
        <w:jc w:val="both"/>
        <w:rPr>
          <w:rFonts w:ascii="Arial" w:hAnsi="Arial" w:cs="Arial"/>
          <w:b/>
          <w:bCs/>
          <w:color w:val="000000" w:themeColor="text1"/>
          <w:sz w:val="20"/>
          <w:szCs w:val="20"/>
        </w:rPr>
      </w:pPr>
      <w:r w:rsidRPr="005A494C">
        <w:rPr>
          <w:rFonts w:ascii="Arial" w:hAnsi="Arial" w:cs="Arial"/>
          <w:b/>
          <w:bCs/>
          <w:color w:val="000000" w:themeColor="text1"/>
          <w:sz w:val="20"/>
          <w:szCs w:val="20"/>
        </w:rPr>
        <w:t>Supplementary Figure S3. Radar chart showing the relative importance of health education/information before pregnancy in a pooled sample of respondents (</w:t>
      </w:r>
      <w:r w:rsidRPr="005A494C">
        <w:rPr>
          <w:rFonts w:ascii="Arial" w:hAnsi="Arial" w:cs="Arial"/>
          <w:b/>
          <w:bCs/>
          <w:i/>
          <w:iCs/>
          <w:color w:val="000000" w:themeColor="text1"/>
          <w:sz w:val="20"/>
          <w:szCs w:val="20"/>
        </w:rPr>
        <w:t>n</w:t>
      </w:r>
      <w:r w:rsidRPr="005A494C">
        <w:rPr>
          <w:rFonts w:ascii="Arial" w:hAnsi="Arial" w:cs="Arial"/>
          <w:b/>
          <w:bCs/>
          <w:color w:val="000000" w:themeColor="text1"/>
          <w:sz w:val="20"/>
          <w:szCs w:val="20"/>
        </w:rPr>
        <w:t xml:space="preserve">=5000). </w:t>
      </w:r>
      <w:r w:rsidRPr="005A494C">
        <w:rPr>
          <w:rFonts w:ascii="Arial" w:hAnsi="Arial" w:cs="Arial"/>
          <w:color w:val="000000" w:themeColor="text1"/>
          <w:sz w:val="18"/>
          <w:szCs w:val="18"/>
        </w:rPr>
        <w:t>Higher scores positioned at the outer edge represent lower importance despite their higher values.</w:t>
      </w:r>
    </w:p>
    <w:p w:rsidR="005A494C" w:rsidRPr="005A494C" w:rsidRDefault="005A494C" w:rsidP="005A494C">
      <w:pPr>
        <w:spacing w:line="278" w:lineRule="auto"/>
        <w:rPr>
          <w:rFonts w:ascii="Arial" w:hAnsi="Arial" w:cs="Arial"/>
          <w:b/>
          <w:bCs/>
          <w:color w:val="000000" w:themeColor="text1"/>
          <w:sz w:val="20"/>
          <w:szCs w:val="20"/>
        </w:rPr>
      </w:pPr>
    </w:p>
    <w:p w:rsidR="005A494C" w:rsidRPr="005A494C" w:rsidRDefault="005A494C" w:rsidP="005A494C">
      <w:pPr>
        <w:ind w:left="-426" w:right="-1322"/>
        <w:rPr>
          <w:noProof/>
          <w:color w:val="000000" w:themeColor="text1"/>
        </w:rPr>
      </w:pPr>
      <w:r w:rsidRPr="005A494C">
        <w:rPr>
          <w:noProof/>
          <w:color w:val="000000" w:themeColor="text1"/>
          <w:lang w:eastAsia="en-IN"/>
        </w:rPr>
        <w:lastRenderedPageBreak/>
        <mc:AlternateContent>
          <mc:Choice Requires="wpg">
            <w:drawing>
              <wp:anchor distT="0" distB="0" distL="114300" distR="114300" simplePos="0" relativeHeight="251660288" behindDoc="0" locked="0" layoutInCell="1" allowOverlap="1" wp14:anchorId="3689498D" wp14:editId="4BD76A09">
                <wp:simplePos x="0" y="0"/>
                <wp:positionH relativeFrom="column">
                  <wp:posOffset>3100705</wp:posOffset>
                </wp:positionH>
                <wp:positionV relativeFrom="paragraph">
                  <wp:posOffset>6132609</wp:posOffset>
                </wp:positionV>
                <wp:extent cx="1089659" cy="391794"/>
                <wp:effectExtent l="0" t="0" r="0" b="0"/>
                <wp:wrapNone/>
                <wp:docPr id="689278697" name="Group 3"/>
                <wp:cNvGraphicFramePr/>
                <a:graphic xmlns:a="http://schemas.openxmlformats.org/drawingml/2006/main">
                  <a:graphicData uri="http://schemas.microsoft.com/office/word/2010/wordprocessingGroup">
                    <wpg:wgp>
                      <wpg:cNvGrpSpPr/>
                      <wpg:grpSpPr>
                        <a:xfrm>
                          <a:off x="0" y="0"/>
                          <a:ext cx="1089659" cy="391794"/>
                          <a:chOff x="0" y="0"/>
                          <a:chExt cx="1089659" cy="391794"/>
                        </a:xfrm>
                      </wpg:grpSpPr>
                      <wpg:grpSp>
                        <wpg:cNvPr id="109832143" name="Group 2"/>
                        <wpg:cNvGrpSpPr/>
                        <wpg:grpSpPr>
                          <a:xfrm>
                            <a:off x="0" y="0"/>
                            <a:ext cx="1089659" cy="391794"/>
                            <a:chOff x="0" y="0"/>
                            <a:chExt cx="1089659" cy="391794"/>
                          </a:xfrm>
                        </wpg:grpSpPr>
                        <wps:wsp>
                          <wps:cNvPr id="1963065755" name="Text Box 2"/>
                          <wps:cNvSpPr txBox="1">
                            <a:spLocks noChangeArrowheads="1"/>
                          </wps:cNvSpPr>
                          <wps:spPr bwMode="auto">
                            <a:xfrm>
                              <a:off x="0" y="0"/>
                              <a:ext cx="1089659" cy="391794"/>
                            </a:xfrm>
                            <a:prstGeom prst="rect">
                              <a:avLst/>
                            </a:prstGeom>
                            <a:noFill/>
                            <a:ln w="9525">
                              <a:noFill/>
                              <a:miter lim="800000"/>
                              <a:headEnd/>
                              <a:tailEnd/>
                            </a:ln>
                          </wps:spPr>
                          <wps:txbx>
                            <w:txbxContent>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Men</w:t>
                                </w:r>
                              </w:p>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Women</w:t>
                                </w:r>
                              </w:p>
                            </w:txbxContent>
                          </wps:txbx>
                          <wps:bodyPr rot="0" vert="horz" wrap="square" lIns="91440" tIns="45720" rIns="91440" bIns="45720" anchor="t" anchorCtr="0">
                            <a:spAutoFit/>
                          </wps:bodyPr>
                        </wps:wsp>
                        <wps:wsp>
                          <wps:cNvPr id="1070790740" name="Rectangle 1"/>
                          <wps:cNvSpPr/>
                          <wps:spPr>
                            <a:xfrm>
                              <a:off x="151075" y="55659"/>
                              <a:ext cx="150495" cy="127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46732897" name="Rectangle 1"/>
                        <wps:cNvSpPr/>
                        <wps:spPr>
                          <a:xfrm>
                            <a:off x="151075" y="214685"/>
                            <a:ext cx="151075" cy="127221"/>
                          </a:xfrm>
                          <a:prstGeom prst="rect">
                            <a:avLst/>
                          </a:prstGeom>
                          <a:ln>
                            <a:no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689498D" id="Group 3" o:spid="_x0000_s1026" style="position:absolute;left:0;text-align:left;margin-left:244.15pt;margin-top:482.9pt;width:85.8pt;height:30.85pt;z-index:251660288" coordsize="10896,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">
                <v:group id="Group 2" o:spid="_x0000_s1027" style="position:absolute;width:10896;height:3917" coordsize="10896,3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SauZmMcAAADi&#10;AAAADwAAAAAAAAAAAAAAAACqAgAAZHJzL2Rvd25yZXYueG1sUEsFBgAAAAAEAAQA+gAAAJ4DAAAA&#10;AA==&#10;">
                  <v:shapetype id="_x0000_t202" coordsize="21600,21600" o:spt="202" path="m,l,21600r21600,l21600,xe">
                    <v:stroke joinstyle="miter"/>
                    <v:path gradientshapeok="t" o:connecttype="rect"/>
                  </v:shapetype>
                  <v:shape id="Text Box 2" o:spid="_x0000_s1028" type="#_x0000_t202" style="position:absolute;width:10896;height:3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yO88UA&#10;AADjAAAADwAAAGRycy9kb3ducmV2LnhtbERPS0/DMAy+I/EfIiNxY8lALawsmyYe0g5cGN3dakxT&#10;0ThVY9bu3xMkJI7+3l5v59CrE42pi2xhuTCgiJvoOm4t1B+vNw+gkiA77COThTMl2G4uL9ZYuTjx&#10;O50O0qocwqlCC15kqLROjaeAaREH4sx9xjGg5HNstRtxyuGh17fGlDpgx7nB40BPnpqvw3ewIOJ2&#10;y3P9EtL+OL89T940BdbWXl/Nu0dQQrP8i//ce5fnr8o7Uxb3RQG/P2UA9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rI7zxQAAAOMAAAAPAAAAAAAAAAAAAAAAAJgCAABkcnMv&#10;ZG93bnJldi54bWxQSwUGAAAAAAQABAD1AAAAigMAAAAA&#10;" filled="f" stroked="f">
                    <v:textbox style="mso-fit-shape-to-text:t">
                      <w:txbxContent>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Men</w:t>
                          </w:r>
                        </w:p>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Women</w:t>
                          </w:r>
                        </w:p>
                      </w:txbxContent>
                    </v:textbox>
                  </v:shape>
                  <v:rect id="Rectangle 1" o:spid="_x0000_s1029" style="position:absolute;left:1510;top:556;width:1505;height:1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cftMsA&#10;AADjAAAADwAAAGRycy9kb3ducmV2LnhtbESPQUvDQBCF74L/YRnBm93VirGx21IKBRERjPbQ25Ad&#10;s9HsbMiuafTXOwehx5l58977luspdGqkIbWRLVzPDCjiOrqWGwvvb7ure1ApIzvsIpOFH0qwXp2f&#10;LbF08civNFa5UWLCqUQLPue+1DrVngKmWeyJ5fYRh4BZxqHRbsCjmIdO3xhzpwO2LAkee9p6qr+q&#10;72Dh6bOYV37cjL/zF9r7uH8+7LbJ2suLafMAKtOUT+L/70cn9U1hioUpboVCmGQBevU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gxx+0ywAAAOMAAAAPAAAAAAAAAAAAAAAAAJgC&#10;AABkcnMvZG93bnJldi54bWxQSwUGAAAAAAQABAD1AAAAkAMAAAAA&#10;" fillcolor="#5b9bd5 [3204]" stroked="f" strokeweight="1pt"/>
                </v:group>
                <v:rect id="Rectangle 1" o:spid="_x0000_s1030" style="position:absolute;left:1510;top:2146;width:1511;height:12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5Ra8cA&#10;AADjAAAADwAAAGRycy9kb3ducmV2LnhtbERPzWrCQBC+F3yHZYTe6sZoY0xdRUWhiJdaH2DMTpNo&#10;djZktzF9+26h4HG+/1mselOLjlpXWVYwHkUgiHOrKy4UnD/3LykI55E11pZJwQ85WC0HTwvMtL3z&#10;B3UnX4gQwi5DBaX3TSaly0sy6Ea2IQ7cl20N+nC2hdQt3kO4qWUcRYk0WHFoKLGhbUn57fRtFOyM&#10;fT1e553Zx9XFyiRlvzmwUs/Dfv0GwlPvH+J/97sO86fTZDaJ0/kM/n4KAM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4+UWvHAAAA4wAAAA8AAAAAAAAAAAAAAAAAmAIAAGRy&#10;cy9kb3ducmV2LnhtbFBLBQYAAAAABAAEAPUAAACMAwAAAAA=&#10;" fillcolor="#ed7d31 [3205]" stroked="f" strokeweight="1pt"/>
              </v:group>
            </w:pict>
          </mc:Fallback>
        </mc:AlternateContent>
      </w:r>
      <w:r w:rsidRPr="005A494C">
        <w:rPr>
          <w:noProof/>
          <w:color w:val="000000" w:themeColor="text1"/>
          <w:lang w:eastAsia="en-IN"/>
        </w:rPr>
        <w:drawing>
          <wp:inline distT="0" distB="0" distL="0" distR="0" wp14:anchorId="220BB483" wp14:editId="3618C5E1">
            <wp:extent cx="3362400" cy="2138400"/>
            <wp:effectExtent l="0" t="0" r="9525" b="14605"/>
            <wp:docPr id="1540575387"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E9E486D-73E6-7200-1161-099B38978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5A494C">
        <w:rPr>
          <w:noProof/>
          <w:color w:val="000000" w:themeColor="text1"/>
          <w:lang w:eastAsia="en-IN"/>
        </w:rPr>
        <w:drawing>
          <wp:inline distT="0" distB="0" distL="0" distR="0" wp14:anchorId="6F6C1CBB" wp14:editId="21972387">
            <wp:extent cx="3362400" cy="2138400"/>
            <wp:effectExtent l="0" t="0" r="9525" b="14605"/>
            <wp:docPr id="248898244"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B984486-898B-CBB0-7BF5-0B2D2C9BE2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5A494C">
        <w:rPr>
          <w:noProof/>
          <w:color w:val="000000" w:themeColor="text1"/>
          <w:lang w:eastAsia="en-IN"/>
        </w:rPr>
        <w:drawing>
          <wp:inline distT="0" distB="0" distL="0" distR="0" wp14:anchorId="3E3AB39B" wp14:editId="6D0918AC">
            <wp:extent cx="3362400" cy="2138400"/>
            <wp:effectExtent l="0" t="0" r="9525" b="14605"/>
            <wp:docPr id="1438106854"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C4BD14-4800-B627-95FB-2ACD5C1B14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5A494C">
        <w:rPr>
          <w:noProof/>
          <w:color w:val="000000" w:themeColor="text1"/>
          <w:lang w:eastAsia="en-IN"/>
        </w:rPr>
        <w:drawing>
          <wp:inline distT="0" distB="0" distL="0" distR="0" wp14:anchorId="110476BF" wp14:editId="734C4564">
            <wp:extent cx="3362400" cy="2138400"/>
            <wp:effectExtent l="0" t="0" r="9525" b="14605"/>
            <wp:docPr id="80320950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A7142C1-A07E-DD66-0C0C-CB977C615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5A494C">
        <w:rPr>
          <w:noProof/>
          <w:color w:val="000000" w:themeColor="text1"/>
          <w:lang w:eastAsia="en-IN"/>
        </w:rPr>
        <w:drawing>
          <wp:inline distT="0" distB="0" distL="0" distR="0" wp14:anchorId="500EFC85" wp14:editId="69FA696F">
            <wp:extent cx="3362400" cy="2138400"/>
            <wp:effectExtent l="0" t="0" r="9525" b="14605"/>
            <wp:docPr id="1917561124"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9AE59F9-A272-8A9C-398D-1635821C5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A494C" w:rsidRPr="005A494C" w:rsidRDefault="005A494C" w:rsidP="005A494C">
      <w:pPr>
        <w:spacing w:line="278" w:lineRule="auto"/>
        <w:ind w:left="-426" w:right="-568"/>
        <w:jc w:val="both"/>
        <w:rPr>
          <w:noProof/>
          <w:color w:val="000000" w:themeColor="text1"/>
        </w:rPr>
      </w:pPr>
      <w:r w:rsidRPr="005A494C">
        <w:rPr>
          <w:rFonts w:ascii="Arial" w:hAnsi="Arial" w:cs="Arial"/>
          <w:b/>
          <w:bCs/>
          <w:noProof/>
          <w:color w:val="000000" w:themeColor="text1"/>
          <w:sz w:val="20"/>
          <w:szCs w:val="20"/>
        </w:rPr>
        <w:t>Supplementary Figure S4</w:t>
      </w:r>
      <w:r w:rsidRPr="005A494C">
        <w:rPr>
          <w:rFonts w:ascii="Arial" w:hAnsi="Arial" w:cs="Arial"/>
          <w:noProof/>
          <w:color w:val="000000" w:themeColor="text1"/>
          <w:sz w:val="20"/>
          <w:szCs w:val="20"/>
        </w:rPr>
        <w:t xml:space="preserve">. </w:t>
      </w:r>
      <w:r w:rsidRPr="005A494C">
        <w:rPr>
          <w:rFonts w:ascii="Arial" w:hAnsi="Arial" w:cs="Arial"/>
          <w:b/>
          <w:bCs/>
          <w:color w:val="000000" w:themeColor="text1"/>
          <w:sz w:val="20"/>
          <w:szCs w:val="20"/>
        </w:rPr>
        <w:t>Radar chart showing the relative importance of seven factors before pregnancy across the 5 distinct countries between the sexes (</w:t>
      </w:r>
      <w:r w:rsidRPr="005A494C">
        <w:rPr>
          <w:rFonts w:ascii="Arial" w:hAnsi="Arial" w:cs="Arial"/>
          <w:b/>
          <w:bCs/>
          <w:i/>
          <w:iCs/>
          <w:color w:val="000000" w:themeColor="text1"/>
          <w:sz w:val="20"/>
          <w:szCs w:val="20"/>
        </w:rPr>
        <w:t>n</w:t>
      </w:r>
      <w:r w:rsidRPr="005A494C">
        <w:rPr>
          <w:rFonts w:ascii="Arial" w:hAnsi="Arial" w:cs="Arial"/>
          <w:b/>
          <w:bCs/>
          <w:color w:val="000000" w:themeColor="text1"/>
          <w:sz w:val="20"/>
          <w:szCs w:val="20"/>
        </w:rPr>
        <w:t>=5000).</w:t>
      </w:r>
      <w:r w:rsidRPr="005A494C">
        <w:rPr>
          <w:rFonts w:ascii="Arial" w:hAnsi="Arial" w:cs="Arial"/>
          <w:b/>
          <w:bCs/>
          <w:color w:val="000000" w:themeColor="text1"/>
          <w:sz w:val="18"/>
          <w:szCs w:val="18"/>
        </w:rPr>
        <w:t xml:space="preserve"> </w:t>
      </w:r>
      <w:r w:rsidRPr="005A494C">
        <w:rPr>
          <w:rFonts w:ascii="Arial" w:hAnsi="Arial" w:cs="Arial"/>
          <w:color w:val="000000" w:themeColor="text1"/>
          <w:sz w:val="18"/>
          <w:szCs w:val="18"/>
        </w:rPr>
        <w:t>Higher scores positioned at the outer edge represent lower importance despite their higher values.</w:t>
      </w:r>
      <w:r w:rsidRPr="005A494C">
        <w:rPr>
          <w:noProof/>
          <w:color w:val="000000" w:themeColor="text1"/>
        </w:rPr>
        <w:br w:type="page"/>
      </w:r>
    </w:p>
    <w:p w:rsidR="005A494C" w:rsidRPr="005A494C" w:rsidRDefault="005A494C" w:rsidP="005A494C">
      <w:pPr>
        <w:ind w:left="-567" w:right="-1322"/>
        <w:rPr>
          <w:noProof/>
          <w:color w:val="000000" w:themeColor="text1"/>
        </w:rPr>
      </w:pPr>
      <w:r w:rsidRPr="005A494C">
        <w:rPr>
          <w:noProof/>
          <w:color w:val="000000" w:themeColor="text1"/>
          <w:lang w:eastAsia="en-IN"/>
        </w:rPr>
        <w:lastRenderedPageBreak/>
        <mc:AlternateContent>
          <mc:Choice Requires="wpg">
            <w:drawing>
              <wp:anchor distT="0" distB="0" distL="114300" distR="114300" simplePos="0" relativeHeight="251659264" behindDoc="0" locked="0" layoutInCell="1" allowOverlap="1" wp14:anchorId="46ABAF79" wp14:editId="4377A13B">
                <wp:simplePos x="0" y="0"/>
                <wp:positionH relativeFrom="column">
                  <wp:posOffset>3146425</wp:posOffset>
                </wp:positionH>
                <wp:positionV relativeFrom="paragraph">
                  <wp:posOffset>6317919</wp:posOffset>
                </wp:positionV>
                <wp:extent cx="1089659" cy="391794"/>
                <wp:effectExtent l="0" t="0" r="0" b="0"/>
                <wp:wrapNone/>
                <wp:docPr id="1423316193" name="Group 3"/>
                <wp:cNvGraphicFramePr/>
                <a:graphic xmlns:a="http://schemas.openxmlformats.org/drawingml/2006/main">
                  <a:graphicData uri="http://schemas.microsoft.com/office/word/2010/wordprocessingGroup">
                    <wpg:wgp>
                      <wpg:cNvGrpSpPr/>
                      <wpg:grpSpPr>
                        <a:xfrm>
                          <a:off x="0" y="0"/>
                          <a:ext cx="1089659" cy="391794"/>
                          <a:chOff x="0" y="0"/>
                          <a:chExt cx="1089659" cy="391794"/>
                        </a:xfrm>
                      </wpg:grpSpPr>
                      <wpg:grpSp>
                        <wpg:cNvPr id="1679254977" name="Group 2"/>
                        <wpg:cNvGrpSpPr/>
                        <wpg:grpSpPr>
                          <a:xfrm>
                            <a:off x="0" y="0"/>
                            <a:ext cx="1089659" cy="391794"/>
                            <a:chOff x="0" y="0"/>
                            <a:chExt cx="1089659" cy="391794"/>
                          </a:xfrm>
                        </wpg:grpSpPr>
                        <wps:wsp>
                          <wps:cNvPr id="671913288" name="Text Box 2"/>
                          <wps:cNvSpPr txBox="1">
                            <a:spLocks noChangeArrowheads="1"/>
                          </wps:cNvSpPr>
                          <wps:spPr bwMode="auto">
                            <a:xfrm>
                              <a:off x="0" y="0"/>
                              <a:ext cx="1089659" cy="391794"/>
                            </a:xfrm>
                            <a:prstGeom prst="rect">
                              <a:avLst/>
                            </a:prstGeom>
                            <a:noFill/>
                            <a:ln w="9525">
                              <a:noFill/>
                              <a:miter lim="800000"/>
                              <a:headEnd/>
                              <a:tailEnd/>
                            </a:ln>
                          </wps:spPr>
                          <wps:txbx>
                            <w:txbxContent>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Men</w:t>
                                </w:r>
                              </w:p>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Women</w:t>
                                </w:r>
                              </w:p>
                            </w:txbxContent>
                          </wps:txbx>
                          <wps:bodyPr rot="0" vert="horz" wrap="square" lIns="91440" tIns="45720" rIns="91440" bIns="45720" anchor="t" anchorCtr="0">
                            <a:spAutoFit/>
                          </wps:bodyPr>
                        </wps:wsp>
                        <wps:wsp>
                          <wps:cNvPr id="1882070308" name="Rectangle 1"/>
                          <wps:cNvSpPr/>
                          <wps:spPr>
                            <a:xfrm>
                              <a:off x="151075" y="55659"/>
                              <a:ext cx="150495" cy="127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082342" name="Rectangle 1"/>
                        <wps:cNvSpPr/>
                        <wps:spPr>
                          <a:xfrm>
                            <a:off x="151075" y="214685"/>
                            <a:ext cx="151075" cy="127221"/>
                          </a:xfrm>
                          <a:prstGeom prst="rect">
                            <a:avLst/>
                          </a:prstGeom>
                          <a:ln>
                            <a:no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6ABAF79" id="_x0000_s1031" style="position:absolute;left:0;text-align:left;margin-left:247.75pt;margin-top:497.45pt;width:85.8pt;height:30.85pt;z-index:251659264" coordsize="10896,3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">
                <v:group id="Group 2" o:spid="_x0000_s1032" style="position:absolute;width:10896;height:3917" coordsize="10896,3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xu6w4yQAA&#10;AOMAAAAPAAAAAAAAAAAAAAAAAKoCAABkcnMvZG93bnJldi54bWxQSwUGAAAAAAQABAD6AAAAoAMA&#10;AAAA&#10;">
                  <v:shape id="Text Box 2" o:spid="_x0000_s1033" type="#_x0000_t202" style="position:absolute;width:10896;height:3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gksYA&#10;AADiAAAADwAAAGRycy9kb3ducmV2LnhtbERPO2/CMBDekfofrKvUDZyAeDTFIFRaiaELNN1P8TWO&#10;Gp+j+ErCv68HpI6fvvd2P/pWXamPTWAD+SwDRVwF23BtoPx8n25ARUG22AYmAzeKsN89TLZY2DDw&#10;ma4XqVUK4VigASfSFVrHypHHOAsdceK+Q+9REuxrbXscUrhv9TzLVtpjw6nBYUevjqqfy683IGIP&#10;+a188/H0NX4cB5dVSyyNeXocDy+ghEb5F9/dJ2tgtc6f88V8kzanS+kO6N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cgksYAAADiAAAADwAAAAAAAAAAAAAAAACYAgAAZHJz&#10;L2Rvd25yZXYueG1sUEsFBgAAAAAEAAQA9QAAAIsDAAAAAA==&#10;" filled="f" stroked="f">
                    <v:textbox style="mso-fit-shape-to-text:t">
                      <w:txbxContent>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Men</w:t>
                          </w:r>
                        </w:p>
                        <w:p w:rsidR="005A494C" w:rsidRPr="00217A7E" w:rsidRDefault="005A494C" w:rsidP="005A494C">
                          <w:pPr>
                            <w:spacing w:after="0" w:line="240" w:lineRule="auto"/>
                            <w:rPr>
                              <w:rFonts w:ascii="Arial" w:hAnsi="Arial" w:cs="Arial"/>
                              <w:sz w:val="20"/>
                              <w:szCs w:val="20"/>
                            </w:rPr>
                          </w:pPr>
                          <w:r>
                            <w:rPr>
                              <w:rFonts w:ascii="Arial" w:hAnsi="Arial" w:cs="Arial"/>
                              <w:sz w:val="20"/>
                              <w:szCs w:val="20"/>
                            </w:rPr>
                            <w:t xml:space="preserve">        </w:t>
                          </w:r>
                          <w:r w:rsidRPr="00217A7E">
                            <w:rPr>
                              <w:rFonts w:ascii="Arial" w:hAnsi="Arial" w:cs="Arial"/>
                              <w:sz w:val="20"/>
                              <w:szCs w:val="20"/>
                            </w:rPr>
                            <w:t>Women</w:t>
                          </w:r>
                        </w:p>
                      </w:txbxContent>
                    </v:textbox>
                  </v:shape>
                  <v:rect id="Rectangle 1" o:spid="_x0000_s1034" style="position:absolute;left:1510;top:556;width:1505;height:12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GsMsA&#10;AADjAAAADwAAAGRycy9kb3ducmV2LnhtbESPQUvDQBCF74L/YRnBm921ARtit6UUCiIimNqDtyE7&#10;ZqPZ2ZBd0+ivdw6Cx5n35r1v1ts59GqiMXWRLdwuDCjiJrqOWwuvx8NNCSplZId9ZLLwTQm2m8uL&#10;NVYunvmFpjq3SkI4VWjB5zxUWqfGU8C0iAOxaO9xDJhlHFvtRjxLeOj10pg7HbBjafA40N5T81l/&#10;BQuPH6ui9tNu+ime6eTj6entsE/WXl/Nu3tQmeb8b/67fnCCX5ZLszKFEWj5SRagN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M9YawywAAAOMAAAAPAAAAAAAAAAAAAAAAAJgC&#10;AABkcnMvZG93bnJldi54bWxQSwUGAAAAAAQABAD1AAAAkAMAAAAA&#10;" fillcolor="#5b9bd5 [3204]" stroked="f" strokeweight="1pt"/>
                </v:group>
                <v:rect id="Rectangle 1" o:spid="_x0000_s1035" style="position:absolute;left:1510;top:2146;width:1511;height:12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Vy6skA&#10;AADhAAAADwAAAGRycy9kb3ducmV2LnhtbESPzWrDMBCE74G+g9hCb41cJzWOYzkkpYFScsnPA2ys&#10;je3UWhlLddy3rwqFHIeZ+YbJV6NpxUC9aywreJlGIIhLqxuuFJyO2+cUhPPIGlvLpOCHHKyKh0mO&#10;mbY33tNw8JUIEHYZKqi97zIpXVmTQTe1HXHwLrY36IPsK6l7vAW4aWUcRYk02HBYqLGjt5rKr8O3&#10;UfBu7OvuuhjMNm7OViYp+80nK/X0OK6XIDyN/h7+b39oBfNZlMazeQx/j8Ibk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6Vy6skAAADhAAAADwAAAAAAAAAAAAAAAACYAgAA&#10;ZHJzL2Rvd25yZXYueG1sUEsFBgAAAAAEAAQA9QAAAI4DAAAAAA==&#10;" fillcolor="#ed7d31 [3205]" stroked="f" strokeweight="1pt"/>
              </v:group>
            </w:pict>
          </mc:Fallback>
        </mc:AlternateContent>
      </w:r>
      <w:r w:rsidRPr="005A494C">
        <w:rPr>
          <w:noProof/>
          <w:color w:val="000000" w:themeColor="text1"/>
          <w:lang w:eastAsia="en-IN"/>
        </w:rPr>
        <w:drawing>
          <wp:inline distT="0" distB="0" distL="0" distR="0" wp14:anchorId="5F7119F7" wp14:editId="10FE0827">
            <wp:extent cx="3506525" cy="2146852"/>
            <wp:effectExtent l="0" t="0" r="17780" b="6350"/>
            <wp:docPr id="1621776221"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9628990-5D7A-DE41-A5A7-42825C59A8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5A494C">
        <w:rPr>
          <w:noProof/>
          <w:color w:val="000000" w:themeColor="text1"/>
        </w:rPr>
        <w:t xml:space="preserve"> </w:t>
      </w:r>
      <w:r w:rsidRPr="005A494C">
        <w:rPr>
          <w:noProof/>
          <w:color w:val="000000" w:themeColor="text1"/>
          <w:lang w:eastAsia="en-IN"/>
        </w:rPr>
        <w:drawing>
          <wp:inline distT="0" distB="0" distL="0" distR="0" wp14:anchorId="7C8B7776" wp14:editId="0D72EC05">
            <wp:extent cx="3362242" cy="2137990"/>
            <wp:effectExtent l="0" t="0" r="10160" b="15240"/>
            <wp:docPr id="135937411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AC10CC-B108-893D-690A-A642357D3C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5A494C">
        <w:rPr>
          <w:noProof/>
          <w:color w:val="000000" w:themeColor="text1"/>
          <w:lang w:eastAsia="en-IN"/>
        </w:rPr>
        <w:drawing>
          <wp:inline distT="0" distB="0" distL="0" distR="0" wp14:anchorId="0CD542ED" wp14:editId="6C754008">
            <wp:extent cx="3506470" cy="2201986"/>
            <wp:effectExtent l="0" t="0" r="17780" b="8255"/>
            <wp:docPr id="564448509"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9638532-230B-899F-DB52-A8F4C1C464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5A494C">
        <w:rPr>
          <w:noProof/>
          <w:color w:val="000000" w:themeColor="text1"/>
        </w:rPr>
        <w:t xml:space="preserve"> </w:t>
      </w:r>
      <w:r w:rsidRPr="005A494C">
        <w:rPr>
          <w:noProof/>
          <w:color w:val="000000" w:themeColor="text1"/>
          <w:lang w:eastAsia="en-IN"/>
        </w:rPr>
        <w:drawing>
          <wp:inline distT="0" distB="0" distL="0" distR="0" wp14:anchorId="69266D1D" wp14:editId="0234D545">
            <wp:extent cx="3361690" cy="2201545"/>
            <wp:effectExtent l="0" t="0" r="10160" b="8255"/>
            <wp:docPr id="557435768"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25905C-2029-80CC-CEA3-3D5999DE90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5A494C">
        <w:rPr>
          <w:noProof/>
          <w:color w:val="000000" w:themeColor="text1"/>
          <w:lang w:eastAsia="en-IN"/>
        </w:rPr>
        <w:drawing>
          <wp:inline distT="0" distB="0" distL="0" distR="0" wp14:anchorId="3FE6627A" wp14:editId="045CB4D3">
            <wp:extent cx="3506470" cy="2274073"/>
            <wp:effectExtent l="0" t="0" r="17780" b="12065"/>
            <wp:docPr id="84729651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201B05-AB93-545C-BF99-99FB3B451B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A494C" w:rsidRPr="005A494C" w:rsidRDefault="005A494C" w:rsidP="005A494C">
      <w:pPr>
        <w:spacing w:line="278" w:lineRule="auto"/>
        <w:ind w:left="-567" w:right="-710"/>
        <w:jc w:val="both"/>
        <w:rPr>
          <w:rFonts w:ascii="Arial" w:hAnsi="Arial" w:cs="Arial"/>
          <w:color w:val="000000" w:themeColor="text1"/>
        </w:rPr>
      </w:pPr>
      <w:r w:rsidRPr="005A494C">
        <w:rPr>
          <w:rFonts w:ascii="Arial" w:hAnsi="Arial" w:cs="Arial"/>
          <w:b/>
          <w:bCs/>
          <w:noProof/>
          <w:color w:val="000000" w:themeColor="text1"/>
          <w:sz w:val="20"/>
          <w:szCs w:val="20"/>
        </w:rPr>
        <w:t>Supplementary Figure S5</w:t>
      </w:r>
      <w:r w:rsidRPr="005A494C">
        <w:rPr>
          <w:rFonts w:ascii="Arial" w:hAnsi="Arial" w:cs="Arial"/>
          <w:noProof/>
          <w:color w:val="000000" w:themeColor="text1"/>
          <w:sz w:val="20"/>
          <w:szCs w:val="20"/>
        </w:rPr>
        <w:t xml:space="preserve">. </w:t>
      </w:r>
      <w:r w:rsidRPr="005A494C">
        <w:rPr>
          <w:rFonts w:ascii="Arial" w:hAnsi="Arial" w:cs="Arial"/>
          <w:b/>
          <w:bCs/>
          <w:color w:val="000000" w:themeColor="text1"/>
          <w:sz w:val="20"/>
          <w:szCs w:val="20"/>
        </w:rPr>
        <w:t>Radar chart showing the relative importance of health education/information before pregnancy across the 5 distinct countries between the sexes (</w:t>
      </w:r>
      <w:r w:rsidRPr="005A494C">
        <w:rPr>
          <w:rFonts w:ascii="Arial" w:hAnsi="Arial" w:cs="Arial"/>
          <w:b/>
          <w:bCs/>
          <w:i/>
          <w:iCs/>
          <w:color w:val="000000" w:themeColor="text1"/>
          <w:sz w:val="20"/>
          <w:szCs w:val="20"/>
        </w:rPr>
        <w:t>n</w:t>
      </w:r>
      <w:r w:rsidRPr="005A494C">
        <w:rPr>
          <w:rFonts w:ascii="Arial" w:hAnsi="Arial" w:cs="Arial"/>
          <w:b/>
          <w:bCs/>
          <w:color w:val="000000" w:themeColor="text1"/>
          <w:sz w:val="20"/>
          <w:szCs w:val="20"/>
        </w:rPr>
        <w:t>=5000).</w:t>
      </w:r>
      <w:r w:rsidRPr="005A494C">
        <w:rPr>
          <w:rFonts w:ascii="Arial" w:hAnsi="Arial" w:cs="Arial"/>
          <w:b/>
          <w:bCs/>
          <w:color w:val="000000" w:themeColor="text1"/>
          <w:sz w:val="18"/>
          <w:szCs w:val="18"/>
        </w:rPr>
        <w:t xml:space="preserve"> </w:t>
      </w:r>
      <w:r w:rsidRPr="005A494C">
        <w:rPr>
          <w:rFonts w:ascii="Arial" w:hAnsi="Arial" w:cs="Arial"/>
          <w:color w:val="000000" w:themeColor="text1"/>
          <w:sz w:val="18"/>
          <w:szCs w:val="18"/>
        </w:rPr>
        <w:t xml:space="preserve">Higher scores positioned at the outer edge represent lower importance despite their higher values. </w:t>
      </w:r>
      <w:r w:rsidRPr="005A494C">
        <w:rPr>
          <w:rFonts w:ascii="Arial" w:hAnsi="Arial" w:cs="Arial"/>
          <w:color w:val="000000" w:themeColor="text1"/>
        </w:rPr>
        <w:br w:type="page"/>
      </w:r>
    </w:p>
    <w:p w:rsidR="005A494C" w:rsidRPr="005A494C" w:rsidRDefault="005A494C" w:rsidP="005A494C">
      <w:pPr>
        <w:spacing w:line="240" w:lineRule="auto"/>
        <w:ind w:left="-284"/>
        <w:rPr>
          <w:rFonts w:ascii="Arial" w:hAnsi="Arial" w:cs="Arial"/>
          <w:color w:val="000000" w:themeColor="text1"/>
        </w:rPr>
        <w:sectPr w:rsidR="005A494C" w:rsidRPr="005A494C" w:rsidSect="005A494C">
          <w:pgSz w:w="11906" w:h="16838"/>
          <w:pgMar w:top="1440" w:right="1134" w:bottom="1440" w:left="1134" w:header="708" w:footer="708" w:gutter="0"/>
          <w:cols w:space="708"/>
          <w:docGrid w:linePitch="360"/>
        </w:sectPr>
      </w:pPr>
    </w:p>
    <w:p w:rsidR="005A494C" w:rsidRPr="005A494C" w:rsidRDefault="005A494C" w:rsidP="005A494C">
      <w:pPr>
        <w:jc w:val="both"/>
        <w:rPr>
          <w:rFonts w:eastAsia="Calibri"/>
          <w:b/>
          <w:bCs/>
          <w:noProof/>
          <w:color w:val="000000" w:themeColor="text1"/>
        </w:rPr>
      </w:pPr>
      <w:r w:rsidRPr="005A494C">
        <w:rPr>
          <w:rFonts w:eastAsia="Calibri"/>
          <w:b/>
          <w:bCs/>
          <w:noProof/>
          <w:color w:val="000000" w:themeColor="text1"/>
          <w:lang w:eastAsia="en-IN"/>
          <w14:ligatures w14:val="standardContextual"/>
        </w:rPr>
        <w:lastRenderedPageBreak/>
        <w:drawing>
          <wp:inline distT="0" distB="0" distL="0" distR="0" wp14:anchorId="7391A63E" wp14:editId="35A37D14">
            <wp:extent cx="5984341" cy="4201323"/>
            <wp:effectExtent l="0" t="0" r="0" b="8890"/>
            <wp:docPr id="16557501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50137" name="Picture 165575013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93385" cy="4207672"/>
                    </a:xfrm>
                    <a:prstGeom prst="rect">
                      <a:avLst/>
                    </a:prstGeom>
                  </pic:spPr>
                </pic:pic>
              </a:graphicData>
            </a:graphic>
          </wp:inline>
        </w:drawing>
      </w:r>
    </w:p>
    <w:p w:rsidR="005A494C" w:rsidRPr="005A494C" w:rsidRDefault="005A494C" w:rsidP="005A494C">
      <w:pPr>
        <w:spacing w:line="278" w:lineRule="auto"/>
        <w:rPr>
          <w:rFonts w:ascii="Arial" w:hAnsi="Arial" w:cs="Arial"/>
          <w:b/>
          <w:bCs/>
          <w:color w:val="000000" w:themeColor="text1"/>
          <w:sz w:val="20"/>
          <w:szCs w:val="20"/>
        </w:rPr>
      </w:pPr>
      <w:r w:rsidRPr="005A494C">
        <w:rPr>
          <w:rFonts w:ascii="Arial" w:hAnsi="Arial" w:cs="Arial"/>
          <w:b/>
          <w:bCs/>
          <w:color w:val="000000" w:themeColor="text1"/>
          <w:sz w:val="20"/>
          <w:szCs w:val="20"/>
        </w:rPr>
        <w:br w:type="page"/>
      </w:r>
    </w:p>
    <w:p w:rsidR="005A494C" w:rsidRPr="005A494C" w:rsidRDefault="005A494C" w:rsidP="005A494C">
      <w:pPr>
        <w:jc w:val="both"/>
        <w:rPr>
          <w:rFonts w:ascii="Arial" w:hAnsi="Arial" w:cs="Arial"/>
          <w:b/>
          <w:bCs/>
          <w:color w:val="000000" w:themeColor="text1"/>
        </w:rPr>
      </w:pPr>
      <w:r w:rsidRPr="005A494C">
        <w:rPr>
          <w:rFonts w:ascii="Arial" w:hAnsi="Arial" w:cs="Arial"/>
          <w:b/>
          <w:bCs/>
          <w:color w:val="000000" w:themeColor="text1"/>
        </w:rPr>
        <w:lastRenderedPageBreak/>
        <w:t>Supplementary Table S1. Preconception health knowledge, attitudes, behavioural intent and preferences prior to conception data survey.</w:t>
      </w:r>
    </w:p>
    <w:tbl>
      <w:tblPr>
        <w:tblStyle w:val="TableGrid"/>
        <w:tblW w:w="0" w:type="auto"/>
        <w:tblLook w:val="04A0" w:firstRow="1" w:lastRow="0" w:firstColumn="1" w:lastColumn="0" w:noHBand="0" w:noVBand="1"/>
      </w:tblPr>
      <w:tblGrid>
        <w:gridCol w:w="5949"/>
        <w:gridCol w:w="3067"/>
      </w:tblGrid>
      <w:tr w:rsidR="005A494C" w:rsidRPr="005A494C" w:rsidTr="001925A4">
        <w:tc>
          <w:tcPr>
            <w:tcW w:w="9016" w:type="dxa"/>
            <w:gridSpan w:val="2"/>
            <w:shd w:val="clear" w:color="auto" w:fill="F2F2F2" w:themeFill="background1" w:themeFillShade="F2"/>
            <w:vAlign w:val="center"/>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Preconception health knowledge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For the next set of questions, we are going to ask about your health knowledge. Please read the question and then select the correct answer from the listed answers</w:t>
            </w:r>
          </w:p>
        </w:tc>
      </w:tr>
      <w:tr w:rsidR="005A494C" w:rsidRPr="005A494C" w:rsidTr="001925A4">
        <w:tc>
          <w:tcPr>
            <w:tcW w:w="5949" w:type="dxa"/>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Question</w:t>
            </w:r>
          </w:p>
        </w:tc>
        <w:tc>
          <w:tcPr>
            <w:tcW w:w="3067" w:type="dxa"/>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Answer</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What percentage of pregnancies are unplanned in your country?</w:t>
            </w:r>
          </w:p>
        </w:tc>
        <w:tc>
          <w:tcPr>
            <w:tcW w:w="3067" w:type="dxa"/>
          </w:tcPr>
          <w:p w:rsidR="005A494C" w:rsidRPr="005A494C" w:rsidRDefault="005A494C" w:rsidP="001925A4">
            <w:pPr>
              <w:rPr>
                <w:rFonts w:ascii="Arial" w:hAnsi="Arial" w:cs="Arial"/>
                <w:i/>
                <w:iCs/>
                <w:color w:val="000000" w:themeColor="text1"/>
              </w:rPr>
            </w:pPr>
            <w:r w:rsidRPr="005A494C">
              <w:rPr>
                <w:rFonts w:ascii="Arial" w:hAnsi="Arial" w:cs="Arial"/>
                <w:i/>
                <w:iCs/>
                <w:color w:val="000000" w:themeColor="text1"/>
              </w:rPr>
              <w:t>Country specific</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If you are thinking about getting pregnant, when is the right time for you and your partner to visit a family doctor, nurse, or other health care provider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Right now, before you are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As soon as you discover you are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After you have been pregnant for 3 months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The timing of the first visit is not important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Success of getting pregnant (either on your own or with medical help like in vitro fertilisation) is lower for women who are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In their late 20s or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In their early 30s or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In their late 30s or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The quality of a man’s sperm decreases: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In his mid-30s and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In his mid-40s and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In his mid-50s and older</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Sexually transmitted infections (STIs):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Cannot affect fertility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Cannot be passed on to the infant during pregnancy and/or birth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May not have symptoms that you can detect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If you have a chronic medical condition (for example hypertension, diabetes, depression), it is important to speak with your health care provider before getting pregnant to: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Ensure your condition is under control</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Review your medications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Discuss potential risks to fertility and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If you are taking medications, it is important to: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Stop taking them before getting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Talk with your health care provider to review them and discuss impacts on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Always change the type and amount before getting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Which of the following could impact the health of your pregnancy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Prescription medications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Over-the-counter medications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Herbal products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lastRenderedPageBreak/>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A history of depression or anxiety before pregnancy in women: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May increase risk of depression and anxiety after the baby is born</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Should be discussed with a health care provider before getting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Is a risk factor for complications in pregnancy, like preterm delivery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A history of depression or anxiety before pregnancy in men: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May increase risk of depression and anxiety after the baby is born</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Should be discussed with a health care provider before getting pregnant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Is a risk factor for complications in pregnancy, like preterm delivery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Some things you can do to improve mental health include: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Getting 7 to 8 hours of sleep every night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Eating a balanced diet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Exercising regularly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Talking to your health care provider if you experience any symptoms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[6]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Which of the following can be negatively impact fertility and pregnancy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Smoking tobacco products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Smoking e-cigarettes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Being exposed to second-hand smoke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How many alcoholic drinks should women who are pregnant or planning a pregnancy have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A few sips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One drink per month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Three drinks per month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No amount of alcohol is known to be safe during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Being overweight, obese or underweight can affect: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Your health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Your fertility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Having a healthy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A healthy weight gain in pregnancy is: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4.5-9kg</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9-13.5kg</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It depends on weight before pregnancy and your height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Folic acid should be taken by: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Women during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Women planning a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Women with a baby who had a neural tube defect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women of reproductive age who could become pregnant, whether or not they are planning a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[6]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Healthy nutrition, which can improve your fertility and chances of a healthy pregnancy, should include: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A diet high in folic acid</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Reduced caffeine intake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A balanced diet</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How much moderate/vigorous physical activity (exercise sufficient to cause sweating) should adults get per week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30 minutes or more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60 minutes or more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120 minutes or more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150 minutes or more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Feeling very stressed or not having enough money to make ends meet may: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Impact fertility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Cause complications in pregnancy and birth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can impact the baby after birth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Intimate partner violence tends to: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Stay the same in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Increase in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Decrease in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Some types of fish should be avoided when planning a pregnancy or in pregnancy because: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They may contain mercury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They may contain radiation</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They may contain solvents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Which of the following describes a partner’s role in preparing for pregnancy: (which of the answers below is the correct answer)?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Partners should be screened for sexually transmitted infections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Partners should make healthy food and lifestyle choices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lastRenderedPageBreak/>
              <w:t>[3] Partners should talk to their physicians about their health</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All of the above</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[5] Don’t know</w:t>
            </w:r>
          </w:p>
        </w:tc>
      </w:tr>
      <w:tr w:rsidR="005A494C" w:rsidRPr="005A494C" w:rsidTr="001925A4">
        <w:tc>
          <w:tcPr>
            <w:tcW w:w="9016" w:type="dxa"/>
            <w:gridSpan w:val="2"/>
            <w:shd w:val="clear" w:color="auto" w:fill="F2F2F2" w:themeFill="background1" w:themeFillShade="F2"/>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Attitudes</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For each of these lifestyle or health changes before pregnancy, how important would you rate them.</w:t>
            </w:r>
          </w:p>
        </w:tc>
      </w:tr>
      <w:tr w:rsidR="005A494C" w:rsidRPr="005A494C" w:rsidTr="001925A4">
        <w:tc>
          <w:tcPr>
            <w:tcW w:w="5949" w:type="dxa"/>
          </w:tcPr>
          <w:p w:rsidR="005A494C" w:rsidRPr="005A494C" w:rsidRDefault="005A494C" w:rsidP="001925A4">
            <w:pPr>
              <w:tabs>
                <w:tab w:val="left" w:pos="2745"/>
              </w:tabs>
              <w:rPr>
                <w:rFonts w:ascii="Arial" w:hAnsi="Arial" w:cs="Arial"/>
                <w:b/>
                <w:bCs/>
                <w:color w:val="000000" w:themeColor="text1"/>
              </w:rPr>
            </w:pPr>
            <w:r w:rsidRPr="005A494C">
              <w:rPr>
                <w:rFonts w:ascii="Arial" w:hAnsi="Arial" w:cs="Arial"/>
                <w:b/>
                <w:bCs/>
                <w:color w:val="000000" w:themeColor="text1"/>
              </w:rPr>
              <w:t>Factor</w:t>
            </w:r>
          </w:p>
        </w:tc>
        <w:tc>
          <w:tcPr>
            <w:tcW w:w="3067" w:type="dxa"/>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Response</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Take folate</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Avoid alcohol</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Eat healthy</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Avoid smoking</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tabs>
                <w:tab w:val="left" w:pos="2745"/>
              </w:tabs>
              <w:rPr>
                <w:rFonts w:ascii="Arial" w:hAnsi="Arial" w:cs="Arial"/>
                <w:color w:val="000000" w:themeColor="text1"/>
              </w:rPr>
            </w:pPr>
            <w:r w:rsidRPr="005A494C">
              <w:rPr>
                <w:rFonts w:ascii="Arial" w:hAnsi="Arial" w:cs="Arial"/>
                <w:color w:val="000000" w:themeColor="text1"/>
              </w:rPr>
              <w:t>Exercise daily</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Maintain good mental health</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Check blood pressure regularly</w:t>
            </w:r>
          </w:p>
        </w:tc>
        <w:tc>
          <w:tcPr>
            <w:tcW w:w="3067" w:type="dxa"/>
          </w:tcPr>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[1] Not at all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[2] Slightly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[3] Fairly important</w:t>
            </w:r>
          </w:p>
          <w:p w:rsidR="005A494C" w:rsidRPr="005A494C" w:rsidRDefault="005A494C" w:rsidP="001925A4">
            <w:pPr>
              <w:ind w:left="360" w:hanging="323"/>
              <w:rPr>
                <w:rFonts w:ascii="Arial" w:hAnsi="Arial" w:cs="Arial"/>
                <w:color w:val="000000" w:themeColor="text1"/>
              </w:rPr>
            </w:pPr>
            <w:r w:rsidRPr="005A494C">
              <w:rPr>
                <w:rFonts w:ascii="Arial" w:hAnsi="Arial" w:cs="Arial"/>
                <w:color w:val="000000" w:themeColor="text1"/>
              </w:rPr>
              <w:t>[4] Very important</w:t>
            </w:r>
          </w:p>
        </w:tc>
      </w:tr>
      <w:tr w:rsidR="005A494C" w:rsidRPr="005A494C" w:rsidTr="001925A4">
        <w:tc>
          <w:tcPr>
            <w:tcW w:w="9016" w:type="dxa"/>
            <w:gridSpan w:val="2"/>
            <w:shd w:val="clear" w:color="auto" w:fill="F2F2F2" w:themeFill="background1" w:themeFillShade="F2"/>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Behavioural intent</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Question</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Response</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If you and your partner were planning a pregnancy how likely would you access preconception services if they were available at your clinic?</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Highly unlikely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[2] Unlikely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[3] Likely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[4] Highly likely</w:t>
            </w:r>
          </w:p>
        </w:tc>
      </w:tr>
      <w:tr w:rsidR="005A494C" w:rsidRPr="005A494C" w:rsidTr="001925A4">
        <w:tc>
          <w:tcPr>
            <w:tcW w:w="9016" w:type="dxa"/>
            <w:gridSpan w:val="2"/>
            <w:shd w:val="clear" w:color="auto" w:fill="F2F2F2" w:themeFill="background1" w:themeFillShade="F2"/>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Relative importance of factors before pregnancy</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 xml:space="preserve">How important are the following factors before pregnancy? Please rank these factors from most important to least important </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Factor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Response</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Relationships and family</w:t>
            </w:r>
          </w:p>
        </w:tc>
        <w:tc>
          <w:tcPr>
            <w:tcW w:w="3067" w:type="dxa"/>
            <w:vMerge w:val="restart"/>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 most preferred; 7 = least preferred]</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Physical health</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Money</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Mental health</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Climate</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Work or education</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Living conditions</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9016" w:type="dxa"/>
            <w:gridSpan w:val="2"/>
            <w:shd w:val="clear" w:color="auto" w:fill="F2F2F2" w:themeFill="background1" w:themeFillShade="F2"/>
          </w:tcPr>
          <w:p w:rsidR="005A494C" w:rsidRPr="005A494C" w:rsidRDefault="005A494C" w:rsidP="001925A4">
            <w:pPr>
              <w:rPr>
                <w:rFonts w:ascii="Arial" w:hAnsi="Arial" w:cs="Arial"/>
                <w:b/>
                <w:bCs/>
                <w:color w:val="000000" w:themeColor="text1"/>
              </w:rPr>
            </w:pPr>
            <w:r w:rsidRPr="005A494C">
              <w:rPr>
                <w:rFonts w:ascii="Arial" w:hAnsi="Arial" w:cs="Arial"/>
                <w:b/>
                <w:bCs/>
                <w:color w:val="000000" w:themeColor="text1"/>
              </w:rPr>
              <w:t>Preferred sources of health education/information</w:t>
            </w:r>
          </w:p>
          <w:p w:rsidR="005A494C" w:rsidRPr="005A494C" w:rsidRDefault="005A494C" w:rsidP="001925A4">
            <w:pPr>
              <w:rPr>
                <w:rFonts w:ascii="Arial" w:hAnsi="Arial" w:cs="Arial"/>
                <w:color w:val="000000" w:themeColor="text1"/>
              </w:rPr>
            </w:pPr>
            <w:r w:rsidRPr="005A494C">
              <w:rPr>
                <w:rFonts w:ascii="Arial" w:hAnsi="Arial" w:cs="Arial"/>
                <w:color w:val="000000" w:themeColor="text1"/>
              </w:rPr>
              <w:t>Please rank the following sources of health education/information you would prefer the most to least before you or your partner became pregnant</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Factor</w:t>
            </w:r>
          </w:p>
        </w:tc>
        <w:tc>
          <w:tcPr>
            <w:tcW w:w="3067" w:type="dxa"/>
          </w:tcPr>
          <w:p w:rsidR="005A494C" w:rsidRPr="005A494C" w:rsidRDefault="005A494C" w:rsidP="001925A4">
            <w:pPr>
              <w:rPr>
                <w:rFonts w:ascii="Arial" w:hAnsi="Arial" w:cs="Arial"/>
                <w:color w:val="000000" w:themeColor="text1"/>
              </w:rPr>
            </w:pPr>
            <w:r w:rsidRPr="005A494C">
              <w:rPr>
                <w:rFonts w:ascii="Arial" w:hAnsi="Arial" w:cs="Arial"/>
                <w:b/>
                <w:bCs/>
                <w:color w:val="000000" w:themeColor="text1"/>
              </w:rPr>
              <w:t>Response</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Nurses</w:t>
            </w:r>
          </w:p>
        </w:tc>
        <w:tc>
          <w:tcPr>
            <w:tcW w:w="3067" w:type="dxa"/>
            <w:vMerge w:val="restart"/>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[1 = most preferred; 7 = least preferred]</w:t>
            </w: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Family + friends</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Clinic doctor</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Magazines/newspapers</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Media/social media</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Pharmacist</w:t>
            </w:r>
          </w:p>
        </w:tc>
        <w:tc>
          <w:tcPr>
            <w:tcW w:w="3067" w:type="dxa"/>
            <w:vMerge/>
          </w:tcPr>
          <w:p w:rsidR="005A494C" w:rsidRPr="005A494C" w:rsidRDefault="005A494C" w:rsidP="001925A4">
            <w:pPr>
              <w:rPr>
                <w:rFonts w:ascii="Arial" w:hAnsi="Arial" w:cs="Arial"/>
                <w:color w:val="000000" w:themeColor="text1"/>
              </w:rPr>
            </w:pPr>
          </w:p>
        </w:tc>
      </w:tr>
      <w:tr w:rsidR="005A494C" w:rsidRPr="005A494C" w:rsidTr="001925A4">
        <w:tc>
          <w:tcPr>
            <w:tcW w:w="5949" w:type="dxa"/>
          </w:tcPr>
          <w:p w:rsidR="005A494C" w:rsidRPr="005A494C" w:rsidRDefault="005A494C" w:rsidP="001925A4">
            <w:pPr>
              <w:rPr>
                <w:rFonts w:ascii="Arial" w:hAnsi="Arial" w:cs="Arial"/>
                <w:color w:val="000000" w:themeColor="text1"/>
              </w:rPr>
            </w:pPr>
            <w:r w:rsidRPr="005A494C">
              <w:rPr>
                <w:rFonts w:ascii="Arial" w:hAnsi="Arial" w:cs="Arial"/>
                <w:color w:val="000000" w:themeColor="text1"/>
              </w:rPr>
              <w:t>Obstetrician/gynaecologist</w:t>
            </w:r>
          </w:p>
        </w:tc>
        <w:tc>
          <w:tcPr>
            <w:tcW w:w="3067" w:type="dxa"/>
            <w:vMerge/>
          </w:tcPr>
          <w:p w:rsidR="005A494C" w:rsidRPr="005A494C" w:rsidRDefault="005A494C" w:rsidP="001925A4">
            <w:pPr>
              <w:rPr>
                <w:rFonts w:ascii="Arial" w:hAnsi="Arial" w:cs="Arial"/>
                <w:color w:val="000000" w:themeColor="text1"/>
              </w:rPr>
            </w:pPr>
          </w:p>
        </w:tc>
      </w:tr>
    </w:tbl>
    <w:p w:rsidR="009D3A97" w:rsidRPr="005A494C" w:rsidRDefault="005A494C">
      <w:pPr>
        <w:rPr>
          <w:color w:val="000000" w:themeColor="text1"/>
        </w:rPr>
      </w:pPr>
      <w:r w:rsidRPr="005A494C">
        <w:rPr>
          <w:rFonts w:ascii="Arial" w:hAnsi="Arial" w:cs="Arial"/>
          <w:b/>
          <w:bCs/>
          <w:color w:val="000000" w:themeColor="text1"/>
          <w:sz w:val="20"/>
          <w:szCs w:val="20"/>
        </w:rPr>
        <w:br w:type="page"/>
      </w:r>
    </w:p>
    <w:sectPr w:rsidR="009D3A97" w:rsidRPr="005A494C" w:rsidSect="005A49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94C"/>
    <w:rsid w:val="00086283"/>
    <w:rsid w:val="000B153F"/>
    <w:rsid w:val="000D08BB"/>
    <w:rsid w:val="00122174"/>
    <w:rsid w:val="00134AF9"/>
    <w:rsid w:val="00143302"/>
    <w:rsid w:val="00156222"/>
    <w:rsid w:val="001824CC"/>
    <w:rsid w:val="00225949"/>
    <w:rsid w:val="00234018"/>
    <w:rsid w:val="002809F2"/>
    <w:rsid w:val="00292DA4"/>
    <w:rsid w:val="00294486"/>
    <w:rsid w:val="00297915"/>
    <w:rsid w:val="002C22D5"/>
    <w:rsid w:val="002C4D67"/>
    <w:rsid w:val="002F2423"/>
    <w:rsid w:val="003207F0"/>
    <w:rsid w:val="00347E51"/>
    <w:rsid w:val="0041271E"/>
    <w:rsid w:val="00446D59"/>
    <w:rsid w:val="004E25AC"/>
    <w:rsid w:val="00531649"/>
    <w:rsid w:val="00581436"/>
    <w:rsid w:val="005A494C"/>
    <w:rsid w:val="005C2AFD"/>
    <w:rsid w:val="005E2B5F"/>
    <w:rsid w:val="00614137"/>
    <w:rsid w:val="00627578"/>
    <w:rsid w:val="00656B11"/>
    <w:rsid w:val="006B5C96"/>
    <w:rsid w:val="006C19D5"/>
    <w:rsid w:val="006F7DA4"/>
    <w:rsid w:val="00707D97"/>
    <w:rsid w:val="00726B7D"/>
    <w:rsid w:val="00757580"/>
    <w:rsid w:val="00787FC9"/>
    <w:rsid w:val="007A2025"/>
    <w:rsid w:val="007B0A43"/>
    <w:rsid w:val="007D28D7"/>
    <w:rsid w:val="007E41D1"/>
    <w:rsid w:val="008927F5"/>
    <w:rsid w:val="008B6304"/>
    <w:rsid w:val="008C7802"/>
    <w:rsid w:val="00903F9D"/>
    <w:rsid w:val="00907589"/>
    <w:rsid w:val="00913EA7"/>
    <w:rsid w:val="00931FC2"/>
    <w:rsid w:val="00975BCA"/>
    <w:rsid w:val="00982C2E"/>
    <w:rsid w:val="009A7B26"/>
    <w:rsid w:val="009D3A97"/>
    <w:rsid w:val="009E299A"/>
    <w:rsid w:val="00A045E7"/>
    <w:rsid w:val="00A62F0D"/>
    <w:rsid w:val="00A73152"/>
    <w:rsid w:val="00A77975"/>
    <w:rsid w:val="00A836A2"/>
    <w:rsid w:val="00B13604"/>
    <w:rsid w:val="00B33CCE"/>
    <w:rsid w:val="00B61DA5"/>
    <w:rsid w:val="00B86938"/>
    <w:rsid w:val="00BB7FF1"/>
    <w:rsid w:val="00C01B77"/>
    <w:rsid w:val="00C16E60"/>
    <w:rsid w:val="00C96FAC"/>
    <w:rsid w:val="00CE045A"/>
    <w:rsid w:val="00D0102C"/>
    <w:rsid w:val="00D06A80"/>
    <w:rsid w:val="00D31E9E"/>
    <w:rsid w:val="00D87B62"/>
    <w:rsid w:val="00DA231D"/>
    <w:rsid w:val="00DC7586"/>
    <w:rsid w:val="00DE700B"/>
    <w:rsid w:val="00E12D32"/>
    <w:rsid w:val="00E170DF"/>
    <w:rsid w:val="00E27C96"/>
    <w:rsid w:val="00E44A66"/>
    <w:rsid w:val="00E70AF5"/>
    <w:rsid w:val="00E93DC6"/>
    <w:rsid w:val="00EB6C80"/>
    <w:rsid w:val="00EE7BFD"/>
    <w:rsid w:val="00F569B1"/>
    <w:rsid w:val="00FD44F1"/>
    <w:rsid w:val="00FE03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358BD-689E-4247-BE55-C058FD08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494C"/>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chart" Target="charts/chart12.xml"/><Relationship Id="rId1" Type="http://schemas.openxmlformats.org/officeDocument/2006/relationships/styles" Target="styles.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19"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shle\Desktop\PHK%20paper%20folder\Factors%20before%20pregnancy_Ranking_2409202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ashle\Desktop\PHK%20paper%20folder\sources%20of%20health%20edu%20before%20pregnancy%20ranking.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spPr>
            <a:ln w="31750" cap="rnd">
              <a:solidFill>
                <a:schemeClr val="accent1"/>
              </a:solidFill>
              <a:round/>
            </a:ln>
            <a:effectLst/>
          </c:spPr>
          <c:marker>
            <c:symbol val="none"/>
          </c:marker>
          <c:dPt>
            <c:idx val="0"/>
            <c:marker>
              <c:symbol val="none"/>
            </c:marker>
            <c:bubble3D val="0"/>
            <c:spPr>
              <a:ln w="31750" cap="rnd">
                <a:solidFill>
                  <a:schemeClr val="accent1"/>
                </a:solidFill>
                <a:round/>
                <a:headEnd type="oval" w="med" len="med"/>
                <a:tailEnd type="oval" w="med" len="med"/>
              </a:ln>
              <a:effectLst/>
            </c:spPr>
            <c:extLst xmlns:c16r2="http://schemas.microsoft.com/office/drawing/2015/06/chart">
              <c:ext xmlns:c16="http://schemas.microsoft.com/office/drawing/2014/chart" uri="{C3380CC4-5D6E-409C-BE32-E72D297353CC}">
                <c16:uniqueId val="{00000001-B777-4C44-B172-23F1FCAB34AB}"/>
              </c:ext>
            </c:extLst>
          </c:dPt>
          <c:dPt>
            <c:idx val="2"/>
            <c:marker>
              <c:symbol val="none"/>
            </c:marker>
            <c:bubble3D val="0"/>
            <c:spPr>
              <a:ln w="31750" cap="rnd">
                <a:solidFill>
                  <a:schemeClr val="accent1"/>
                </a:solidFill>
                <a:round/>
                <a:headEnd type="oval" w="med" len="med"/>
                <a:tailEnd type="oval" w="med" len="med"/>
              </a:ln>
              <a:effectLst/>
            </c:spPr>
            <c:extLst xmlns:c16r2="http://schemas.microsoft.com/office/drawing/2015/06/chart">
              <c:ext xmlns:c16="http://schemas.microsoft.com/office/drawing/2014/chart" uri="{C3380CC4-5D6E-409C-BE32-E72D297353CC}">
                <c16:uniqueId val="{00000003-B777-4C44-B172-23F1FCAB34AB}"/>
              </c:ext>
            </c:extLst>
          </c:dPt>
          <c:dPt>
            <c:idx val="4"/>
            <c:marker>
              <c:symbol val="none"/>
            </c:marker>
            <c:bubble3D val="0"/>
            <c:spPr>
              <a:ln w="31750" cap="rnd">
                <a:solidFill>
                  <a:schemeClr val="accent1"/>
                </a:solidFill>
                <a:round/>
                <a:headEnd type="oval" w="med" len="med"/>
                <a:tailEnd type="oval" w="med" len="med"/>
              </a:ln>
              <a:effectLst/>
            </c:spPr>
            <c:extLst xmlns:c16r2="http://schemas.microsoft.com/office/drawing/2015/06/chart">
              <c:ext xmlns:c16="http://schemas.microsoft.com/office/drawing/2014/chart" uri="{C3380CC4-5D6E-409C-BE32-E72D297353CC}">
                <c16:uniqueId val="{00000005-B777-4C44-B172-23F1FCAB34AB}"/>
              </c:ext>
            </c:extLst>
          </c:dPt>
          <c:dPt>
            <c:idx val="6"/>
            <c:marker>
              <c:symbol val="none"/>
            </c:marker>
            <c:bubble3D val="0"/>
            <c:spPr>
              <a:ln w="31750" cap="rnd">
                <a:solidFill>
                  <a:schemeClr val="accent1"/>
                </a:solidFill>
                <a:round/>
                <a:headEnd type="oval" w="med" len="med"/>
                <a:tailEnd type="oval" w="med" len="med"/>
              </a:ln>
              <a:effectLst/>
            </c:spPr>
            <c:extLst xmlns:c16r2="http://schemas.microsoft.com/office/drawing/2015/06/chart">
              <c:ext xmlns:c16="http://schemas.microsoft.com/office/drawing/2014/chart" uri="{C3380CC4-5D6E-409C-BE32-E72D297353CC}">
                <c16:uniqueId val="{00000007-B777-4C44-B172-23F1FCAB34AB}"/>
              </c:ext>
            </c:extLst>
          </c:dPt>
          <c:cat>
            <c:strRef>
              <c:f>Sheet1!$A$55:$A$61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Sheet1!$J$55:$J$61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8-B777-4C44-B172-23F1FCAB34AB}"/>
            </c:ext>
          </c:extLst>
        </c:ser>
        <c:dLbls>
          <c:showLegendKey val="0"/>
          <c:showVal val="0"/>
          <c:showCatName val="0"/>
          <c:showSerName val="0"/>
          <c:showPercent val="0"/>
          <c:showBubbleSize val="0"/>
        </c:dLbls>
        <c:axId val="-1367586400"/>
        <c:axId val="-1367596192"/>
      </c:radarChart>
      <c:catAx>
        <c:axId val="-13675864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1367596192"/>
        <c:crosses val="autoZero"/>
        <c:auto val="1"/>
        <c:lblAlgn val="ctr"/>
        <c:lblOffset val="100"/>
        <c:noMultiLvlLbl val="0"/>
      </c:catAx>
      <c:valAx>
        <c:axId val="-13675961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6758640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spPr>
            <a:ln w="31750" cap="rnd">
              <a:solidFill>
                <a:schemeClr val="accent1"/>
              </a:solidFill>
              <a:round/>
              <a:headEnd type="oval" w="med" len="med"/>
              <a:tailEnd type="oval" w="med" len="med"/>
            </a:ln>
            <a:effectLst/>
          </c:spPr>
          <c:marker>
            <c:symbol val="none"/>
          </c:marker>
          <c:dPt>
            <c:idx val="1"/>
            <c:marker>
              <c:symbol val="none"/>
            </c:marker>
            <c:bubble3D val="0"/>
            <c:spPr>
              <a:ln w="31750" cap="rnd">
                <a:solidFill>
                  <a:schemeClr val="accent1"/>
                </a:solidFill>
                <a:round/>
                <a:headEnd type="diamond" w="med" len="med"/>
                <a:tailEnd type="diamond" w="med" len="med"/>
              </a:ln>
              <a:effectLst/>
            </c:spPr>
            <c:extLst xmlns:c16r2="http://schemas.microsoft.com/office/drawing/2015/06/chart">
              <c:ext xmlns:c16="http://schemas.microsoft.com/office/drawing/2014/chart" uri="{C3380CC4-5D6E-409C-BE32-E72D297353CC}">
                <c16:uniqueId val="{00000001-9DD1-47FE-86FD-BFA6BAE8889D}"/>
              </c:ext>
            </c:extLst>
          </c:dPt>
          <c:dPt>
            <c:idx val="3"/>
            <c:marker>
              <c:symbol val="none"/>
            </c:marker>
            <c:bubble3D val="0"/>
            <c:spPr>
              <a:ln w="31750" cap="rnd">
                <a:solidFill>
                  <a:schemeClr val="accent1"/>
                </a:solidFill>
                <a:round/>
                <a:headEnd type="diamond" w="med" len="med"/>
                <a:tailEnd type="diamond" w="med" len="med"/>
              </a:ln>
              <a:effectLst/>
            </c:spPr>
            <c:extLst xmlns:c16r2="http://schemas.microsoft.com/office/drawing/2015/06/chart">
              <c:ext xmlns:c16="http://schemas.microsoft.com/office/drawing/2014/chart" uri="{C3380CC4-5D6E-409C-BE32-E72D297353CC}">
                <c16:uniqueId val="{00000003-9DD1-47FE-86FD-BFA6BAE8889D}"/>
              </c:ext>
            </c:extLst>
          </c:dPt>
          <c:dPt>
            <c:idx val="5"/>
            <c:marker>
              <c:symbol val="none"/>
            </c:marker>
            <c:bubble3D val="0"/>
            <c:spPr>
              <a:ln w="31750" cap="rnd">
                <a:solidFill>
                  <a:schemeClr val="accent1"/>
                </a:solidFill>
                <a:round/>
                <a:headEnd type="diamond" w="med" len="med"/>
                <a:tailEnd type="diamond" w="med" len="med"/>
              </a:ln>
              <a:effectLst/>
            </c:spPr>
            <c:extLst xmlns:c16r2="http://schemas.microsoft.com/office/drawing/2015/06/chart">
              <c:ext xmlns:c16="http://schemas.microsoft.com/office/drawing/2014/chart" uri="{C3380CC4-5D6E-409C-BE32-E72D297353CC}">
                <c16:uniqueId val="{00000005-9DD1-47FE-86FD-BFA6BAE8889D}"/>
              </c:ext>
            </c:extLst>
          </c:dPt>
          <c:cat>
            <c:strRef>
              <c:f>Sheet1!$A$55:$A$61</c:f>
              <c:strCache>
                <c:ptCount val="7"/>
                <c:pt idx="0">
                  <c:v>Nurse</c:v>
                </c:pt>
                <c:pt idx="1">
                  <c:v>Family + friends</c:v>
                </c:pt>
                <c:pt idx="2">
                  <c:v>Pharmacist</c:v>
                </c:pt>
                <c:pt idx="3">
                  <c:v>Internet / social media</c:v>
                </c:pt>
                <c:pt idx="4">
                  <c:v>Clinic doctor</c:v>
                </c:pt>
                <c:pt idx="5">
                  <c:v>Magazines/ newspaper</c:v>
                </c:pt>
                <c:pt idx="6">
                  <c:v>Obstetrician/ gynaecologist</c:v>
                </c:pt>
              </c:strCache>
            </c:strRef>
          </c:cat>
          <c:val>
            <c:numRef>
              <c:f>Sheet1!$J$55:$J$61</c:f>
              <c:numCache>
                <c:formatCode>General</c:formatCode>
                <c:ptCount val="7"/>
                <c:pt idx="0">
                  <c:v>2</c:v>
                </c:pt>
                <c:pt idx="1">
                  <c:v>5</c:v>
                </c:pt>
                <c:pt idx="2">
                  <c:v>4</c:v>
                </c:pt>
                <c:pt idx="3">
                  <c:v>6</c:v>
                </c:pt>
                <c:pt idx="4">
                  <c:v>1</c:v>
                </c:pt>
                <c:pt idx="5">
                  <c:v>7</c:v>
                </c:pt>
                <c:pt idx="6">
                  <c:v>3</c:v>
                </c:pt>
              </c:numCache>
            </c:numRef>
          </c:val>
          <c:extLst xmlns:c16r2="http://schemas.microsoft.com/office/drawing/2015/06/chart">
            <c:ext xmlns:c16="http://schemas.microsoft.com/office/drawing/2014/chart" uri="{C3380CC4-5D6E-409C-BE32-E72D297353CC}">
              <c16:uniqueId val="{00000006-9DD1-47FE-86FD-BFA6BAE8889D}"/>
            </c:ext>
          </c:extLst>
        </c:ser>
        <c:dLbls>
          <c:showLegendKey val="0"/>
          <c:showVal val="0"/>
          <c:showCatName val="0"/>
          <c:showSerName val="0"/>
          <c:showPercent val="0"/>
          <c:showBubbleSize val="0"/>
        </c:dLbls>
        <c:axId val="-1367597280"/>
        <c:axId val="-1367592384"/>
      </c:radarChart>
      <c:catAx>
        <c:axId val="-136759728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2"/>
                </a:solidFill>
                <a:latin typeface="+mn-lt"/>
                <a:ea typeface="+mn-ea"/>
                <a:cs typeface="+mn-cs"/>
              </a:defRPr>
            </a:pPr>
            <a:endParaRPr lang="en-US"/>
          </a:p>
        </c:txPr>
        <c:crossAx val="-1367592384"/>
        <c:crosses val="autoZero"/>
        <c:auto val="1"/>
        <c:lblAlgn val="ctr"/>
        <c:lblOffset val="100"/>
        <c:noMultiLvlLbl val="0"/>
      </c:catAx>
      <c:valAx>
        <c:axId val="-136759238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3675972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UK </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Sheet1!$A$5:$A$11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Sheet1!$J$5:$J$11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0-912C-4B27-A6BA-FB2A4D885CE1}"/>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Sheet1!$A$5:$A$11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Sheet1!$U$5:$U$11</c:f>
              <c:numCache>
                <c:formatCode>General</c:formatCode>
                <c:ptCount val="7"/>
                <c:pt idx="0">
                  <c:v>1</c:v>
                </c:pt>
                <c:pt idx="1">
                  <c:v>2</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1-912C-4B27-A6BA-FB2A4D885CE1}"/>
            </c:ext>
          </c:extLst>
        </c:ser>
        <c:dLbls>
          <c:showLegendKey val="0"/>
          <c:showVal val="0"/>
          <c:showCatName val="0"/>
          <c:showSerName val="0"/>
          <c:showPercent val="0"/>
          <c:showBubbleSize val="0"/>
        </c:dLbls>
        <c:axId val="-944585040"/>
        <c:axId val="-944590480"/>
      </c:radarChart>
      <c:catAx>
        <c:axId val="-944585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0480"/>
        <c:crosses val="autoZero"/>
        <c:auto val="1"/>
        <c:lblAlgn val="ctr"/>
        <c:lblOffset val="100"/>
        <c:noMultiLvlLbl val="0"/>
      </c:catAx>
      <c:valAx>
        <c:axId val="-944590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504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South</a:t>
            </a:r>
            <a:r>
              <a:rPr lang="en-ZA" baseline="0"/>
              <a:t> Africa </a:t>
            </a:r>
            <a:endParaRPr lang="en-ZA" sz="14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Sheet1!$A$15:$A$21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Sheet1!$J$15:$J$21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0-1FCC-430B-8717-065B0DDB1F68}"/>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Sheet1!$A$15:$A$21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Sheet1!$U$15:$U$21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1-1FCC-430B-8717-065B0DDB1F68}"/>
            </c:ext>
          </c:extLst>
        </c:ser>
        <c:dLbls>
          <c:showLegendKey val="0"/>
          <c:showVal val="0"/>
          <c:showCatName val="0"/>
          <c:showSerName val="0"/>
          <c:showPercent val="0"/>
          <c:showBubbleSize val="0"/>
        </c:dLbls>
        <c:axId val="-944586128"/>
        <c:axId val="-944582320"/>
      </c:radarChart>
      <c:catAx>
        <c:axId val="-94458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2320"/>
        <c:crosses val="autoZero"/>
        <c:auto val="1"/>
        <c:lblAlgn val="ctr"/>
        <c:lblOffset val="100"/>
        <c:noMultiLvlLbl val="0"/>
      </c:catAx>
      <c:valAx>
        <c:axId val="-94458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61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USA</a:t>
            </a:r>
            <a:endParaRPr lang="en-ZA" sz="14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Sheet1!$A$25:$A$31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Sheet1!$J$25:$J$31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0-F52C-43B8-B8F6-194772183E32}"/>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Sheet1!$A$25:$A$31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Sheet1!$U$25:$U$31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1-F52C-43B8-B8F6-194772183E32}"/>
            </c:ext>
          </c:extLst>
        </c:ser>
        <c:dLbls>
          <c:showLegendKey val="0"/>
          <c:showVal val="0"/>
          <c:showCatName val="0"/>
          <c:showSerName val="0"/>
          <c:showPercent val="0"/>
          <c:showBubbleSize val="0"/>
        </c:dLbls>
        <c:axId val="-944607344"/>
        <c:axId val="-944598640"/>
      </c:radarChart>
      <c:catAx>
        <c:axId val="-94460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8640"/>
        <c:crosses val="autoZero"/>
        <c:auto val="1"/>
        <c:lblAlgn val="ctr"/>
        <c:lblOffset val="100"/>
        <c:noMultiLvlLbl val="0"/>
      </c:catAx>
      <c:valAx>
        <c:axId val="-944598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0734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Malaysia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Sheet1!$A$35:$A$41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Sheet1!$J$35:$J$41</c:f>
              <c:numCache>
                <c:formatCode>General</c:formatCode>
                <c:ptCount val="7"/>
                <c:pt idx="0">
                  <c:v>2</c:v>
                </c:pt>
                <c:pt idx="1">
                  <c:v>1</c:v>
                </c:pt>
                <c:pt idx="2">
                  <c:v>4</c:v>
                </c:pt>
                <c:pt idx="3">
                  <c:v>3</c:v>
                </c:pt>
                <c:pt idx="4">
                  <c:v>7</c:v>
                </c:pt>
                <c:pt idx="5">
                  <c:v>6</c:v>
                </c:pt>
                <c:pt idx="6">
                  <c:v>5</c:v>
                </c:pt>
              </c:numCache>
            </c:numRef>
          </c:val>
          <c:extLst xmlns:c16r2="http://schemas.microsoft.com/office/drawing/2015/06/chart">
            <c:ext xmlns:c16="http://schemas.microsoft.com/office/drawing/2014/chart" uri="{C3380CC4-5D6E-409C-BE32-E72D297353CC}">
              <c16:uniqueId val="{00000000-FA65-4B0D-93BC-45747EB97772}"/>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Sheet1!$A$35:$A$41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Sheet1!$U$35:$U$41</c:f>
              <c:numCache>
                <c:formatCode>General</c:formatCode>
                <c:ptCount val="7"/>
                <c:pt idx="0">
                  <c:v>3</c:v>
                </c:pt>
                <c:pt idx="1">
                  <c:v>1</c:v>
                </c:pt>
                <c:pt idx="2">
                  <c:v>4</c:v>
                </c:pt>
                <c:pt idx="3">
                  <c:v>2</c:v>
                </c:pt>
                <c:pt idx="4">
                  <c:v>7</c:v>
                </c:pt>
                <c:pt idx="5">
                  <c:v>6</c:v>
                </c:pt>
                <c:pt idx="6">
                  <c:v>5</c:v>
                </c:pt>
              </c:numCache>
            </c:numRef>
          </c:val>
          <c:extLst xmlns:c16r2="http://schemas.microsoft.com/office/drawing/2015/06/chart">
            <c:ext xmlns:c16="http://schemas.microsoft.com/office/drawing/2014/chart" uri="{C3380CC4-5D6E-409C-BE32-E72D297353CC}">
              <c16:uniqueId val="{00000001-FA65-4B0D-93BC-45747EB97772}"/>
            </c:ext>
          </c:extLst>
        </c:ser>
        <c:dLbls>
          <c:showLegendKey val="0"/>
          <c:showVal val="0"/>
          <c:showCatName val="0"/>
          <c:showSerName val="0"/>
          <c:showPercent val="0"/>
          <c:showBubbleSize val="0"/>
        </c:dLbls>
        <c:axId val="-944584496"/>
        <c:axId val="-944599728"/>
      </c:radarChart>
      <c:catAx>
        <c:axId val="-94458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9728"/>
        <c:crosses val="autoZero"/>
        <c:auto val="1"/>
        <c:lblAlgn val="ctr"/>
        <c:lblOffset val="100"/>
        <c:noMultiLvlLbl val="0"/>
      </c:catAx>
      <c:valAx>
        <c:axId val="-944599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449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Kenya</a:t>
            </a:r>
            <a:endParaRPr lang="en-ZA" sz="18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Sheet1!$A$45:$A$51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Sheet1!$J$45:$J$51</c:f>
              <c:numCache>
                <c:formatCode>General</c:formatCode>
                <c:ptCount val="7"/>
                <c:pt idx="0">
                  <c:v>3</c:v>
                </c:pt>
                <c:pt idx="1">
                  <c:v>1</c:v>
                </c:pt>
                <c:pt idx="2">
                  <c:v>4</c:v>
                </c:pt>
                <c:pt idx="3">
                  <c:v>2</c:v>
                </c:pt>
                <c:pt idx="4">
                  <c:v>7</c:v>
                </c:pt>
                <c:pt idx="5">
                  <c:v>6</c:v>
                </c:pt>
                <c:pt idx="6">
                  <c:v>5</c:v>
                </c:pt>
              </c:numCache>
            </c:numRef>
          </c:val>
          <c:extLst xmlns:c16r2="http://schemas.microsoft.com/office/drawing/2015/06/chart">
            <c:ext xmlns:c16="http://schemas.microsoft.com/office/drawing/2014/chart" uri="{C3380CC4-5D6E-409C-BE32-E72D297353CC}">
              <c16:uniqueId val="{00000000-8FF2-4760-8EC7-51AD05F736D9}"/>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Sheet1!$A$45:$A$51</c:f>
              <c:strCache>
                <c:ptCount val="7"/>
                <c:pt idx="0">
                  <c:v>Relationships + family</c:v>
                </c:pt>
                <c:pt idx="1">
                  <c:v>Physical health</c:v>
                </c:pt>
                <c:pt idx="2">
                  <c:v>Money</c:v>
                </c:pt>
                <c:pt idx="3">
                  <c:v>Mental health</c:v>
                </c:pt>
                <c:pt idx="4">
                  <c:v>Climate</c:v>
                </c:pt>
                <c:pt idx="5">
                  <c:v>Work or education</c:v>
                </c:pt>
                <c:pt idx="6">
                  <c:v>Living condition</c:v>
                </c:pt>
              </c:strCache>
            </c:strRef>
          </c:cat>
          <c:val>
            <c:numRef>
              <c:f>Sheet1!$U$45:$U$51</c:f>
              <c:numCache>
                <c:formatCode>General</c:formatCode>
                <c:ptCount val="7"/>
                <c:pt idx="0">
                  <c:v>3</c:v>
                </c:pt>
                <c:pt idx="1">
                  <c:v>1</c:v>
                </c:pt>
                <c:pt idx="2">
                  <c:v>5</c:v>
                </c:pt>
                <c:pt idx="3">
                  <c:v>2</c:v>
                </c:pt>
                <c:pt idx="4">
                  <c:v>7</c:v>
                </c:pt>
                <c:pt idx="5">
                  <c:v>6</c:v>
                </c:pt>
                <c:pt idx="6">
                  <c:v>4</c:v>
                </c:pt>
              </c:numCache>
            </c:numRef>
          </c:val>
          <c:extLst xmlns:c16r2="http://schemas.microsoft.com/office/drawing/2015/06/chart">
            <c:ext xmlns:c16="http://schemas.microsoft.com/office/drawing/2014/chart" uri="{C3380CC4-5D6E-409C-BE32-E72D297353CC}">
              <c16:uniqueId val="{00000001-8FF2-4760-8EC7-51AD05F736D9}"/>
            </c:ext>
          </c:extLst>
        </c:ser>
        <c:dLbls>
          <c:showLegendKey val="0"/>
          <c:showVal val="0"/>
          <c:showCatName val="0"/>
          <c:showSerName val="0"/>
          <c:showPercent val="0"/>
          <c:showBubbleSize val="0"/>
        </c:dLbls>
        <c:axId val="-944581776"/>
        <c:axId val="-944606800"/>
      </c:radarChart>
      <c:catAx>
        <c:axId val="-94458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06800"/>
        <c:crosses val="autoZero"/>
        <c:auto val="1"/>
        <c:lblAlgn val="ctr"/>
        <c:lblOffset val="100"/>
        <c:noMultiLvlLbl val="0"/>
      </c:catAx>
      <c:valAx>
        <c:axId val="-944606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17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UK</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Sheet1!$A$5:$A$11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Sheet1!$J$5:$J$11</c:f>
              <c:numCache>
                <c:formatCode>General</c:formatCode>
                <c:ptCount val="7"/>
                <c:pt idx="0">
                  <c:v>2</c:v>
                </c:pt>
                <c:pt idx="1">
                  <c:v>4</c:v>
                </c:pt>
                <c:pt idx="2">
                  <c:v>3</c:v>
                </c:pt>
                <c:pt idx="3">
                  <c:v>6</c:v>
                </c:pt>
                <c:pt idx="4">
                  <c:v>1</c:v>
                </c:pt>
                <c:pt idx="5">
                  <c:v>7</c:v>
                </c:pt>
                <c:pt idx="6">
                  <c:v>5</c:v>
                </c:pt>
              </c:numCache>
            </c:numRef>
          </c:val>
          <c:extLst xmlns:c16r2="http://schemas.microsoft.com/office/drawing/2015/06/chart">
            <c:ext xmlns:c16="http://schemas.microsoft.com/office/drawing/2014/chart" uri="{C3380CC4-5D6E-409C-BE32-E72D297353CC}">
              <c16:uniqueId val="{00000000-1627-41CB-A7D5-0A10F6B97D4F}"/>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Sheet1!$A$5:$A$11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Sheet1!$U$5:$U$11</c:f>
              <c:numCache>
                <c:formatCode>General</c:formatCode>
                <c:ptCount val="7"/>
                <c:pt idx="0">
                  <c:v>2</c:v>
                </c:pt>
                <c:pt idx="1">
                  <c:v>4</c:v>
                </c:pt>
                <c:pt idx="2">
                  <c:v>5</c:v>
                </c:pt>
                <c:pt idx="3">
                  <c:v>6</c:v>
                </c:pt>
                <c:pt idx="4">
                  <c:v>1</c:v>
                </c:pt>
                <c:pt idx="5">
                  <c:v>7</c:v>
                </c:pt>
                <c:pt idx="6">
                  <c:v>3</c:v>
                </c:pt>
              </c:numCache>
            </c:numRef>
          </c:val>
          <c:extLst xmlns:c16r2="http://schemas.microsoft.com/office/drawing/2015/06/chart">
            <c:ext xmlns:c16="http://schemas.microsoft.com/office/drawing/2014/chart" uri="{C3380CC4-5D6E-409C-BE32-E72D297353CC}">
              <c16:uniqueId val="{00000001-1627-41CB-A7D5-0A10F6B97D4F}"/>
            </c:ext>
          </c:extLst>
        </c:ser>
        <c:dLbls>
          <c:showLegendKey val="0"/>
          <c:showVal val="0"/>
          <c:showCatName val="0"/>
          <c:showSerName val="0"/>
          <c:showPercent val="0"/>
          <c:showBubbleSize val="0"/>
        </c:dLbls>
        <c:axId val="-944595376"/>
        <c:axId val="-944583952"/>
      </c:radarChart>
      <c:catAx>
        <c:axId val="-94459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3952"/>
        <c:crosses val="autoZero"/>
        <c:auto val="1"/>
        <c:lblAlgn val="ctr"/>
        <c:lblOffset val="100"/>
        <c:noMultiLvlLbl val="0"/>
      </c:catAx>
      <c:valAx>
        <c:axId val="-944583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53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South Africa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Sheet1!$A$15:$A$21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Sheet1!$J$15:$J$21</c:f>
              <c:numCache>
                <c:formatCode>General</c:formatCode>
                <c:ptCount val="7"/>
                <c:pt idx="0">
                  <c:v>2</c:v>
                </c:pt>
                <c:pt idx="1">
                  <c:v>5</c:v>
                </c:pt>
                <c:pt idx="2">
                  <c:v>4</c:v>
                </c:pt>
                <c:pt idx="3">
                  <c:v>6</c:v>
                </c:pt>
                <c:pt idx="4">
                  <c:v>1</c:v>
                </c:pt>
                <c:pt idx="5">
                  <c:v>7</c:v>
                </c:pt>
                <c:pt idx="6">
                  <c:v>3</c:v>
                </c:pt>
              </c:numCache>
            </c:numRef>
          </c:val>
          <c:extLst xmlns:c16r2="http://schemas.microsoft.com/office/drawing/2015/06/chart">
            <c:ext xmlns:c16="http://schemas.microsoft.com/office/drawing/2014/chart" uri="{C3380CC4-5D6E-409C-BE32-E72D297353CC}">
              <c16:uniqueId val="{00000000-0904-498A-81D4-F91B5F606CBF}"/>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Sheet1!$A$15:$A$21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Sheet1!$U$15:$U$21</c:f>
              <c:numCache>
                <c:formatCode>General</c:formatCode>
                <c:ptCount val="7"/>
                <c:pt idx="0">
                  <c:v>3</c:v>
                </c:pt>
                <c:pt idx="1">
                  <c:v>5</c:v>
                </c:pt>
                <c:pt idx="2">
                  <c:v>4</c:v>
                </c:pt>
                <c:pt idx="3">
                  <c:v>6</c:v>
                </c:pt>
                <c:pt idx="4">
                  <c:v>1</c:v>
                </c:pt>
                <c:pt idx="5">
                  <c:v>7</c:v>
                </c:pt>
                <c:pt idx="6">
                  <c:v>2</c:v>
                </c:pt>
              </c:numCache>
            </c:numRef>
          </c:val>
          <c:extLst xmlns:c16r2="http://schemas.microsoft.com/office/drawing/2015/06/chart">
            <c:ext xmlns:c16="http://schemas.microsoft.com/office/drawing/2014/chart" uri="{C3380CC4-5D6E-409C-BE32-E72D297353CC}">
              <c16:uniqueId val="{00000001-0904-498A-81D4-F91B5F606CBF}"/>
            </c:ext>
          </c:extLst>
        </c:ser>
        <c:dLbls>
          <c:showLegendKey val="0"/>
          <c:showVal val="0"/>
          <c:showCatName val="0"/>
          <c:showSerName val="0"/>
          <c:showPercent val="0"/>
          <c:showBubbleSize val="0"/>
        </c:dLbls>
        <c:axId val="-944604080"/>
        <c:axId val="-944599184"/>
      </c:radarChart>
      <c:catAx>
        <c:axId val="-94460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9184"/>
        <c:crosses val="autoZero"/>
        <c:auto val="1"/>
        <c:lblAlgn val="ctr"/>
        <c:lblOffset val="100"/>
        <c:noMultiLvlLbl val="0"/>
      </c:catAx>
      <c:valAx>
        <c:axId val="-944599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040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USA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Sheet1!$A$25:$A$31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Sheet1!$J$25:$J$31</c:f>
              <c:numCache>
                <c:formatCode>General</c:formatCode>
                <c:ptCount val="7"/>
                <c:pt idx="0">
                  <c:v>2</c:v>
                </c:pt>
                <c:pt idx="1">
                  <c:v>3</c:v>
                </c:pt>
                <c:pt idx="2">
                  <c:v>5</c:v>
                </c:pt>
                <c:pt idx="3">
                  <c:v>6</c:v>
                </c:pt>
                <c:pt idx="4">
                  <c:v>1</c:v>
                </c:pt>
                <c:pt idx="5">
                  <c:v>7</c:v>
                </c:pt>
                <c:pt idx="6">
                  <c:v>4</c:v>
                </c:pt>
              </c:numCache>
            </c:numRef>
          </c:val>
          <c:extLst xmlns:c16r2="http://schemas.microsoft.com/office/drawing/2015/06/chart">
            <c:ext xmlns:c16="http://schemas.microsoft.com/office/drawing/2014/chart" uri="{C3380CC4-5D6E-409C-BE32-E72D297353CC}">
              <c16:uniqueId val="{00000000-342F-456E-9190-0F4C7A288451}"/>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Sheet1!$A$25:$A$31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Sheet1!$U$25:$U$31</c:f>
              <c:numCache>
                <c:formatCode>General</c:formatCode>
                <c:ptCount val="7"/>
                <c:pt idx="0">
                  <c:v>5</c:v>
                </c:pt>
                <c:pt idx="1">
                  <c:v>3</c:v>
                </c:pt>
                <c:pt idx="2">
                  <c:v>4</c:v>
                </c:pt>
                <c:pt idx="3">
                  <c:v>6</c:v>
                </c:pt>
                <c:pt idx="4">
                  <c:v>2</c:v>
                </c:pt>
                <c:pt idx="5">
                  <c:v>7</c:v>
                </c:pt>
                <c:pt idx="6">
                  <c:v>1</c:v>
                </c:pt>
              </c:numCache>
            </c:numRef>
          </c:val>
          <c:extLst xmlns:c16r2="http://schemas.microsoft.com/office/drawing/2015/06/chart">
            <c:ext xmlns:c16="http://schemas.microsoft.com/office/drawing/2014/chart" uri="{C3380CC4-5D6E-409C-BE32-E72D297353CC}">
              <c16:uniqueId val="{00000001-342F-456E-9190-0F4C7A288451}"/>
            </c:ext>
          </c:extLst>
        </c:ser>
        <c:dLbls>
          <c:showLegendKey val="0"/>
          <c:showVal val="0"/>
          <c:showCatName val="0"/>
          <c:showSerName val="0"/>
          <c:showPercent val="0"/>
          <c:showBubbleSize val="0"/>
        </c:dLbls>
        <c:axId val="-944608976"/>
        <c:axId val="-944598096"/>
      </c:radarChart>
      <c:catAx>
        <c:axId val="-94460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8096"/>
        <c:crosses val="autoZero"/>
        <c:auto val="1"/>
        <c:lblAlgn val="ctr"/>
        <c:lblOffset val="100"/>
        <c:noMultiLvlLbl val="0"/>
      </c:catAx>
      <c:valAx>
        <c:axId val="-944598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0897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Malaysia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Sheet1!$A$35:$A$41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Sheet1!$J$35:$J$41</c:f>
              <c:numCache>
                <c:formatCode>General</c:formatCode>
                <c:ptCount val="7"/>
                <c:pt idx="0">
                  <c:v>2</c:v>
                </c:pt>
                <c:pt idx="1">
                  <c:v>3</c:v>
                </c:pt>
                <c:pt idx="2">
                  <c:v>4</c:v>
                </c:pt>
                <c:pt idx="3">
                  <c:v>6</c:v>
                </c:pt>
                <c:pt idx="4">
                  <c:v>1</c:v>
                </c:pt>
                <c:pt idx="5">
                  <c:v>7</c:v>
                </c:pt>
                <c:pt idx="6">
                  <c:v>5</c:v>
                </c:pt>
              </c:numCache>
            </c:numRef>
          </c:val>
          <c:extLst xmlns:c16r2="http://schemas.microsoft.com/office/drawing/2015/06/chart">
            <c:ext xmlns:c16="http://schemas.microsoft.com/office/drawing/2014/chart" uri="{C3380CC4-5D6E-409C-BE32-E72D297353CC}">
              <c16:uniqueId val="{00000000-9AD5-431B-BB32-E19AA5963B7D}"/>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Sheet1!$A$35:$A$41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Sheet1!$U$35:$U$41</c:f>
              <c:numCache>
                <c:formatCode>General</c:formatCode>
                <c:ptCount val="7"/>
                <c:pt idx="0">
                  <c:v>3</c:v>
                </c:pt>
                <c:pt idx="1">
                  <c:v>4</c:v>
                </c:pt>
                <c:pt idx="2">
                  <c:v>5</c:v>
                </c:pt>
                <c:pt idx="3">
                  <c:v>6</c:v>
                </c:pt>
                <c:pt idx="4">
                  <c:v>1</c:v>
                </c:pt>
                <c:pt idx="5">
                  <c:v>7</c:v>
                </c:pt>
                <c:pt idx="6">
                  <c:v>2</c:v>
                </c:pt>
              </c:numCache>
            </c:numRef>
          </c:val>
          <c:extLst xmlns:c16r2="http://schemas.microsoft.com/office/drawing/2015/06/chart">
            <c:ext xmlns:c16="http://schemas.microsoft.com/office/drawing/2014/chart" uri="{C3380CC4-5D6E-409C-BE32-E72D297353CC}">
              <c16:uniqueId val="{00000001-9AD5-431B-BB32-E19AA5963B7D}"/>
            </c:ext>
          </c:extLst>
        </c:ser>
        <c:dLbls>
          <c:showLegendKey val="0"/>
          <c:showVal val="0"/>
          <c:showCatName val="0"/>
          <c:showSerName val="0"/>
          <c:showPercent val="0"/>
          <c:showBubbleSize val="0"/>
        </c:dLbls>
        <c:axId val="-944602448"/>
        <c:axId val="-944577968"/>
      </c:radarChart>
      <c:catAx>
        <c:axId val="-94460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77968"/>
        <c:crosses val="autoZero"/>
        <c:auto val="1"/>
        <c:lblAlgn val="ctr"/>
        <c:lblOffset val="100"/>
        <c:noMultiLvlLbl val="0"/>
      </c:catAx>
      <c:valAx>
        <c:axId val="-944577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60244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a:t>Kenya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radarChart>
        <c:radarStyle val="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Sheet1!$A$45:$A$51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Sheet1!$J$45:$J$51</c:f>
              <c:numCache>
                <c:formatCode>General</c:formatCode>
                <c:ptCount val="7"/>
                <c:pt idx="0">
                  <c:v>2</c:v>
                </c:pt>
                <c:pt idx="1">
                  <c:v>5</c:v>
                </c:pt>
                <c:pt idx="2">
                  <c:v>4</c:v>
                </c:pt>
                <c:pt idx="3">
                  <c:v>6</c:v>
                </c:pt>
                <c:pt idx="4">
                  <c:v>1</c:v>
                </c:pt>
                <c:pt idx="5">
                  <c:v>7</c:v>
                </c:pt>
                <c:pt idx="6">
                  <c:v>3</c:v>
                </c:pt>
              </c:numCache>
            </c:numRef>
          </c:val>
          <c:extLst xmlns:c16r2="http://schemas.microsoft.com/office/drawing/2015/06/chart">
            <c:ext xmlns:c16="http://schemas.microsoft.com/office/drawing/2014/chart" uri="{C3380CC4-5D6E-409C-BE32-E72D297353CC}">
              <c16:uniqueId val="{00000000-6115-4975-BF58-BD1A3EB9CCE1}"/>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Sheet1!$A$45:$A$51</c:f>
              <c:strCache>
                <c:ptCount val="7"/>
                <c:pt idx="0">
                  <c:v>Nurse</c:v>
                </c:pt>
                <c:pt idx="1">
                  <c:v>Family + friends</c:v>
                </c:pt>
                <c:pt idx="2">
                  <c:v>Pharmacist</c:v>
                </c:pt>
                <c:pt idx="3">
                  <c:v>Internet / social media</c:v>
                </c:pt>
                <c:pt idx="4">
                  <c:v>Clinic doctor</c:v>
                </c:pt>
                <c:pt idx="5">
                  <c:v>Magazines/newspaper</c:v>
                </c:pt>
                <c:pt idx="6">
                  <c:v>Obstetrician/ gynecologist</c:v>
                </c:pt>
              </c:strCache>
            </c:strRef>
          </c:cat>
          <c:val>
            <c:numRef>
              <c:f>Sheet1!$U$45:$U$51</c:f>
              <c:numCache>
                <c:formatCode>General</c:formatCode>
                <c:ptCount val="7"/>
                <c:pt idx="0">
                  <c:v>3</c:v>
                </c:pt>
                <c:pt idx="1">
                  <c:v>5</c:v>
                </c:pt>
                <c:pt idx="2">
                  <c:v>4</c:v>
                </c:pt>
                <c:pt idx="3">
                  <c:v>6</c:v>
                </c:pt>
                <c:pt idx="4">
                  <c:v>2</c:v>
                </c:pt>
                <c:pt idx="5">
                  <c:v>7</c:v>
                </c:pt>
                <c:pt idx="6">
                  <c:v>1</c:v>
                </c:pt>
              </c:numCache>
            </c:numRef>
          </c:val>
          <c:extLst xmlns:c16r2="http://schemas.microsoft.com/office/drawing/2015/06/chart">
            <c:ext xmlns:c16="http://schemas.microsoft.com/office/drawing/2014/chart" uri="{C3380CC4-5D6E-409C-BE32-E72D297353CC}">
              <c16:uniqueId val="{00000001-6115-4975-BF58-BD1A3EB9CCE1}"/>
            </c:ext>
          </c:extLst>
        </c:ser>
        <c:dLbls>
          <c:showLegendKey val="0"/>
          <c:showVal val="0"/>
          <c:showCatName val="0"/>
          <c:showSerName val="0"/>
          <c:showPercent val="0"/>
          <c:showBubbleSize val="0"/>
        </c:dLbls>
        <c:axId val="-944594832"/>
        <c:axId val="-944588848"/>
      </c:radarChart>
      <c:catAx>
        <c:axId val="-944594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88848"/>
        <c:crosses val="autoZero"/>
        <c:auto val="1"/>
        <c:lblAlgn val="ctr"/>
        <c:lblOffset val="100"/>
        <c:noMultiLvlLbl val="0"/>
      </c:catAx>
      <c:valAx>
        <c:axId val="-94458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45948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1812</Words>
  <Characters>10330</Characters>
  <Application>Microsoft Office Word</Application>
  <DocSecurity>0</DocSecurity>
  <Lines>86</Lines>
  <Paragraphs>24</Paragraphs>
  <ScaleCrop>false</ScaleCrop>
  <Company/>
  <LinksUpToDate>false</LinksUpToDate>
  <CharactersWithSpaces>12118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Sharmila Thangavel</dc:creator>
  <cp:keywords/>
  <dc:description/>
  <cp:lastModifiedBy>Sharmila Thangavel</cp:lastModifiedBy>
  <cp:revision>1</cp:revision>
  <dcterms:created xsi:type="dcterms:W3CDTF">2025-04-16T10:07:00Z</dcterms:created>
  <dcterms:modified xsi:type="dcterms:W3CDTF">2025-04-16T10:16:00Z</dcterms:modified>
</cp:coreProperties>
</file>