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BF4E" w14:textId="116C4AC7" w:rsidR="00C44240" w:rsidRPr="00C44240" w:rsidRDefault="006060D8" w:rsidP="00C44240">
      <w:pPr>
        <w:keepNext/>
        <w:keepLines/>
        <w:spacing w:before="40" w:after="0" w:line="259" w:lineRule="auto"/>
        <w:outlineLvl w:val="1"/>
        <w:rPr>
          <w:rFonts w:ascii="Noto Sans" w:eastAsia="Times New Roman" w:hAnsi="Noto Sans" w:cs="Times New Roman"/>
          <w:b/>
          <w:kern w:val="0"/>
          <w:sz w:val="22"/>
          <w:szCs w:val="26"/>
          <w14:ligatures w14:val="none"/>
        </w:rPr>
      </w:pPr>
      <w:r>
        <w:rPr>
          <w:rFonts w:ascii="Noto Sans" w:eastAsia="Times New Roman" w:hAnsi="Noto Sans" w:cs="Times New Roman"/>
          <w:b/>
          <w:kern w:val="0"/>
          <w:sz w:val="22"/>
          <w:szCs w:val="26"/>
          <w14:ligatures w14:val="none"/>
        </w:rPr>
        <w:t>Additional file 1</w:t>
      </w:r>
      <w:r w:rsidR="00C44240" w:rsidRPr="00C44240">
        <w:rPr>
          <w:rFonts w:ascii="Noto Sans" w:eastAsia="Times New Roman" w:hAnsi="Noto Sans" w:cs="Times New Roman"/>
          <w:b/>
          <w:kern w:val="0"/>
          <w:sz w:val="22"/>
          <w:szCs w:val="26"/>
          <w14:ligatures w14:val="none"/>
        </w:rPr>
        <w:t>. Evaluation framework</w:t>
      </w:r>
    </w:p>
    <w:p w14:paraId="7ED5A07A" w14:textId="018AA8EA" w:rsidR="00F933ED" w:rsidRPr="00C44240" w:rsidRDefault="00F933ED" w:rsidP="00C44240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</w:p>
    <w:tbl>
      <w:tblPr>
        <w:tblW w:w="12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4035"/>
        <w:gridCol w:w="3512"/>
        <w:gridCol w:w="1887"/>
      </w:tblGrid>
      <w:tr w:rsidR="00C44240" w:rsidRPr="00C44240" w14:paraId="49EE847E" w14:textId="77777777" w:rsidTr="007366E6">
        <w:trPr>
          <w:trHeight w:val="3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F5F98"/>
          </w:tcPr>
          <w:p w14:paraId="1C08EA5F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FFFFFF"/>
                <w:kern w:val="0"/>
                <w:sz w:val="16"/>
                <w:szCs w:val="16"/>
                <w14:ligatures w14:val="none"/>
              </w:rPr>
              <w:t>Key evaluation questions</w:t>
            </w:r>
            <w:r w:rsidRPr="00C44240">
              <w:rPr>
                <w:rFonts w:ascii="Arial" w:eastAsia="Arial" w:hAnsi="Arial" w:cs="Arial"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F5F98"/>
          </w:tcPr>
          <w:p w14:paraId="1D14064C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FFFFFF"/>
                <w:kern w:val="0"/>
                <w:sz w:val="16"/>
                <w:szCs w:val="16"/>
                <w14:ligatures w14:val="none"/>
              </w:rPr>
              <w:t>Specific evaluation questions </w:t>
            </w:r>
            <w:r w:rsidRPr="00C44240">
              <w:rPr>
                <w:rFonts w:ascii="Arial" w:eastAsia="Arial" w:hAnsi="Arial" w:cs="Arial"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F5F98"/>
          </w:tcPr>
          <w:p w14:paraId="24424589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FFFFFF"/>
                <w:kern w:val="0"/>
                <w:sz w:val="16"/>
                <w:szCs w:val="16"/>
                <w14:ligatures w14:val="none"/>
              </w:rPr>
              <w:t>Data Collection &amp; information sources </w:t>
            </w:r>
            <w:r w:rsidRPr="00C44240">
              <w:rPr>
                <w:rFonts w:ascii="Arial" w:eastAsia="Arial" w:hAnsi="Arial" w:cs="Arial"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F5F98"/>
          </w:tcPr>
          <w:p w14:paraId="1D726DE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FFFFFF"/>
                <w:kern w:val="0"/>
                <w:sz w:val="16"/>
                <w:szCs w:val="16"/>
                <w14:ligatures w14:val="none"/>
              </w:rPr>
              <w:t>Data analysis</w:t>
            </w:r>
            <w:r w:rsidRPr="00C44240">
              <w:rPr>
                <w:rFonts w:ascii="Arial" w:eastAsia="Arial" w:hAnsi="Arial" w:cs="Arial"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4240" w:rsidRPr="00C44240" w14:paraId="5D582852" w14:textId="77777777" w:rsidTr="007366E6">
        <w:trPr>
          <w:trHeight w:val="255"/>
        </w:trPr>
        <w:tc>
          <w:tcPr>
            <w:tcW w:w="7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5E5DA63F" w14:textId="11800309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  <w:proofErr w:type="gramEnd"/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    Effectiveness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(results/ impact)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49BF9BDF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56CBA3CF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4240" w:rsidRPr="00C44240" w14:paraId="6CA3260C" w14:textId="77777777" w:rsidTr="007366E6">
        <w:trPr>
          <w:trHeight w:val="679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AFC0" w14:textId="77777777" w:rsidR="00C44240" w:rsidRPr="00C44240" w:rsidRDefault="00C44240" w:rsidP="00C44240">
            <w:pPr>
              <w:spacing w:after="0" w:line="240" w:lineRule="auto"/>
              <w:ind w:left="132" w:right="-28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A1. Has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 led to </w:t>
            </w:r>
          </w:p>
          <w:p w14:paraId="66D62A0C" w14:textId="77777777" w:rsidR="00C44240" w:rsidRPr="00C44240" w:rsidRDefault="00C44240" w:rsidP="00C44240">
            <w:pPr>
              <w:spacing w:after="0" w:line="240" w:lineRule="auto"/>
              <w:ind w:left="132" w:right="-28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increased and sustained political commitment and support for AYP’s </w:t>
            </w:r>
          </w:p>
          <w:p w14:paraId="4117EB45" w14:textId="2355D8ED" w:rsidR="00C44240" w:rsidRPr="00C44240" w:rsidRDefault="00C44240" w:rsidP="00C44240">
            <w:pPr>
              <w:spacing w:after="0" w:line="240" w:lineRule="auto"/>
              <w:ind w:left="132" w:right="-28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access to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SRH services across </w:t>
            </w:r>
            <w:r w:rsidR="004A46EA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sub-Saharan Africa (</w:t>
            </w:r>
            <w:r w:rsidR="005F378A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SSA</w:t>
            </w:r>
            <w:r w:rsidR="004A46EA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  <w:r w:rsidR="009C632B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(regional and country level)? </w:t>
            </w:r>
          </w:p>
          <w:p w14:paraId="4DA998E5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E5B796E" w14:textId="64B852C3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A2. Has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Programme led to improving and expanding access to accurate, rights-based, and good quality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programmes that provide knowledge, values, and skills essential for safer behaviours, reduced adolescent pregnancy, and gender equality? </w:t>
            </w:r>
          </w:p>
          <w:p w14:paraId="164E74EA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AE7E389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A3. Has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 led to safer, healthier and inclusive schools and community environments for AYP? </w:t>
            </w:r>
          </w:p>
          <w:p w14:paraId="0D10F742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EEA5573" w14:textId="117478D5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A4. Has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Programme strengthened the evidence base on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safer school environments? </w:t>
            </w:r>
          </w:p>
          <w:p w14:paraId="5EDCF8A3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E3B7994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A5. What impact did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 make on the lives of all intended beneficiaries? </w:t>
            </w:r>
          </w:p>
          <w:p w14:paraId="2AB3FFFA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66FF229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A6. To what extent were UNESCO’s implementation strategies and approaches effective considering the scope and size of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Programme?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EEA8" w14:textId="52ECC0B6" w:rsidR="00C44240" w:rsidRPr="00C44240" w:rsidRDefault="00C44240" w:rsidP="00C44240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) In which geographical areas (regions and countries) and programme areas (political commitment; access to quality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programmes; building safer, healthier and inclusive environments for AYP; and strengthening the evidence) did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have the greatest achievements? Why? How can the programme build on these achievements? </w:t>
            </w:r>
          </w:p>
          <w:p w14:paraId="55355BC0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B0DC1D8" w14:textId="1637A6B1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(ii) In which geographical areas (regions and countries) and programme areas (political commitment; access to quality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programmes; building safer, healthier and inclusive environments for AYP; and strengthening the evidence) did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have the least achievements? Why? How could they have been overcome? </w:t>
            </w:r>
          </w:p>
          <w:p w14:paraId="59D2674A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7D16A68" w14:textId="35A0C184" w:rsidR="00C44240" w:rsidRPr="00C44240" w:rsidRDefault="00C44240" w:rsidP="00C44240">
            <w:pPr>
              <w:spacing w:after="0" w:line="240" w:lineRule="auto"/>
              <w:ind w:left="147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(iii) Did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Programme result in any changes in sexual and reproductive health and rights (SRHR) knowledge, attitudes and behaviours (e.g., concerning sexual debut, contraceptives, health seeking,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gender-based violence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gender quality) of all intended beneficiaries?  If yes, how did the changes happen?</w:t>
            </w:r>
          </w:p>
          <w:p w14:paraId="37EC0088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3DD38D8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(iv) Was there a difference in impact of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 among and within the groups of intended beneficiaries, including the most disadvantaged and vulnerable (e.g., disabled youth, adolescent mothers, AYP living with HIV)? </w:t>
            </w:r>
          </w:p>
          <w:p w14:paraId="08DAB5B3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97957FD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(v) What changes were brought about by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across different levels: individual, family, school, community, country, and region?  </w:t>
            </w:r>
          </w:p>
          <w:p w14:paraId="4F315515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299EE1B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(vi) Were there any unintended effects of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Programme, both negative and positive and if so, which ones and how were they triggered? </w:t>
            </w:r>
          </w:p>
          <w:p w14:paraId="565055BA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2F5AB31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(vii) What opportunities for collaboration/ partnerships were utilized and did these contribute to increased effectiveness and if so, how? 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62DA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Desk review of available data on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(baseline report, mid-term review report, other programme-related evaluation and research reports, annual progress reports (incl. M&amp;E data), opinion pieces, policy briefs)</w:t>
            </w:r>
          </w:p>
          <w:p w14:paraId="1A9DF5D4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38EC7512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Secondary data analysis of population-based surveys (Demographic and Health Surveys, AIDS Indicators Surveys, Malaria Indicator Surveys, Multiple Indicator Cluster Surveys, United Nations World Population Prospects, Global School health student-based Surveys and Violence against Children Survey reports)  </w:t>
            </w:r>
          </w:p>
          <w:p w14:paraId="62541013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DF98F41" w14:textId="0C125D5A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in 10 case study countries: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) policy/decision-makers (ii) programme implementers, incl. UNESCO country offices and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civil society organisations (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CSOs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(iii) traditional or religious leaders (iv) SRH service providers (v) parent teacher associations (vi) teacher associations or training institutions</w:t>
            </w:r>
          </w:p>
          <w:p w14:paraId="79F98F18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5F38DCB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Focus group discussions (FGDs) </w:t>
            </w:r>
            <w:sdt>
              <w:sdtPr>
                <w:rPr>
                  <w:rFonts w:ascii="Calibri" w:eastAsia="Calibri" w:hAnsi="Calibri" w:cs="Calibri"/>
                  <w:kern w:val="0"/>
                  <w:sz w:val="22"/>
                  <w:szCs w:val="22"/>
                  <w14:ligatures w14:val="none"/>
                </w:rPr>
                <w:tag w:val="goog_rdk_0"/>
                <w:id w:val="1575392223"/>
              </w:sdtPr>
              <w:sdtEndPr/>
              <w:sdtContent/>
            </w:sdt>
            <w:sdt>
              <w:sdtPr>
                <w:rPr>
                  <w:rFonts w:ascii="Calibri" w:eastAsia="Calibri" w:hAnsi="Calibri" w:cs="Calibri"/>
                  <w:kern w:val="0"/>
                  <w:sz w:val="22"/>
                  <w:szCs w:val="22"/>
                  <w14:ligatures w14:val="none"/>
                </w:rPr>
                <w:tag w:val="goog_rdk_1"/>
                <w:id w:val="992691488"/>
              </w:sdtPr>
              <w:sdtEndPr/>
              <w:sdtContent/>
            </w:sdt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 8 case study countries involving: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AYP, learners (ii) parents or caregivers (iii) teachers</w:t>
            </w:r>
          </w:p>
          <w:p w14:paraId="1B938B2D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64EFC84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Stakeholder learning sessions in 10 case study countries, incl. youth representatives</w:t>
            </w:r>
          </w:p>
          <w:p w14:paraId="1F3A0C2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0F0F07D" w14:textId="7C1321A9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at global and regional level: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) UNESCO and other UN agencies (ii) regional CSOs (iii) regional economic community representatives supporting the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East</w:t>
            </w:r>
            <w:r w:rsidR="00F933ED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ern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Southern Africa (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ESA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West and Central Africa (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WCA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Commitments (iv) funders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A75B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Systematic analysis through using a desk review data extraction tool </w:t>
            </w:r>
          </w:p>
          <w:p w14:paraId="5F8F0D85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E06A1C1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Secondary statistical data analysis </w:t>
            </w:r>
          </w:p>
          <w:p w14:paraId="2F7814F3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CC86BB8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Thematic content analysis of interview and FGD transcripts based on evaluation framework </w:t>
            </w:r>
          </w:p>
          <w:p w14:paraId="1FD94996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DE8CDDD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Triangulation between different sources of information  </w:t>
            </w:r>
          </w:p>
          <w:p w14:paraId="172E975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170A86A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Synthesis of data in case studies </w:t>
            </w:r>
          </w:p>
          <w:p w14:paraId="09F9D31D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024A287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Cross-country comparison among case studies </w:t>
            </w:r>
          </w:p>
          <w:p w14:paraId="287BE83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4885149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Consultation with key stakeholders to discuss preliminary findings and reflect on the programme’s Theory of Change </w:t>
            </w:r>
          </w:p>
        </w:tc>
      </w:tr>
      <w:tr w:rsidR="00C44240" w:rsidRPr="00C44240" w14:paraId="297E9876" w14:textId="77777777" w:rsidTr="007366E6">
        <w:tc>
          <w:tcPr>
            <w:tcW w:w="7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49F793F8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B     Efficiency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39F46371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6F97B16D" w14:textId="77777777" w:rsidR="00C44240" w:rsidRPr="00C44240" w:rsidRDefault="00C44240" w:rsidP="00C44240">
            <w:pPr>
              <w:spacing w:after="0" w:line="240" w:lineRule="auto"/>
              <w:ind w:left="16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4240" w:rsidRPr="00C44240" w14:paraId="39C346A5" w14:textId="77777777" w:rsidTr="007366E6"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ABB610" w14:textId="17E1BE2C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B1. Have inputs resulted in the targeted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outputs? </w:t>
            </w:r>
          </w:p>
          <w:p w14:paraId="6E7483CA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06F0BF84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B2. Was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 implementation cost-effective? </w:t>
            </w:r>
          </w:p>
          <w:p w14:paraId="5CEFEA6A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B00DEF0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B3. Did monitoring and evaluation systems support the delivery of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Programme? </w:t>
            </w:r>
          </w:p>
          <w:p w14:paraId="6B7595BF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18FEA445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BF0A37C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9BCC3A2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A9F3CC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) To what extent were activities </w:t>
            </w:r>
            <w:proofErr w:type="gram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implemented</w:t>
            </w:r>
            <w:proofErr w:type="gram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outputs delivered in accordance with plans and available human and material resources, and what were the key enabling factors and obstacles (on the latter, how were they overcome)? </w:t>
            </w:r>
          </w:p>
          <w:p w14:paraId="47FA99B3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3E73187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(ii) What measures were taken to establish a reasonable balance between costs (e.g., human and material resources) and results? </w:t>
            </w:r>
          </w:p>
          <w:p w14:paraId="07640F8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4B3FE04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(iii) Did the programme’s three-tier system contribute to efficiency and added value overall and for each tier? </w:t>
            </w:r>
          </w:p>
          <w:p w14:paraId="2824A8BC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216A0080" w14:textId="77777777" w:rsidR="00C44240" w:rsidRPr="00C44240" w:rsidRDefault="00C44240" w:rsidP="00C44240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(iv) What opportunities for collaboration and coordination (at regional and country level, incl. partnerships) were utilized and did these contribute to increased efficiency and if so, how? </w:t>
            </w:r>
          </w:p>
          <w:p w14:paraId="7AA1FDEC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33973541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(v) Were there opportunities to reach more beneficiaries with the available budget or to reduce costs while reaching at least the same number of beneficiaries without compromising quality? </w:t>
            </w:r>
          </w:p>
          <w:p w14:paraId="4AE2D574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7B23B0FB" w14:textId="2DA69D61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(vi) In what ways was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responsive to emerging issues in the region, including the COVID-19 pandemic, political crises and growing opposition to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?  </w:t>
            </w:r>
          </w:p>
          <w:p w14:paraId="23499854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9658DD4" w14:textId="0720EDDD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(vii) To what extent was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embedded in a clear results framework, and how did M&amp;E happen and how did M&amp;E systems (incl. the EMIS and Health Management Information system) support the delivery of and reporting on the programme?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FEEA83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Desk review of available data on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(baseline report, mid-term review report, other programme-related evaluation and research reports, annual progress reports (incl. M&amp;E data), opinion pieces, policy briefs) </w:t>
            </w:r>
          </w:p>
          <w:p w14:paraId="79777E06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82AB598" w14:textId="4A495582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in 10 case study countries: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policy/decision-makers (ii) programme implementers, incl. UNESCO country offices and CSOs (iii) traditional or religious leaders (iv) SRH service providers (v) parent teacher associations (vi) teacher associations or training institutions</w:t>
            </w:r>
          </w:p>
          <w:p w14:paraId="19858D85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392E030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Stakeholder learning sessions in 10 case study countries, incl. youth representatives</w:t>
            </w:r>
          </w:p>
          <w:p w14:paraId="24AF661C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7ECFD63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at global and regional level: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UNESCO and other UN agencies (ii) regional CSOs (iii) regional economic community representatives supporting the ESA and WCA Commitments (iv) funders </w:t>
            </w:r>
          </w:p>
          <w:p w14:paraId="59C1A82A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D2DFE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Systematic analysis through using a desk review data extraction tool </w:t>
            </w:r>
          </w:p>
          <w:p w14:paraId="12BA683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43C6158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Thematic content analysis of interview transcripts based on evaluation framework </w:t>
            </w:r>
          </w:p>
          <w:p w14:paraId="6B6F2743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2421B52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Triangulation between different sources of information  </w:t>
            </w:r>
          </w:p>
          <w:p w14:paraId="5D1ED481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2CB5027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Synthesis of data in case studies </w:t>
            </w:r>
          </w:p>
          <w:p w14:paraId="4CCEA23D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E32CF3C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Cross-country comparison among case studies </w:t>
            </w:r>
          </w:p>
          <w:p w14:paraId="6E450FCE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A7C37F6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Consultation with key stakeholders to discuss preliminary findings and reflect on the programme’s Theory of Change </w:t>
            </w:r>
          </w:p>
          <w:p w14:paraId="3A7BC863" w14:textId="77777777" w:rsidR="00C44240" w:rsidRPr="00C44240" w:rsidRDefault="00C44240" w:rsidP="00C44240">
            <w:pPr>
              <w:spacing w:after="0" w:line="240" w:lineRule="auto"/>
              <w:ind w:left="16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4240" w:rsidRPr="00C44240" w14:paraId="24023861" w14:textId="77777777" w:rsidTr="007366E6">
        <w:tc>
          <w:tcPr>
            <w:tcW w:w="7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137A0920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C     Sustainability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4BBCDAA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F46"/>
          </w:tcPr>
          <w:p w14:paraId="271D2431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4240" w:rsidRPr="00C44240" w14:paraId="1A5F0FEA" w14:textId="77777777" w:rsidTr="007366E6">
        <w:trPr>
          <w:trHeight w:val="40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AD25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C1. To what extent will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outcomes be sustained after the seizing the programme?  </w:t>
            </w:r>
          </w:p>
          <w:p w14:paraId="33B417FE" w14:textId="77777777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 </w:t>
            </w:r>
          </w:p>
          <w:p w14:paraId="6181AE38" w14:textId="77777777" w:rsidR="004A46EA" w:rsidRDefault="00C44240" w:rsidP="00C44240">
            <w:pPr>
              <w:spacing w:after="0" w:line="240" w:lineRule="auto"/>
              <w:ind w:left="132"/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C2. What are best practices and lessons learned in terms of supporting key stakeholders in their efforts to</w:t>
            </w:r>
            <w:r w:rsidRPr="00C44240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increase AYP’s access to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SRH services across </w:t>
            </w:r>
            <w:r w:rsidR="004A46EA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SSA</w:t>
            </w:r>
          </w:p>
          <w:p w14:paraId="1F0943EA" w14:textId="5DCECC55" w:rsidR="00C44240" w:rsidRPr="00C44240" w:rsidRDefault="00C44240" w:rsidP="00C44240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?</w:t>
            </w:r>
          </w:p>
          <w:p w14:paraId="417F3D4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495E9B6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4D7C39EC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31C6F079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38040E5A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0EA7559C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448BFD0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497656E6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5BF0843A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350D9AA2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65F21277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12BB425D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  <w:p w14:paraId="34EDA92D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33CC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F074" w14:textId="389DB7BC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) How was sustainability addressed in programme design and implementation (e.g., mechanisms to strengthen </w:t>
            </w:r>
            <w:proofErr w:type="gram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governments’</w:t>
            </w:r>
            <w:proofErr w:type="gram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CSOs’ capacity to take leadership and implement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)? </w:t>
            </w:r>
          </w:p>
          <w:p w14:paraId="73384218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504C7626" w14:textId="7A8E0740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(ii) Is there any evidence on changes in budget allocations, political will, society acceptance or institutional capacity in relation to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in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supported acceleration countries? </w:t>
            </w:r>
          </w:p>
          <w:p w14:paraId="205D6B25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3AE42E07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(iii) What were the main factors that facilitated or threatened the financial, political, social and institutional sustainability of outcomes of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Programme? On the threats, how were they or could they be overcome?  </w:t>
            </w:r>
          </w:p>
          <w:p w14:paraId="5EC6963C" w14:textId="77777777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037E77E2" w14:textId="176370CF" w:rsidR="00C44240" w:rsidRPr="00C44240" w:rsidRDefault="00C44240" w:rsidP="00C44240">
            <w:pPr>
              <w:spacing w:after="0" w:line="240" w:lineRule="auto"/>
              <w:ind w:left="145" w:right="21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(iv) To what extent did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 xml:space="preserve">3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Programme generate evidence on </w:t>
            </w:r>
            <w:r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and safer school environments that was used in advocacy and policy by development partners and governments?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9C4C9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Desk review of available data on the O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3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Programme (baseline report, mid-term review report, other programme-related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evaluation and research reports, annual progress reports (incl. M&amp;E data), opinion pieces, policy briefs)</w:t>
            </w:r>
          </w:p>
          <w:p w14:paraId="488F28E3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37206C73" w14:textId="1551DD0D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in 10 case study countries: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policy/decision-makers (ii) programme implementers, incl. UNESCO country offices and CSOs (iii) traditional or religious leaders (iv) SRH service providers (v) parent teacher associations (vi) teacher associations or training institutions</w:t>
            </w:r>
          </w:p>
          <w:p w14:paraId="71ED4566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68C6127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FGDs in </w:t>
            </w:r>
            <w:sdt>
              <w:sdtPr>
                <w:rPr>
                  <w:rFonts w:ascii="Calibri" w:eastAsia="Calibri" w:hAnsi="Calibri" w:cs="Calibri"/>
                  <w:kern w:val="0"/>
                  <w:sz w:val="22"/>
                  <w:szCs w:val="22"/>
                  <w14:ligatures w14:val="none"/>
                </w:rPr>
                <w:tag w:val="goog_rdk_2"/>
                <w:id w:val="-51932708"/>
              </w:sdtPr>
              <w:sdtEndPr/>
              <w:sdtContent/>
            </w:sdt>
            <w:sdt>
              <w:sdtPr>
                <w:rPr>
                  <w:rFonts w:ascii="Calibri" w:eastAsia="Calibri" w:hAnsi="Calibri" w:cs="Calibri"/>
                  <w:kern w:val="0"/>
                  <w:sz w:val="22"/>
                  <w:szCs w:val="22"/>
                  <w14:ligatures w14:val="none"/>
                </w:rPr>
                <w:tag w:val="goog_rdk_3"/>
                <w:id w:val="41877732"/>
              </w:sdtPr>
              <w:sdtEndPr/>
              <w:sdtContent/>
            </w:sdt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8 case study countries involving: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AYP, learners (ii) parents or caregivers (iii) teachers</w:t>
            </w:r>
          </w:p>
          <w:p w14:paraId="4277DBD3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B391282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Stakeholder learning sessions in 10 case study countries, incl. youth representatives</w:t>
            </w:r>
          </w:p>
          <w:p w14:paraId="2787CB70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F9442BC" w14:textId="77777777" w:rsidR="00C44240" w:rsidRPr="00C44240" w:rsidRDefault="00C44240" w:rsidP="00C44240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In-depth interviews with key informants at global and regional level: (</w:t>
            </w:r>
            <w:proofErr w:type="spellStart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  <w:proofErr w:type="spellEnd"/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) UNESCO and other UN agencies (ii) regional CSOs (iii) regional economic community representatives supporting the ESA and WCA Commitments (iv) funders 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0DEDF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Systematic analysis through using a desk </w:t>
            </w: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review data extraction tool </w:t>
            </w:r>
          </w:p>
          <w:p w14:paraId="0902C9D0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B04D7E6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Thematic content analysis of interview and FGD transcripts based on evaluation framework </w:t>
            </w:r>
          </w:p>
          <w:p w14:paraId="13DB7A42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5EDF870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Triangulation between different sources of information  </w:t>
            </w:r>
          </w:p>
          <w:p w14:paraId="7560BEF2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B8A3716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Synthesis of data in case studies</w:t>
            </w:r>
          </w:p>
          <w:p w14:paraId="2070137F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  <w:p w14:paraId="06A8B413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Cross-country comparison among case studies</w:t>
            </w:r>
          </w:p>
          <w:p w14:paraId="1110F494" w14:textId="77777777" w:rsidR="00C44240" w:rsidRPr="00C44240" w:rsidRDefault="00C44240" w:rsidP="00C442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28383AB" w14:textId="77777777" w:rsidR="00C44240" w:rsidRPr="00C44240" w:rsidRDefault="00C44240" w:rsidP="00C4424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4240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Consultation with key stakeholders to discuss preliminary findings and reflect on the programme’s Theory of Change </w:t>
            </w:r>
          </w:p>
        </w:tc>
      </w:tr>
    </w:tbl>
    <w:p w14:paraId="027D6F1E" w14:textId="77777777" w:rsidR="006060D8" w:rsidRPr="003651C4" w:rsidRDefault="00C44240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C4424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br/>
      </w:r>
      <w:r w:rsidR="006060D8"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AYP</w:t>
      </w:r>
      <w:r w:rsidR="006060D8"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="006060D8"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Adolescents and Young People</w:t>
      </w:r>
    </w:p>
    <w:p w14:paraId="211C7591" w14:textId="77777777" w:rsidR="006060D8" w:rsidRPr="003651C4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CSO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Civil Society Organisation</w:t>
      </w:r>
    </w:p>
    <w:p w14:paraId="5BD700D6" w14:textId="77777777" w:rsidR="006060D8" w:rsidRPr="003651C4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ESA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Eastern and Southern Africa</w:t>
      </w:r>
    </w:p>
    <w:p w14:paraId="6247F552" w14:textId="77777777" w:rsidR="006060D8" w:rsidRPr="003651C4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FGD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Focus Group Discussion</w:t>
      </w:r>
    </w:p>
    <w:p w14:paraId="7D9B33FC" w14:textId="77777777" w:rsidR="006060D8" w:rsidRPr="003651C4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SE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Sexuality Education</w:t>
      </w:r>
    </w:p>
    <w:p w14:paraId="46264BA6" w14:textId="77777777" w:rsidR="006060D8" w:rsidRPr="003651C4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SRH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Sexual and Reproductive Health</w:t>
      </w:r>
    </w:p>
    <w:p w14:paraId="4630F7F2" w14:textId="6A460C7C" w:rsidR="006060D8" w:rsidRDefault="006060D8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SRHR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Sexual and Reproductive Health an</w:t>
      </w:r>
      <w:r w:rsidR="004A46EA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d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 xml:space="preserve"> Rights</w:t>
      </w:r>
    </w:p>
    <w:p w14:paraId="6ADD6A01" w14:textId="4A5A04A4" w:rsidR="004A46EA" w:rsidRPr="003651C4" w:rsidRDefault="004A46EA" w:rsidP="006060D8">
      <w:pPr>
        <w:spacing w:line="259" w:lineRule="auto"/>
        <w:rPr>
          <w:rFonts w:ascii="Noto Sans" w:eastAsia="Noto Sans" w:hAnsi="Noto Sans" w:cs="Noto Sans"/>
          <w:kern w:val="0"/>
          <w:sz w:val="16"/>
          <w:szCs w:val="16"/>
          <w14:ligatures w14:val="none"/>
        </w:rPr>
      </w:pPr>
      <w:r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SSA</w:t>
      </w:r>
      <w:r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Sub-Saharan Africa</w:t>
      </w:r>
    </w:p>
    <w:p w14:paraId="17BD3780" w14:textId="516CDDAC" w:rsidR="00F202F3" w:rsidRDefault="006060D8" w:rsidP="006060D8">
      <w:pPr>
        <w:spacing w:line="259" w:lineRule="auto"/>
      </w:pP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>WCA</w:t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</w:r>
      <w:r w:rsidRPr="003651C4">
        <w:rPr>
          <w:rFonts w:ascii="Noto Sans" w:eastAsia="Noto Sans" w:hAnsi="Noto Sans" w:cs="Noto Sans"/>
          <w:kern w:val="0"/>
          <w:sz w:val="16"/>
          <w:szCs w:val="16"/>
          <w14:ligatures w14:val="none"/>
        </w:rPr>
        <w:tab/>
        <w:t>West and Central Africa</w:t>
      </w:r>
    </w:p>
    <w:sectPr w:rsidR="00F202F3" w:rsidSect="00C44240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A64F" w14:textId="77777777" w:rsidR="004A46EA" w:rsidRDefault="004A46EA" w:rsidP="004A46EA">
      <w:pPr>
        <w:spacing w:after="0" w:line="240" w:lineRule="auto"/>
      </w:pPr>
      <w:r>
        <w:separator/>
      </w:r>
    </w:p>
  </w:endnote>
  <w:endnote w:type="continuationSeparator" w:id="0">
    <w:p w14:paraId="6AE6C1D3" w14:textId="77777777" w:rsidR="004A46EA" w:rsidRDefault="004A46EA" w:rsidP="004A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514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C4981E" w14:textId="7E038E3E" w:rsidR="004A46EA" w:rsidRDefault="004A46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497B85" w14:textId="77777777" w:rsidR="004A46EA" w:rsidRDefault="004A4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534F" w14:textId="77777777" w:rsidR="004A46EA" w:rsidRDefault="004A46EA" w:rsidP="004A46EA">
      <w:pPr>
        <w:spacing w:after="0" w:line="240" w:lineRule="auto"/>
      </w:pPr>
      <w:r>
        <w:separator/>
      </w:r>
    </w:p>
  </w:footnote>
  <w:footnote w:type="continuationSeparator" w:id="0">
    <w:p w14:paraId="3700B9BD" w14:textId="77777777" w:rsidR="004A46EA" w:rsidRDefault="004A46EA" w:rsidP="004A4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40"/>
    <w:rsid w:val="001420F1"/>
    <w:rsid w:val="003651C4"/>
    <w:rsid w:val="003C1CF4"/>
    <w:rsid w:val="004A46EA"/>
    <w:rsid w:val="005E31C3"/>
    <w:rsid w:val="005F378A"/>
    <w:rsid w:val="006060D8"/>
    <w:rsid w:val="009028AA"/>
    <w:rsid w:val="009C632B"/>
    <w:rsid w:val="00A65735"/>
    <w:rsid w:val="00C44240"/>
    <w:rsid w:val="00E722FB"/>
    <w:rsid w:val="00EF13D5"/>
    <w:rsid w:val="00F202F3"/>
    <w:rsid w:val="00F9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8374"/>
  <w15:chartTrackingRefBased/>
  <w15:docId w15:val="{238717E7-EE47-4895-A6B1-D2031994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24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24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24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24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24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24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24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24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24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44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24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24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44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24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442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2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24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442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E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E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1499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 Kok</dc:creator>
  <cp:keywords/>
  <dc:description/>
  <cp:lastModifiedBy>Maryse Kok</cp:lastModifiedBy>
  <cp:revision>9</cp:revision>
  <dcterms:created xsi:type="dcterms:W3CDTF">2025-06-20T07:51:00Z</dcterms:created>
  <dcterms:modified xsi:type="dcterms:W3CDTF">2025-06-24T19:35:00Z</dcterms:modified>
</cp:coreProperties>
</file>