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293D2" w14:textId="2A3E134D" w:rsidR="006A40A8" w:rsidRPr="006A40A8" w:rsidRDefault="006A40A8" w:rsidP="006A40A8">
      <w:pPr>
        <w:pStyle w:val="Caption"/>
        <w:spacing w:after="0" w:line="480" w:lineRule="auto"/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</w:pPr>
      <w:r w:rsidRPr="006A40A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Critical ap</w:t>
      </w:r>
      <w:bookmarkStart w:id="0" w:name="_GoBack"/>
      <w:bookmarkEnd w:id="0"/>
      <w:r w:rsidRPr="006A40A8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praisal checklist and </w:t>
      </w:r>
      <w:r w:rsidRPr="00753373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>results</w:t>
      </w:r>
      <w:r w:rsidR="00753373" w:rsidRPr="00753373">
        <w:rPr>
          <w:rFonts w:ascii="Arial" w:hAnsi="Arial" w:cs="Arial"/>
          <w:b/>
          <w:bCs/>
          <w:i w:val="0"/>
          <w:iCs w:val="0"/>
          <w:color w:val="auto"/>
          <w:sz w:val="24"/>
          <w:szCs w:val="24"/>
        </w:rPr>
        <w:t xml:space="preserve"> for qualitative studies</w:t>
      </w:r>
    </w:p>
    <w:p w14:paraId="0C032DDB" w14:textId="005397F4" w:rsidR="00507E41" w:rsidRPr="006A40A8" w:rsidRDefault="006A40A8" w:rsidP="00507E41">
      <w:pPr>
        <w:pStyle w:val="Caption"/>
        <w:spacing w:after="0" w:line="360" w:lineRule="auto"/>
        <w:rPr>
          <w:rFonts w:ascii="Arial" w:hAnsi="Arial" w:cs="Arial"/>
          <w:color w:val="auto"/>
          <w:sz w:val="24"/>
          <w:szCs w:val="24"/>
        </w:rPr>
      </w:pPr>
      <w:r w:rsidRPr="006A40A8">
        <w:rPr>
          <w:rFonts w:ascii="Arial" w:hAnsi="Arial" w:cs="Arial"/>
          <w:color w:val="auto"/>
          <w:sz w:val="24"/>
          <w:szCs w:val="24"/>
        </w:rPr>
        <w:t xml:space="preserve">Table S1: JBI Critical appraisal checklist and results for qualitative studies on MPDSR implementation in Ethiopia </w:t>
      </w: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0"/>
      </w:tblGrid>
      <w:tr w:rsidR="00507E41" w:rsidRPr="006A40A8" w14:paraId="24E1F677" w14:textId="77777777" w:rsidTr="00F113F4">
        <w:trPr>
          <w:trHeight w:val="446"/>
        </w:trPr>
        <w:tc>
          <w:tcPr>
            <w:tcW w:w="2972" w:type="dxa"/>
          </w:tcPr>
          <w:p w14:paraId="7102D052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Studies</w:t>
            </w:r>
          </w:p>
        </w:tc>
        <w:tc>
          <w:tcPr>
            <w:tcW w:w="567" w:type="dxa"/>
          </w:tcPr>
          <w:p w14:paraId="13FEC89C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Q1</w:t>
            </w:r>
          </w:p>
        </w:tc>
        <w:tc>
          <w:tcPr>
            <w:tcW w:w="567" w:type="dxa"/>
          </w:tcPr>
          <w:p w14:paraId="3062D506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Q2</w:t>
            </w:r>
          </w:p>
        </w:tc>
        <w:tc>
          <w:tcPr>
            <w:tcW w:w="567" w:type="dxa"/>
          </w:tcPr>
          <w:p w14:paraId="5A93248A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Q3</w:t>
            </w:r>
          </w:p>
        </w:tc>
        <w:tc>
          <w:tcPr>
            <w:tcW w:w="567" w:type="dxa"/>
          </w:tcPr>
          <w:p w14:paraId="59EDA869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Q4</w:t>
            </w:r>
          </w:p>
        </w:tc>
        <w:tc>
          <w:tcPr>
            <w:tcW w:w="567" w:type="dxa"/>
          </w:tcPr>
          <w:p w14:paraId="0D629BAA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Q5</w:t>
            </w:r>
          </w:p>
        </w:tc>
        <w:tc>
          <w:tcPr>
            <w:tcW w:w="567" w:type="dxa"/>
          </w:tcPr>
          <w:p w14:paraId="1AFA823B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Q6</w:t>
            </w:r>
          </w:p>
        </w:tc>
        <w:tc>
          <w:tcPr>
            <w:tcW w:w="567" w:type="dxa"/>
          </w:tcPr>
          <w:p w14:paraId="1762D120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Q7</w:t>
            </w:r>
          </w:p>
        </w:tc>
        <w:tc>
          <w:tcPr>
            <w:tcW w:w="567" w:type="dxa"/>
          </w:tcPr>
          <w:p w14:paraId="44FD7B3C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Q8</w:t>
            </w:r>
          </w:p>
        </w:tc>
        <w:tc>
          <w:tcPr>
            <w:tcW w:w="567" w:type="dxa"/>
          </w:tcPr>
          <w:p w14:paraId="4B6D98FE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Q9</w:t>
            </w:r>
          </w:p>
        </w:tc>
        <w:tc>
          <w:tcPr>
            <w:tcW w:w="709" w:type="dxa"/>
          </w:tcPr>
          <w:p w14:paraId="46932D34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Q10</w:t>
            </w:r>
          </w:p>
        </w:tc>
        <w:tc>
          <w:tcPr>
            <w:tcW w:w="850" w:type="dxa"/>
          </w:tcPr>
          <w:p w14:paraId="1739F112" w14:textId="77777777" w:rsidR="00507E41" w:rsidRPr="006A40A8" w:rsidRDefault="00507E41" w:rsidP="00507E41">
            <w:pPr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Total score</w:t>
            </w:r>
          </w:p>
        </w:tc>
      </w:tr>
      <w:tr w:rsidR="00507E41" w:rsidRPr="006A40A8" w14:paraId="54362DE7" w14:textId="77777777" w:rsidTr="00F113F4">
        <w:trPr>
          <w:trHeight w:val="215"/>
        </w:trPr>
        <w:tc>
          <w:tcPr>
            <w:tcW w:w="2972" w:type="dxa"/>
            <w:vAlign w:val="bottom"/>
          </w:tcPr>
          <w:p w14:paraId="0BB8EC2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w:anchor="_ENREF_1" w:tooltip="Ayele, 2019 #2465" w:history="1">
              <w:r w:rsidRPr="006A40A8">
                <w:rPr>
                  <w:rFonts w:ascii="Arial" w:hAnsi="Arial" w:cs="Arial"/>
                  <w:noProof/>
                  <w:sz w:val="24"/>
                  <w:szCs w:val="24"/>
                </w:rPr>
                <w:t>Ayele et al., 2019</w:t>
              </w:r>
            </w:hyperlink>
            <w:r w:rsidRPr="006A40A8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&lt;EndNote&gt;&lt;Cite&gt;&lt;Author&gt;Ayele&lt;/Author&gt;&lt;Year&gt;2019&lt;/Year&gt;&lt;RecNum&gt;15&lt;/RecNum&gt;&lt;DisplayText&gt;(15)&lt;/DisplayText&gt;&lt;record&gt;&lt;rec-number&gt;15&lt;/rec-number&gt;&lt;foreign-keys&gt;&lt;key app="EN" db-id="s9sxaxtp92paaierz0mpara0099zaad2srpt"&gt;15&lt;/key&gt;&lt;/foreign-keys&gt;&lt;ref-type name="Journal Article"&gt;17&lt;/ref-type&gt;&lt;contributors&gt;&lt;authors&gt;&lt;author&gt;Ayele, Brhane&lt;/author&gt;&lt;author&gt;Gebretnsae, Hailay&lt;/author&gt;&lt;author&gt;Hadgu, Tsegay&lt;/author&gt;&lt;author&gt;Negash, Degnesh&lt;/author&gt;&lt;author&gt;G/silassie, Fana&lt;/author&gt;&lt;author&gt;Alemu, Tesfu&lt;/author&gt;&lt;author&gt;Haregot, Esayas&lt;/author&gt;&lt;author&gt;Wubayehu, Tewolde&lt;/author&gt;&lt;author&gt;Godefay, Hagos&lt;/author&gt;&lt;/authors&gt;&lt;/contributors&gt;&lt;titles&gt;&lt;title&gt;Maternal and perinatal death surveillance and response in Ethiopia: Achievements, challenges and prospects&lt;/title&gt;&lt;secondary-title&gt;PLOS ONE&lt;/secondary-title&gt;&lt;/titles&gt;&lt;periodical&gt;&lt;full-title&gt;Plos One&lt;/full-title&gt;&lt;/periodical&gt;&lt;pages&gt;e0223540&lt;/pages&gt;&lt;volume&gt;14&lt;/volume&gt;&lt;number&gt;10&lt;/number&gt;&lt;dates&gt;&lt;year&gt;2019&lt;/year&gt;&lt;/dates&gt;&lt;publisher&gt;Public Library of Science&lt;/publisher&gt;&lt;urls&gt;&lt;related-urls&gt;&lt;url&gt;https://doi.org/10.1371/journal.pone.0223540&lt;/url&gt;&lt;url&gt;https://journals.plos.org/plosone/article/file?id=10.1371/journal.pone.0223540&amp;amp;type=printable&lt;/url&gt;&lt;/related-urls&gt;&lt;/urls&gt;&lt;electronic-resource-num&gt;10.1371/journal.pone.0223540&lt;/electronic-resource-num&gt;&lt;/record&gt;&lt;/Cite&gt;&lt;/EndNote&gt;</w:instrTex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A40A8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5" w:tooltip="Ayele, 2019 #15" w:history="1">
              <w:r w:rsidRPr="006A40A8">
                <w:rPr>
                  <w:rFonts w:ascii="Arial" w:hAnsi="Arial" w:cs="Arial"/>
                  <w:noProof/>
                  <w:sz w:val="24"/>
                  <w:szCs w:val="24"/>
                </w:rPr>
                <w:t>15</w:t>
              </w:r>
            </w:hyperlink>
            <w:r w:rsidRPr="006A40A8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504955FC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8748402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8F903F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418E568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A258AB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D486B32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E4544A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62671B7F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896C1C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3A941B86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5EF0BAAB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507E41" w:rsidRPr="006A40A8" w14:paraId="3CDB5E9D" w14:textId="77777777" w:rsidTr="00F113F4">
        <w:tc>
          <w:tcPr>
            <w:tcW w:w="2972" w:type="dxa"/>
            <w:vAlign w:val="bottom"/>
          </w:tcPr>
          <w:p w14:paraId="3D8BD37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 xml:space="preserve">Abebe et al 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&lt;EndNote&gt;&lt;Cite&gt;&lt;Author&gt;Abebe&lt;/Author&gt;&lt;Year&gt;2017&lt;/Year&gt;&lt;RecNum&gt;14&lt;/RecNum&gt;&lt;DisplayText&gt;(13)&lt;/DisplayText&gt;&lt;record&gt;&lt;rec-number&gt;14&lt;/rec-number&gt;&lt;foreign-keys&gt;&lt;key app="EN" db-id="s9sxaxtp92paaierz0mpara0099zaad2srpt"&gt;14&lt;/key&gt;&lt;/foreign-keys&gt;&lt;ref-type name="Journal Article"&gt;17&lt;/ref-type&gt;&lt;contributors&gt;&lt;authors&gt;&lt;author&gt;Abebe, Berhanu&lt;/author&gt;&lt;author&gt;Busza, Joanna&lt;/author&gt;&lt;author&gt;Hadush, Azmach&lt;/author&gt;&lt;author&gt;Usmael, Abdurehman&lt;/author&gt;&lt;author&gt;Zeleke, Amsalu Belew&lt;/author&gt;&lt;author&gt;Sita, Sahle&lt;/author&gt;&lt;author&gt;Hailu, Solomon&lt;/author&gt;&lt;author&gt;Graham, Wendy J.&lt;/author&gt;&lt;/authors&gt;&lt;/contributors&gt;&lt;titles&gt;&lt;title&gt;‘We identify, discuss, act and promise to prevent similar deaths’: a qualitative study of Ethiopia&amp;amp;#039;s Maternal Death Surveillance and Response system&lt;/title&gt;&lt;secondary-title&gt;BMJ Global Health&lt;/secondary-title&gt;&lt;/titles&gt;&lt;periodical&gt;&lt;full-title&gt;BMJ Global Health&lt;/full-title&gt;&lt;/periodical&gt;&lt;pages&gt;e000199&lt;/pages&gt;&lt;volume&gt;2&lt;/volume&gt;&lt;number&gt;2&lt;/number&gt;&lt;dates&gt;&lt;year&gt;2017&lt;/year&gt;&lt;/dates&gt;&lt;urls&gt;&lt;related-urls&gt;&lt;url&gt;http://gh.bmj.com/content/2/2/e000199.abstract&lt;/url&gt;&lt;url&gt;https://gh.bmj.com/content/bmjgh/2/2/e000199.full.pdf&lt;/url&gt;&lt;/related-urls&gt;&lt;/urls&gt;&lt;electronic-resource-num&gt;10.1136/bmjgh-2016-000199&lt;/electronic-resource-num&gt;&lt;/record&gt;&lt;/Cite&gt;&lt;/EndNote&gt;</w:instrTex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3" w:tooltip="Abebe, 2017 #14" w:history="1">
              <w:r>
                <w:rPr>
                  <w:rFonts w:ascii="Arial" w:hAnsi="Arial" w:cs="Arial"/>
                  <w:noProof/>
                  <w:sz w:val="24"/>
                  <w:szCs w:val="24"/>
                </w:rPr>
                <w:t>13</w:t>
              </w:r>
            </w:hyperlink>
            <w:r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83BEF7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E5F934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3A126B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856145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958193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3CD10C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D087C8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99F0F28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6153485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768C94A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0A2EB4D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07E41" w:rsidRPr="006A40A8" w14:paraId="4A661D14" w14:textId="77777777" w:rsidTr="00F113F4">
        <w:tc>
          <w:tcPr>
            <w:tcW w:w="2972" w:type="dxa"/>
            <w:vAlign w:val="bottom"/>
          </w:tcPr>
          <w:p w14:paraId="46C978B6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 xml:space="preserve">Cetin et al 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&lt;EndNote&gt;&lt;Cite&gt;&lt;Author&gt;Cetin&lt;/Author&gt;&lt;Year&gt;2022&lt;/Year&gt;&lt;RecNum&gt;17&lt;/RecNum&gt;&lt;DisplayText&gt;(17)&lt;/DisplayText&gt;&lt;record&gt;&lt;rec-number&gt;17&lt;/rec-number&gt;&lt;foreign-keys&gt;&lt;key app="EN" db-id="s9sxaxtp92paaierz0mpara0099zaad2srpt"&gt;17&lt;/key&gt;&lt;/foreign-keys&gt;&lt;ref-type name="Journal Article"&gt;17&lt;/ref-type&gt;&lt;contributors&gt;&lt;authors&gt;&lt;author&gt;Cetin, Kaya&lt;/author&gt;&lt;author&gt;Worku, Dawit&lt;/author&gt;&lt;author&gt;Demtse, Asrat&lt;/author&gt;&lt;author&gt;Melberg, Andrea&lt;/author&gt;&lt;author&gt;Miljeteig, Ingrid&lt;/author&gt;&lt;/authors&gt;&lt;/contributors&gt;&lt;titles&gt;&lt;title&gt;“Death audit is a fight” – provider perspectives on the ethics of the Maternal and Perinatal Death Surveillance and Response (MPDSR) system in Ethiopia&lt;/title&gt;&lt;secondary-title&gt;BMC Health Services Research&lt;/secondary-title&gt;&lt;/titles&gt;&lt;periodical&gt;&lt;full-title&gt;BMC Health Services Research&lt;/full-title&gt;&lt;/periodical&gt;&lt;pages&gt;1214&lt;/pages&gt;&lt;volume&gt;22&lt;/volume&gt;&lt;number&gt;1&lt;/number&gt;&lt;dates&gt;&lt;year&gt;2022&lt;/year&gt;&lt;pub-dates&gt;&lt;date&gt;2022/09/29&lt;/date&gt;&lt;/pub-dates&gt;&lt;/dates&gt;&lt;isbn&gt;1472-6963&lt;/isbn&gt;&lt;urls&gt;&lt;related-urls&gt;&lt;url&gt;https://doi.org/10.1186/s12913-022-08568-0&lt;/url&gt;&lt;url&gt;https://bmchealthservres.biomedcentral.com/counter/pdf/10.1186/s12913-022-08568-0.pdf&lt;/url&gt;&lt;/related-urls&gt;&lt;/urls&gt;&lt;electronic-resource-num&gt;10.1186/s12913-022-08568-0&lt;/electronic-resource-num&gt;&lt;/record&gt;&lt;/Cite&gt;&lt;/EndNote&gt;</w:instrTex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A40A8"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7" w:tooltip="Cetin, 2022 #17" w:history="1">
              <w:r w:rsidRPr="006A40A8">
                <w:rPr>
                  <w:rFonts w:ascii="Arial" w:hAnsi="Arial" w:cs="Arial"/>
                  <w:noProof/>
                  <w:sz w:val="24"/>
                  <w:szCs w:val="24"/>
                </w:rPr>
                <w:t>17</w:t>
              </w:r>
            </w:hyperlink>
            <w:r w:rsidRPr="006A40A8"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A28C97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9C6A56A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4C4A7A6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7608AD5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DBAED0F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72556EF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E84B35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3DFEF8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0F43A3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7469868C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0F5BA8C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07E41" w:rsidRPr="006A40A8" w14:paraId="05BC0202" w14:textId="77777777" w:rsidTr="00F113F4">
        <w:tc>
          <w:tcPr>
            <w:tcW w:w="2972" w:type="dxa"/>
            <w:vAlign w:val="bottom"/>
          </w:tcPr>
          <w:p w14:paraId="4A7652B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w:anchor="_ENREF_7" w:tooltip="Melberg, 2019 #2463" w:history="1">
              <w:r w:rsidRPr="006A40A8">
                <w:rPr>
                  <w:rFonts w:ascii="Arial" w:hAnsi="Arial" w:cs="Arial"/>
                  <w:noProof/>
                  <w:sz w:val="24"/>
                  <w:szCs w:val="24"/>
                </w:rPr>
                <w:t>Melberg et al., 2019</w:t>
              </w:r>
            </w:hyperlink>
            <w:r w:rsidRPr="006A40A8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PEVuZE5vdGU+PENpdGU+PEF1dGhvcj5NZWxiZXJnPC9BdXRob3I+PFllYXI+MjAxOTwvWWVhcj48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PEVuZE5vdGU+PENpdGU+PEF1dGhvcj5NZWxiZXJnPC9BdXRob3I+PFllYXI+MjAxOTwvWWVhcj48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1" w:tooltip="Melberg, 2019 #26" w:history="1">
              <w:r>
                <w:rPr>
                  <w:rFonts w:ascii="Arial" w:hAnsi="Arial" w:cs="Arial"/>
                  <w:noProof/>
                  <w:sz w:val="24"/>
                  <w:szCs w:val="24"/>
                </w:rPr>
                <w:t>11</w:t>
              </w:r>
            </w:hyperlink>
            <w:r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85131F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DF7B77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347048F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686CD19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C77082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D81AD39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2DF1562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3443ADB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B928666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6F3AE2A7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41160B4B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07E41" w:rsidRPr="006A40A8" w14:paraId="0156A6F9" w14:textId="77777777" w:rsidTr="00F113F4">
        <w:tc>
          <w:tcPr>
            <w:tcW w:w="2972" w:type="dxa"/>
          </w:tcPr>
          <w:p w14:paraId="18A5BE5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 xml:space="preserve">Melberg et al 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PEVuZE5vdGU+PENpdGU+PEF1dGhvcj5NZWxiZXJnPC9BdXRob3I+PFllYXI+MjAyMDwvWWVhcj48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PEVuZE5vdGU+PENpdGU+PEF1dGhvcj5NZWxiZXJnPC9BdXRob3I+PFllYXI+MjAyMDwvWWVhcj48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6" w:tooltip="Melberg, 2020 #27" w:history="1">
              <w:r>
                <w:rPr>
                  <w:rFonts w:ascii="Arial" w:hAnsi="Arial" w:cs="Arial"/>
                  <w:noProof/>
                  <w:sz w:val="24"/>
                  <w:szCs w:val="24"/>
                </w:rPr>
                <w:t>16</w:t>
              </w:r>
            </w:hyperlink>
            <w:r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2983477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2C58E3B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6923B9C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A9A847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4D7E70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9C5BFD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25CA672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76A1E03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D0E0E38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6F44258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245F915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07E41" w:rsidRPr="006A40A8" w14:paraId="60F99BD6" w14:textId="77777777" w:rsidTr="00F113F4">
        <w:tc>
          <w:tcPr>
            <w:tcW w:w="2972" w:type="dxa"/>
            <w:vAlign w:val="bottom"/>
          </w:tcPr>
          <w:p w14:paraId="74504A1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 xml:space="preserve">Tura AK et al 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&lt;EndNote&gt;&lt;Cite&gt;&lt;Author&gt;Tura AK&lt;/Author&gt;&lt;Year&gt;2020&lt;/Year&gt;&lt;RecNum&gt;31&lt;/RecNum&gt;&lt;DisplayText&gt;(12)&lt;/DisplayText&gt;&lt;record&gt;&lt;rec-number&gt;31&lt;/rec-number&gt;&lt;foreign-keys&gt;&lt;key app="EN" db-id="s9sxaxtp92paaierz0mpara0099zaad2srpt"&gt;31&lt;/key&gt;&lt;/foreign-keys&gt;&lt;ref-type name="Journal Article"&gt;17&lt;/ref-type&gt;&lt;contributors&gt;&lt;authors&gt;&lt;author&gt;&lt;style face="normal" font="Times New Roman" size="12"&gt;Tura AK,&lt;/style&gt;&lt;/author&gt;&lt;author&gt;&lt;style face="normal" font="Times New Roman" size="12"&gt;Fage SG,&lt;/style&gt;&lt;/author&gt;&lt;author&gt;&lt;style face="normal" font="Times New Roman" size="12"&gt;Ibrahim AM,&lt;/style&gt;&lt;/author&gt;&lt;author&gt;&lt;style face="normal" font="Times New Roman" size="12"&gt;Mohamed A.,&lt;/style&gt;&lt;/author&gt;&lt;author&gt;&lt;style face="normal" font="Times New Roman" size="12"&gt;Ahmed R.,&lt;/style&gt;&lt;/author&gt;&lt;author&gt;&lt;style face="normal" font="Times New Roman" size="12"&gt;Gure T.,&lt;/style&gt;&lt;/author&gt;&lt;author&gt;&lt;style face="normal" font="Times New Roman" size="12"&gt;Joost Z.,&lt;/style&gt;&lt;/author&gt;&lt;author&gt;&lt;style face="normal" font="Times New Roman" size="12"&gt;van den Akker T.&lt;/style&gt;&lt;/author&gt;&lt;/authors&gt;&lt;/contributors&gt;&lt;titles&gt;&lt;title&gt;&lt;style face="normal" font="Times New Roman" size="12"&gt;Beyond no blame: practical challenges of conducting maternal and perinatal death reviews in Ethiopia.&lt;/style&gt;&lt;/title&gt;&lt;secondary-title&gt;&lt;style face="normal" font="Times New Roman" size="12"&gt;Glob Health Sci Pract&lt;/style&gt;&lt;/secondary-title&gt;&lt;/titles&gt;&lt;periodical&gt;&lt;full-title&gt;Glob Health Sci Pract&lt;/full-title&gt;&lt;/periodical&gt;&lt;pages&gt;&lt;style face="normal" font="Times New Roman" size="12"&gt;150-154&lt;/style&gt;&lt;/pages&gt;&lt;volume&gt;&lt;style face="normal" font="Times New Roman" size="12"&gt;8&lt;/style&gt;&lt;/volume&gt;&lt;number&gt;&lt;style face="normal" font="Times New Roman" size="12"&gt;2&lt;/style&gt;&lt;/number&gt;&lt;dates&gt;&lt;year&gt;&lt;style face="normal" font="Times New Roman" size="12"&gt;2020&lt;/style&gt;&lt;/year&gt;&lt;/dates&gt;&lt;urls&gt;&lt;related-urls&gt;&lt;url&gt;https://www.ghspjournal.org/content/ghsp/8/2/150.full.pdf&lt;/url&gt;&lt;/related-urls&gt;&lt;/urls&gt;&lt;electronic-resource-num&gt;&lt;style face="normal" font="Times New Roman" size="12"&gt;10.9745/GHSP-D-19-00366&lt;/style&gt;&lt;/electronic-resource-num&gt;&lt;/record&gt;&lt;/Cite&gt;&lt;/EndNote&gt;</w:instrTex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2" w:tooltip="Tura AK, 2020 #31" w:history="1">
              <w:r>
                <w:rPr>
                  <w:rFonts w:ascii="Arial" w:hAnsi="Arial" w:cs="Arial"/>
                  <w:noProof/>
                  <w:sz w:val="24"/>
                  <w:szCs w:val="24"/>
                </w:rPr>
                <w:t>12</w:t>
              </w:r>
            </w:hyperlink>
            <w:r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47363D1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6D1F1A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3F2F33EF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10E82321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34987185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747CE9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78CC3C95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4E3D0AE7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6D8139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709" w:type="dxa"/>
          </w:tcPr>
          <w:p w14:paraId="7A7543C0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7FB51528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507E41" w:rsidRPr="006A40A8" w14:paraId="50051798" w14:textId="77777777" w:rsidTr="00F113F4">
        <w:tc>
          <w:tcPr>
            <w:tcW w:w="2972" w:type="dxa"/>
            <w:vAlign w:val="bottom"/>
          </w:tcPr>
          <w:p w14:paraId="62DC47C4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hyperlink w:anchor="_ENREF_12" w:tooltip="T. Tseyon, 2015 #2470" w:history="1">
              <w:r w:rsidRPr="006A40A8">
                <w:rPr>
                  <w:rFonts w:ascii="Arial" w:hAnsi="Arial" w:cs="Arial"/>
                  <w:noProof/>
                  <w:sz w:val="24"/>
                  <w:szCs w:val="24"/>
                </w:rPr>
                <w:t>T. Tseyon et al., 2015</w:t>
              </w:r>
            </w:hyperlink>
            <w:r w:rsidRPr="006A40A8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&lt;EndNote&gt;&lt;Cite&gt;&lt;Author&gt;T. Tseyon&lt;/Author&gt;&lt;Year&gt;2015&lt;/Year&gt;&lt;RecNum&gt;29&lt;/RecNum&gt;&lt;DisplayText&gt;(14)&lt;/DisplayText&gt;&lt;record&gt;&lt;rec-number&gt;29&lt;/rec-number&gt;&lt;foreign-keys&gt;&lt;key app="EN" db-id="s9sxaxtp92paaierz0mpara0099zaad2srpt"&gt;29&lt;/key&gt;&lt;/foreign-keys&gt;&lt;ref-type name="Thesis"&gt;32&lt;/ref-type&gt;&lt;contributors&gt;&lt;authors&gt;&lt;author&gt;&lt;style face="normal" font="Times New Roman" size="12"&gt;T. Tseyon,&lt;/style&gt;&lt;/author&gt;&lt;author&gt;&lt;style face="normal" font="Times New Roman" size="12"&gt;M. Addise,&lt;/style&gt;&lt;/author&gt;&lt;author&gt;&lt;style face="normal" font="Times New Roman" size="12"&gt;A. Seifu&lt;/style&gt;&lt;/author&gt;&lt;/authors&gt;&lt;tertiary-authors&gt;&lt;author&gt;&lt;style face="normal" font="Times New Roman" size="12"&gt;Addise M.,&lt;/style&gt;&lt;/author&gt;&lt;author&gt;&lt;style face="normal" font="Times New Roman" size="12"&gt;Seifu A.&lt;/style&gt;&lt;/author&gt;&lt;/tertiary-authors&gt;&lt;/contributors&gt;&lt;titles&gt;&lt;title&gt;&lt;style face="normal" font="Times New Roman" size="12"&gt;Assessment of Maternal Death and Factors Affecting Maternal Death Surveillance and Response System in Dire Dawa, Ethiopia &lt;/style&gt;&lt;/title&gt;&lt;secondary-title&gt;&lt;style face="normal" font="Times New Roman" size="12"&gt;Public Health&lt;/style&gt;&lt;/secondary-title&gt;&lt;/titles&gt;&lt;dates&gt;&lt;year&gt;&lt;style face="normal" font="Times New Roman" size="12"&gt;2015&lt;/style&gt;&lt;/year&gt;&lt;/dates&gt;&lt;publisher&gt;&lt;style face="normal" font="Times New Roman" size="12"&gt;Addis Ababa University&lt;/style&gt;&lt;/publisher&gt;&lt;urls&gt;&lt;/urls&gt;&lt;/record&gt;&lt;/Cite&gt;&lt;/EndNote&gt;</w:instrTex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</w:t>
            </w:r>
            <w:hyperlink w:anchor="_ENREF_14" w:tooltip="T. Tseyon, 2015 #29" w:history="1">
              <w:r>
                <w:rPr>
                  <w:rFonts w:ascii="Arial" w:hAnsi="Arial" w:cs="Arial"/>
                  <w:noProof/>
                  <w:sz w:val="24"/>
                  <w:szCs w:val="24"/>
                </w:rPr>
                <w:t>14</w:t>
              </w:r>
            </w:hyperlink>
            <w:r>
              <w:rPr>
                <w:rFonts w:ascii="Arial" w:hAnsi="Arial" w:cs="Arial"/>
                <w:noProof/>
                <w:sz w:val="24"/>
                <w:szCs w:val="24"/>
              </w:rPr>
              <w:t>)</w:t>
            </w:r>
            <w:r w:rsidRPr="006A40A8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37BA210A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A92599E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5B84EC32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566264A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0AD79C7C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0C9AEBFC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567" w:type="dxa"/>
          </w:tcPr>
          <w:p w14:paraId="2E5BD919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14A4508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567" w:type="dxa"/>
          </w:tcPr>
          <w:p w14:paraId="7EB2FB19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709" w:type="dxa"/>
          </w:tcPr>
          <w:p w14:paraId="3357F208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4FECF1CD" w14:textId="77777777" w:rsidR="00507E41" w:rsidRPr="006A40A8" w:rsidRDefault="00507E41" w:rsidP="00507E41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6A40A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</w:tbl>
    <w:p w14:paraId="15F9CD31" w14:textId="77777777" w:rsidR="006A40A8" w:rsidRPr="006A40A8" w:rsidRDefault="006A40A8" w:rsidP="006A40A8">
      <w:pPr>
        <w:autoSpaceDE w:val="0"/>
        <w:autoSpaceDN w:val="0"/>
        <w:adjustRightInd w:val="0"/>
        <w:spacing w:line="480" w:lineRule="auto"/>
        <w:ind w:left="720"/>
        <w:rPr>
          <w:rFonts w:ascii="Arial" w:hAnsi="Arial" w:cs="Arial"/>
          <w:sz w:val="24"/>
          <w:szCs w:val="24"/>
          <w:lang w:val="en-US"/>
        </w:rPr>
      </w:pPr>
      <w:r w:rsidRPr="006A40A8">
        <w:rPr>
          <w:rFonts w:ascii="Arial" w:hAnsi="Arial" w:cs="Arial"/>
          <w:sz w:val="24"/>
          <w:szCs w:val="24"/>
        </w:rPr>
        <w:t>Abbreviations: Y (yes) =1; N (no</w:t>
      </w:r>
      <w:r w:rsidRPr="006A40A8">
        <w:rPr>
          <w:rFonts w:ascii="Arial" w:hAnsi="Arial" w:cs="Arial"/>
          <w:sz w:val="24"/>
          <w:szCs w:val="24"/>
          <w:lang w:val="en-US"/>
        </w:rPr>
        <w:t xml:space="preserve">/ not </w:t>
      </w:r>
      <w:r w:rsidRPr="006A40A8">
        <w:rPr>
          <w:rFonts w:ascii="Arial" w:hAnsi="Arial" w:cs="Arial"/>
          <w:bCs/>
          <w:sz w:val="24"/>
          <w:szCs w:val="24"/>
          <w:lang w:val="am-ET"/>
        </w:rPr>
        <w:t>clear</w:t>
      </w:r>
      <w:r w:rsidRPr="006A40A8">
        <w:rPr>
          <w:rFonts w:ascii="Arial" w:hAnsi="Arial" w:cs="Arial"/>
          <w:sz w:val="24"/>
          <w:szCs w:val="24"/>
          <w:lang w:val="en-US"/>
        </w:rPr>
        <w:t xml:space="preserve"> /not applicable) =0, Total score =10</w:t>
      </w:r>
    </w:p>
    <w:p w14:paraId="2B418B52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6A40A8">
        <w:rPr>
          <w:rFonts w:ascii="Arial" w:hAnsi="Arial" w:cs="Arial"/>
          <w:b/>
          <w:sz w:val="24"/>
          <w:szCs w:val="24"/>
        </w:rPr>
        <w:t>Notes:</w:t>
      </w:r>
    </w:p>
    <w:p w14:paraId="0C8A9D50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Q1-Is there congruity between the stated philosophical perspective and the research methodology?</w:t>
      </w:r>
    </w:p>
    <w:p w14:paraId="3CC1B558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Q2-Is there congruity between the research methodology and the research question or objectives?</w:t>
      </w:r>
    </w:p>
    <w:p w14:paraId="6E56BC0B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Q3-Is there congruity between the research methodology and the methods used to collect data?</w:t>
      </w:r>
    </w:p>
    <w:p w14:paraId="1078F25A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Q4-Is there congruity between the research methodology and the representation and analysis of data?</w:t>
      </w:r>
    </w:p>
    <w:p w14:paraId="0AF62005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 xml:space="preserve">Q5-Is there congruity between the research methodology and the interpretation of results? </w:t>
      </w:r>
    </w:p>
    <w:p w14:paraId="1F371192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Q6-Is there a statement locating the researcher culturally or theoretically?</w:t>
      </w:r>
    </w:p>
    <w:p w14:paraId="1EA9D8E5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  <w:lang w:val="en-US"/>
        </w:rPr>
      </w:pPr>
      <w:r w:rsidRPr="006A40A8">
        <w:rPr>
          <w:rFonts w:ascii="Arial" w:hAnsi="Arial" w:cs="Arial"/>
          <w:sz w:val="24"/>
          <w:szCs w:val="24"/>
          <w:lang w:val="en-US"/>
        </w:rPr>
        <w:t>Q7-</w:t>
      </w:r>
      <w:r w:rsidRPr="006A40A8">
        <w:rPr>
          <w:rFonts w:ascii="Arial" w:hAnsi="Arial" w:cs="Arial"/>
          <w:sz w:val="24"/>
          <w:szCs w:val="24"/>
        </w:rPr>
        <w:t>Is the influence of the researcher on the research, and vice- versa, addressed?</w:t>
      </w:r>
    </w:p>
    <w:p w14:paraId="74F28E46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Q8-Are participants, and their voices, adequately represented?</w:t>
      </w:r>
    </w:p>
    <w:p w14:paraId="1848FF67" w14:textId="77777777" w:rsidR="006A40A8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Q9–Is the research ethical according to current criteria or, for recent studies, and is there evidence of ethical approval by an appropriate body?</w:t>
      </w:r>
    </w:p>
    <w:p w14:paraId="4451B4C1" w14:textId="55CCAE87" w:rsidR="0089720B" w:rsidRPr="006A40A8" w:rsidRDefault="006A40A8" w:rsidP="006A40A8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6A40A8">
        <w:rPr>
          <w:rFonts w:ascii="Arial" w:hAnsi="Arial" w:cs="Arial"/>
          <w:sz w:val="24"/>
          <w:szCs w:val="24"/>
        </w:rPr>
        <w:t>Q10-Do the conclusions drawn in the research report flow from the analysis, or interpretation, of the data?</w:t>
      </w:r>
    </w:p>
    <w:sectPr w:rsidR="0089720B" w:rsidRPr="006A40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A8"/>
    <w:rsid w:val="0002570D"/>
    <w:rsid w:val="00507E41"/>
    <w:rsid w:val="00605A2F"/>
    <w:rsid w:val="006A40A8"/>
    <w:rsid w:val="00753373"/>
    <w:rsid w:val="0089720B"/>
    <w:rsid w:val="00A1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E2E7B"/>
  <w15:chartTrackingRefBased/>
  <w15:docId w15:val="{33D77D09-FDE6-4B11-8F8A-AE3B6DAB1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0A8"/>
    <w:pPr>
      <w:spacing w:after="0"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0A8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A40A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Ebro, M.Y. (VERLOS)</dc:creator>
  <cp:keywords/>
  <dc:description/>
  <cp:lastModifiedBy>Microsoft account</cp:lastModifiedBy>
  <cp:revision>2</cp:revision>
  <dcterms:created xsi:type="dcterms:W3CDTF">2025-07-13T17:06:00Z</dcterms:created>
  <dcterms:modified xsi:type="dcterms:W3CDTF">2025-07-13T17:06:00Z</dcterms:modified>
</cp:coreProperties>
</file>