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2BDEE">
      <w:pPr>
        <w:spacing w:line="360" w:lineRule="auto"/>
        <w:jc w:val="center"/>
        <w:rPr>
          <w:rFonts w:hint="default" w:ascii="Times New Roman" w:hAnsi="Times New Roman" w:eastAsia="宋体" w:cs="Times New Roman"/>
          <w:b/>
          <w:bCs/>
          <w:sz w:val="28"/>
          <w:szCs w:val="24"/>
        </w:rPr>
      </w:pPr>
      <w:bookmarkStart w:id="0" w:name="_GoBack"/>
      <w:r>
        <w:rPr>
          <w:rFonts w:hint="default" w:ascii="Times New Roman" w:hAnsi="Times New Roman" w:eastAsia="宋体" w:cs="Times New Roman"/>
          <w:b/>
          <w:bCs/>
          <w:sz w:val="28"/>
          <w:szCs w:val="24"/>
        </w:rPr>
        <w:t>Supplementary Material</w:t>
      </w:r>
    </w:p>
    <w:p w14:paraId="464328B0">
      <w:pPr>
        <w:numPr>
          <w:ilvl w:val="0"/>
          <w:numId w:val="1"/>
        </w:numPr>
        <w:spacing w:line="360" w:lineRule="auto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Supplementary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 Tables</w:t>
      </w:r>
    </w:p>
    <w:p w14:paraId="5F3992CC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 xml:space="preserve">Table S1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Variance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i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nflation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f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actors (VIF) for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ovariates in the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f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ully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a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djusted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m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odel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.</w:t>
      </w:r>
    </w:p>
    <w:tbl>
      <w:tblPr>
        <w:tblStyle w:val="5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81"/>
        <w:gridCol w:w="1108"/>
        <w:gridCol w:w="3331"/>
      </w:tblGrid>
      <w:tr w14:paraId="53D08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394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90C3CD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Variable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</w:t>
            </w:r>
          </w:p>
        </w:tc>
        <w:tc>
          <w:tcPr>
            <w:tcW w:w="65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E3E228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VIF</w:t>
            </w:r>
          </w:p>
        </w:tc>
        <w:tc>
          <w:tcPr>
            <w:tcW w:w="1954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4D460F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VIF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Assessment</w:t>
            </w:r>
          </w:p>
        </w:tc>
      </w:tr>
      <w:tr w14:paraId="24558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39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ED78D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Retirement status</w:t>
            </w:r>
          </w:p>
        </w:tc>
        <w:tc>
          <w:tcPr>
            <w:tcW w:w="110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ABF23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1.63 </w:t>
            </w:r>
          </w:p>
        </w:tc>
        <w:tc>
          <w:tcPr>
            <w:tcW w:w="195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C33A9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 collinearity</w:t>
            </w:r>
          </w:p>
        </w:tc>
      </w:tr>
      <w:tr w14:paraId="68AC6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3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45375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Education level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2D789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1.49 </w:t>
            </w:r>
          </w:p>
        </w:tc>
        <w:tc>
          <w:tcPr>
            <w:tcW w:w="1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25DC2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 collinearity</w:t>
            </w:r>
          </w:p>
        </w:tc>
      </w:tr>
      <w:tr w14:paraId="55E7C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3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4F03B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663BB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1.46 </w:t>
            </w:r>
          </w:p>
        </w:tc>
        <w:tc>
          <w:tcPr>
            <w:tcW w:w="1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D50D8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 collinearity</w:t>
            </w:r>
          </w:p>
        </w:tc>
      </w:tr>
      <w:tr w14:paraId="7EBA3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3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B9049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Residential area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FBE49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1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AECB8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 collinearity</w:t>
            </w:r>
          </w:p>
        </w:tc>
      </w:tr>
      <w:tr w14:paraId="4F493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3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39584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Number of surviving children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897C3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1.27 </w:t>
            </w:r>
          </w:p>
        </w:tc>
        <w:tc>
          <w:tcPr>
            <w:tcW w:w="1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A1207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 collinearity</w:t>
            </w:r>
          </w:p>
        </w:tc>
      </w:tr>
      <w:tr w14:paraId="64439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3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FD5EE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Marital status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2B20D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1.19 </w:t>
            </w:r>
          </w:p>
        </w:tc>
        <w:tc>
          <w:tcPr>
            <w:tcW w:w="1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779A3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 collinearity</w:t>
            </w:r>
          </w:p>
        </w:tc>
      </w:tr>
      <w:tr w14:paraId="66633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3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1F9BC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 at menarche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B2E00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1.08 </w:t>
            </w:r>
          </w:p>
        </w:tc>
        <w:tc>
          <w:tcPr>
            <w:tcW w:w="1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D3E71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 collinearity</w:t>
            </w:r>
          </w:p>
        </w:tc>
      </w:tr>
      <w:tr w14:paraId="09DA6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3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51FD7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Household size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41026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1.07 </w:t>
            </w:r>
          </w:p>
        </w:tc>
        <w:tc>
          <w:tcPr>
            <w:tcW w:w="1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6B0DE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 collinearity</w:t>
            </w:r>
          </w:p>
        </w:tc>
      </w:tr>
      <w:tr w14:paraId="51476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3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C27F0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Ethnicity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05ABB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1.02 </w:t>
            </w:r>
          </w:p>
        </w:tc>
        <w:tc>
          <w:tcPr>
            <w:tcW w:w="1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3FAB8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 collinearity</w:t>
            </w:r>
          </w:p>
        </w:tc>
      </w:tr>
      <w:tr w14:paraId="4B49B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3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5A4F9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Alcohol consumption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6F3B3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1.02 </w:t>
            </w:r>
          </w:p>
        </w:tc>
        <w:tc>
          <w:tcPr>
            <w:tcW w:w="19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9B8C7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 collinearity</w:t>
            </w:r>
          </w:p>
        </w:tc>
      </w:tr>
      <w:tr w14:paraId="26163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39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09CEF5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Smoking status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50BD340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1.01 </w:t>
            </w:r>
          </w:p>
        </w:tc>
        <w:tc>
          <w:tcPr>
            <w:tcW w:w="195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20480D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 collinearity</w:t>
            </w:r>
          </w:p>
        </w:tc>
      </w:tr>
    </w:tbl>
    <w:p w14:paraId="3476A2A8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</w:p>
    <w:p w14:paraId="7D487420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Table S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Association between age at menopause and sarcopenia risk stratified by age at menarche.</w:t>
      </w: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2"/>
        <w:gridCol w:w="2224"/>
        <w:gridCol w:w="1208"/>
        <w:gridCol w:w="251"/>
        <w:gridCol w:w="2223"/>
        <w:gridCol w:w="1214"/>
      </w:tblGrid>
      <w:tr w14:paraId="23137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pct"/>
            <w:vMerge w:val="restar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72A322F5">
            <w:pPr>
              <w:jc w:val="both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14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B5D594B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14:ligatures w14:val="none"/>
              </w:rPr>
              <w:t>Age at menarche ≤16</w:t>
            </w:r>
          </w:p>
        </w:tc>
        <w:tc>
          <w:tcPr>
            <w:tcW w:w="14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578D686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14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7547D4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14:ligatures w14:val="none"/>
              </w:rPr>
              <w:t>Age at menarche &gt;16</w:t>
            </w:r>
          </w:p>
        </w:tc>
      </w:tr>
      <w:tr w14:paraId="69DC3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pct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B13E014">
            <w:pPr>
              <w:jc w:val="both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04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5DC909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OR (95% CI)</w:t>
            </w:r>
          </w:p>
        </w:tc>
        <w:tc>
          <w:tcPr>
            <w:tcW w:w="709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789FF5E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  <w:tc>
          <w:tcPr>
            <w:tcW w:w="147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04E7C54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04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859F1E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OR (95% CI)</w:t>
            </w:r>
          </w:p>
        </w:tc>
        <w:tc>
          <w:tcPr>
            <w:tcW w:w="709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DE2468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</w:tr>
      <w:tr w14:paraId="7ED86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8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2CA95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enopause at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 age</w:t>
            </w:r>
          </w:p>
        </w:tc>
        <w:tc>
          <w:tcPr>
            <w:tcW w:w="70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92937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350A8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0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002FE9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9AC6E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EB4D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FD5D94">
            <w:pPr>
              <w:jc w:val="both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50−55 years</w:t>
            </w:r>
          </w:p>
        </w:tc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A005E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D8509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eference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76049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6EE31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0D091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eference</w:t>
            </w:r>
          </w:p>
        </w:tc>
      </w:tr>
      <w:tr w14:paraId="2E371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F809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&lt;40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4CA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(0.53-2.13)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7BA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F01DE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7FE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1.88 (1.01-3.50)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F73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0.0467</w:t>
            </w:r>
          </w:p>
        </w:tc>
      </w:tr>
      <w:tr w14:paraId="0E70B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0491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40-44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2E4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1.44 (0.97-2.14)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FA8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A765F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F59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1.64 (1.10-2.43)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7B8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0.0135</w:t>
            </w:r>
          </w:p>
        </w:tc>
      </w:tr>
      <w:tr w14:paraId="4117C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A192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45-49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0AA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 (1.14-1.95)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79D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0.0034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89F29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E22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 (0.87-1.55)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F87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0.3148</w:t>
            </w:r>
          </w:p>
        </w:tc>
      </w:tr>
      <w:tr w14:paraId="4D35C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15A8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&gt;55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2F4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 (0.89-2.38)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175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80FE3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A45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 (0.91-2.52)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DD0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0.1082</w:t>
            </w:r>
          </w:p>
        </w:tc>
      </w:tr>
      <w:tr w14:paraId="4F1B9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7B650C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Model, adjusted for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age, ethnicity, education, marriage status, retirement status, family size, childbearing history, current smoking status, and current alcohol consumption.</w:t>
            </w:r>
          </w:p>
        </w:tc>
      </w:tr>
    </w:tbl>
    <w:p w14:paraId="02CEA462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</w:p>
    <w:p w14:paraId="60679DF6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Table S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Association between age at menopause and sarcopenia risk stratified by residence.</w:t>
      </w: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798"/>
        <w:gridCol w:w="1302"/>
        <w:gridCol w:w="271"/>
        <w:gridCol w:w="2315"/>
        <w:gridCol w:w="1307"/>
      </w:tblGrid>
      <w:tr w14:paraId="5E88C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pct"/>
            <w:vMerge w:val="restar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312F0753">
            <w:pPr>
              <w:jc w:val="both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9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74CF70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Urban</w:t>
            </w:r>
          </w:p>
        </w:tc>
        <w:tc>
          <w:tcPr>
            <w:tcW w:w="15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18610B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24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EC9AB1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Rural</w:t>
            </w:r>
          </w:p>
        </w:tc>
      </w:tr>
      <w:tr w14:paraId="45684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pct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99AD1D0">
            <w:pPr>
              <w:jc w:val="both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C4ECAE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OR (95% CI)</w:t>
            </w:r>
          </w:p>
        </w:tc>
        <w:tc>
          <w:tcPr>
            <w:tcW w:w="764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0FAC576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  <w:tc>
          <w:tcPr>
            <w:tcW w:w="159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22B7A2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59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CD857E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OR (95% CI)</w:t>
            </w:r>
          </w:p>
        </w:tc>
        <w:tc>
          <w:tcPr>
            <w:tcW w:w="765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CEA3C1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</w:tr>
      <w:tr w14:paraId="5A204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E99C4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enopause at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 age</w:t>
            </w:r>
          </w:p>
        </w:tc>
        <w:tc>
          <w:tcPr>
            <w:tcW w:w="76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FF791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D0D99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5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26642D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94DF0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5E13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2BE7F9">
            <w:pPr>
              <w:jc w:val="both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50−55 years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C5FA5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A79C3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eference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BD529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C9FCC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F91FD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eference</w:t>
            </w:r>
          </w:p>
        </w:tc>
      </w:tr>
      <w:tr w14:paraId="7D541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E7C2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&lt;40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3F1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 (0.77-2.26)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5C1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0.3083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F1D4D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C2B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1.72 (0.72-4.11)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DB8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0.222</w:t>
            </w:r>
          </w:p>
        </w:tc>
      </w:tr>
      <w:tr w14:paraId="5B390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0229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40-44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596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 (0.93-1.81)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2F4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0.1211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6CBA8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86C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 (1.37-3.76)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791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0.0015</w:t>
            </w:r>
          </w:p>
        </w:tc>
      </w:tr>
      <w:tr w14:paraId="6AC7C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6993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45-49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3B9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(0.93-1.51)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9F5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0.1595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5331A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AE5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1.74 (1.23-2.44)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FA8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0.0016</w:t>
            </w:r>
          </w:p>
        </w:tc>
      </w:tr>
      <w:tr w14:paraId="0979F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BE89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&gt;55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984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1.534(1.00-2.34)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C0A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0.0480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6396C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409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 (0.73-2.67)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519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0.3162</w:t>
            </w:r>
          </w:p>
        </w:tc>
      </w:tr>
      <w:tr w14:paraId="1C1EA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510F74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Model, adjusted for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age, ethnicity, education, marriage status, retirement status, family size, childbearing history, age at menarche, current smoking status, and current alcohol consumption.</w:t>
            </w:r>
          </w:p>
        </w:tc>
      </w:tr>
    </w:tbl>
    <w:p w14:paraId="65D2D035">
      <w:pPr>
        <w:rPr>
          <w:rFonts w:hint="default" w:ascii="Times New Roman" w:hAnsi="Times New Roman" w:cs="Times New Roman" w:eastAsiaTheme="minorEastAsia"/>
          <w:lang w:val="en-US" w:eastAsia="zh-CN"/>
        </w:rPr>
      </w:pPr>
    </w:p>
    <w:p w14:paraId="0D64906C">
      <w:pPr>
        <w:rPr>
          <w:rFonts w:hint="default" w:ascii="Times New Roman" w:hAnsi="Times New Roman" w:cs="Times New Roman" w:eastAsiaTheme="minorEastAsia"/>
          <w:lang w:val="en-US" w:eastAsia="zh-CN"/>
        </w:rPr>
      </w:pPr>
    </w:p>
    <w:p w14:paraId="3D944C3B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Table S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Association between age at menopause and sarcopenia risk stratified by marital status.</w:t>
      </w: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798"/>
        <w:gridCol w:w="1302"/>
        <w:gridCol w:w="271"/>
        <w:gridCol w:w="2315"/>
        <w:gridCol w:w="1307"/>
      </w:tblGrid>
      <w:tr w14:paraId="2A78F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pct"/>
            <w:vMerge w:val="restar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2B28D27E">
            <w:pPr>
              <w:jc w:val="both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9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BD4FDD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Married</w:t>
            </w:r>
          </w:p>
        </w:tc>
        <w:tc>
          <w:tcPr>
            <w:tcW w:w="15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1D612F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24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001C8A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vertAlign w:val="baseline"/>
                <w:lang w:val="en-US" w:eastAsia="zh-CN"/>
              </w:rPr>
              <w:t>Others</w:t>
            </w:r>
          </w:p>
        </w:tc>
      </w:tr>
      <w:tr w14:paraId="705CC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pct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7A2EB208">
            <w:pPr>
              <w:jc w:val="both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77668CF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OR (95% CI)</w:t>
            </w:r>
          </w:p>
        </w:tc>
        <w:tc>
          <w:tcPr>
            <w:tcW w:w="764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0C1C053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  <w:tc>
          <w:tcPr>
            <w:tcW w:w="159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78083E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59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09415E3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OR (95% CI)</w:t>
            </w:r>
          </w:p>
        </w:tc>
        <w:tc>
          <w:tcPr>
            <w:tcW w:w="765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C59296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</w:tr>
      <w:tr w14:paraId="5C9E9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4CA5A2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enopause at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 age</w:t>
            </w:r>
          </w:p>
        </w:tc>
        <w:tc>
          <w:tcPr>
            <w:tcW w:w="76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819F5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417D0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5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A341CF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7B3ED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3605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CEC4E1">
            <w:pPr>
              <w:jc w:val="both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50−55 years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15A2C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BAE70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eference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56F8B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66D67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08AD3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eference</w:t>
            </w:r>
          </w:p>
        </w:tc>
      </w:tr>
      <w:tr w14:paraId="58C0B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5CEC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&lt;40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80A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(0.81-2.41)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2ED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0.2306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D89E9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0AF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 (0.6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-3.23)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D71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0.4379</w:t>
            </w:r>
          </w:p>
        </w:tc>
      </w:tr>
      <w:tr w14:paraId="01C48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1383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40-44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1EB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1.59 (1.15-2.18)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58E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0.0048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9156A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D47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 (0.78-2.37)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A75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0.2771</w:t>
            </w:r>
          </w:p>
        </w:tc>
      </w:tr>
      <w:tr w14:paraId="0EEE3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DC09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45-49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BDE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 (1.02-1.59)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F33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0.0361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E037E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19D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(1.01-2.24)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D6B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9C94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F191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&gt;55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EBD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1.62 (1.08-2.41)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6D6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0.0191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07F77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1AE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 (0.54-2.21)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A85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6531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6A076C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Model, adjusted for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age, residence, ethnicity, education, retirement status, family size, childbearing history, age at menarche, current smoking status, and current alcohol consumption.</w:t>
            </w:r>
          </w:p>
        </w:tc>
      </w:tr>
    </w:tbl>
    <w:p w14:paraId="3F44BDA4">
      <w:pPr>
        <w:rPr>
          <w:rFonts w:hint="default" w:ascii="Times New Roman" w:hAnsi="Times New Roman" w:cs="Times New Roman" w:eastAsiaTheme="minorEastAsia"/>
          <w:lang w:val="en-US" w:eastAsia="zh-CN"/>
        </w:rPr>
      </w:pPr>
    </w:p>
    <w:p w14:paraId="5D598B59">
      <w:pPr>
        <w:rPr>
          <w:rFonts w:hint="default" w:ascii="Times New Roman" w:hAnsi="Times New Roman" w:cs="Times New Roman" w:eastAsiaTheme="minorEastAsia"/>
          <w:lang w:val="en-US" w:eastAsia="zh-CN"/>
        </w:rPr>
      </w:pPr>
    </w:p>
    <w:p w14:paraId="4B8FA031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Table S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Association between age at menopause and sarcopenia risk stratified by retirement status.</w:t>
      </w: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798"/>
        <w:gridCol w:w="1302"/>
        <w:gridCol w:w="271"/>
        <w:gridCol w:w="2315"/>
        <w:gridCol w:w="1307"/>
      </w:tblGrid>
      <w:tr w14:paraId="52BA9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pct"/>
            <w:vMerge w:val="restar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5369AF52">
            <w:pPr>
              <w:jc w:val="both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9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AC5517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Retired</w:t>
            </w:r>
          </w:p>
        </w:tc>
        <w:tc>
          <w:tcPr>
            <w:tcW w:w="15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948289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24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6FB9B0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Not retired</w:t>
            </w:r>
          </w:p>
        </w:tc>
      </w:tr>
      <w:tr w14:paraId="2D7FA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pct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48115DB">
            <w:pPr>
              <w:jc w:val="both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CC8CC3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OR (95% CI)</w:t>
            </w:r>
          </w:p>
        </w:tc>
        <w:tc>
          <w:tcPr>
            <w:tcW w:w="764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0EC0F8E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  <w:tc>
          <w:tcPr>
            <w:tcW w:w="159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287BEB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59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EC0501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OR (95% CI)</w:t>
            </w:r>
          </w:p>
        </w:tc>
        <w:tc>
          <w:tcPr>
            <w:tcW w:w="765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5B79CD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</w:tr>
      <w:tr w14:paraId="6FB09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0EFD8A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enopause at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 age</w:t>
            </w:r>
          </w:p>
        </w:tc>
        <w:tc>
          <w:tcPr>
            <w:tcW w:w="76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6B99C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AD2AE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5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A38449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F7719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1E46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6565EC">
            <w:pPr>
              <w:jc w:val="both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50−55 years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32E34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D50E6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eference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B3EC3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9F3CD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24DB1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eference</w:t>
            </w:r>
          </w:p>
        </w:tc>
      </w:tr>
      <w:tr w14:paraId="31EEC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E29B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&lt;40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506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6.48 (0.97-43.31)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2A7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0.0537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A0B14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CDE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 (0.84-2.13)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F5B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0.2226</w:t>
            </w:r>
          </w:p>
        </w:tc>
      </w:tr>
      <w:tr w14:paraId="32902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9AD1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40-44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9F6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1.47 (0.47-4.54)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F7E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0.5067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E5653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9CA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1.53 (1.15-2.03)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C85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0.0038</w:t>
            </w:r>
          </w:p>
        </w:tc>
      </w:tr>
      <w:tr w14:paraId="156BF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C759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45-49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B5E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 (1.09-4.28)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D89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0.0278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1F86B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712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 (1.04-1.56)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C69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0.0199</w:t>
            </w:r>
          </w:p>
        </w:tc>
      </w:tr>
      <w:tr w14:paraId="66B54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F745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&gt;55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F05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 (0.14-3.67)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E51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0.6893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DF2FD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E8E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1.53 (1.07-2.2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D4A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0.0214</w:t>
            </w:r>
          </w:p>
        </w:tc>
      </w:tr>
      <w:tr w14:paraId="3A3B8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7EC8781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Model, adjusted for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age, residence, ethnicity, education, marriage status, family size, childbearing history, age at menarche, current smoking status, and current alcohol consumption.</w:t>
            </w:r>
          </w:p>
        </w:tc>
      </w:tr>
    </w:tbl>
    <w:p w14:paraId="0D67B7D7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</w:p>
    <w:p w14:paraId="291A4A5C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</w:p>
    <w:p w14:paraId="2F833BAF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Table S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Association between age at menopause and sarcopenia risk stratified by educational level.</w:t>
      </w: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798"/>
        <w:gridCol w:w="1302"/>
        <w:gridCol w:w="271"/>
        <w:gridCol w:w="2315"/>
        <w:gridCol w:w="1307"/>
      </w:tblGrid>
      <w:tr w14:paraId="69009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pct"/>
            <w:vMerge w:val="restar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03CFFCAC">
            <w:pPr>
              <w:jc w:val="both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9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BFD85D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Lower secondary or less</w:t>
            </w:r>
          </w:p>
        </w:tc>
        <w:tc>
          <w:tcPr>
            <w:tcW w:w="15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941147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24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067AF9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Upper secondary or more</w:t>
            </w:r>
          </w:p>
        </w:tc>
      </w:tr>
      <w:tr w14:paraId="18065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pct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3BBBC0E">
            <w:pPr>
              <w:jc w:val="both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682F25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OR (95% CI)</w:t>
            </w:r>
          </w:p>
        </w:tc>
        <w:tc>
          <w:tcPr>
            <w:tcW w:w="764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68538DC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  <w:tc>
          <w:tcPr>
            <w:tcW w:w="159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90802A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59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74D916F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OR (95% CI)</w:t>
            </w:r>
          </w:p>
        </w:tc>
        <w:tc>
          <w:tcPr>
            <w:tcW w:w="765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639E4C7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</w:tr>
      <w:tr w14:paraId="61EDD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78C21B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enopause at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 age</w:t>
            </w:r>
          </w:p>
        </w:tc>
        <w:tc>
          <w:tcPr>
            <w:tcW w:w="76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90133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0E3F3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5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A76EA4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CB638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FD45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D076AF">
            <w:pPr>
              <w:jc w:val="both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50−55 years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D3D91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07492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eference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8FF77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37F09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552A0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eference</w:t>
            </w:r>
          </w:p>
        </w:tc>
      </w:tr>
      <w:tr w14:paraId="71AE5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9663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&lt;40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CDD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 (0.83-2.16)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730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0.2309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FFCFF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694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2.42 (0.62-9.46)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410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0.2023</w:t>
            </w:r>
          </w:p>
        </w:tc>
      </w:tr>
      <w:tr w14:paraId="4ECB4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E8E5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40-44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2D4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(1.12-2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CB8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0.0065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2937E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845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2.13 (0.83-5.43)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8A3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0.1153</w:t>
            </w:r>
          </w:p>
        </w:tc>
      </w:tr>
      <w:tr w14:paraId="0F6E6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9311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45-49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20B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(1.06-1.59)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C19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0.0128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4D8F5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9D4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 (0.89-3.16)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AB9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0.1086</w:t>
            </w:r>
          </w:p>
        </w:tc>
      </w:tr>
      <w:tr w14:paraId="15B09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0150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&gt;55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836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 (1.01-2.09)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E49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0.0416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1A1E6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368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 (0.29-6.31)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E6C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0.7025</w:t>
            </w:r>
          </w:p>
        </w:tc>
      </w:tr>
      <w:tr w14:paraId="0568E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C9CACD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Model, adjusted for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age, residence, ethnicity, marriage status, retirement status, family size, childbearing history, age at menarche, current smoking status, and current alcohol consumption.</w:t>
            </w:r>
          </w:p>
        </w:tc>
      </w:tr>
    </w:tbl>
    <w:p w14:paraId="62459852">
      <w:pPr>
        <w:rPr>
          <w:rFonts w:hint="default" w:ascii="Times New Roman" w:hAnsi="Times New Roman" w:cs="Times New Roman" w:eastAsiaTheme="minorEastAsia"/>
          <w:lang w:val="en-US" w:eastAsia="zh-CN"/>
        </w:rPr>
      </w:pPr>
    </w:p>
    <w:p w14:paraId="13DE7B58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</w:p>
    <w:p w14:paraId="3E787EC9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</w:p>
    <w:p w14:paraId="1B392CE0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</w:p>
    <w:p w14:paraId="71AC1116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</w:p>
    <w:p w14:paraId="1F3ACCAC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Table S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Mixed-effects logistic regression analysis of age at menopause and sarcopenia risk restricting to women with menopause age 30-60 years.</w:t>
      </w: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798"/>
        <w:gridCol w:w="1302"/>
        <w:gridCol w:w="271"/>
        <w:gridCol w:w="2315"/>
        <w:gridCol w:w="1307"/>
      </w:tblGrid>
      <w:tr w14:paraId="6ED33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pct"/>
            <w:vMerge w:val="restar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42F82FA2">
            <w:pPr>
              <w:jc w:val="both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9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D98EAE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Main m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odel</w:t>
            </w:r>
          </w:p>
        </w:tc>
        <w:tc>
          <w:tcPr>
            <w:tcW w:w="15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39F1C2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24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EBA148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With menopause age 30-60 years</w:t>
            </w:r>
          </w:p>
        </w:tc>
      </w:tr>
      <w:tr w14:paraId="5BA6A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pct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F246478">
            <w:pPr>
              <w:jc w:val="both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4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02EEF15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OR (95% CI)</w:t>
            </w:r>
          </w:p>
        </w:tc>
        <w:tc>
          <w:tcPr>
            <w:tcW w:w="764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03E97F4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  <w:tc>
          <w:tcPr>
            <w:tcW w:w="159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EE7276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59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F142C3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OR (95% CI)</w:t>
            </w:r>
          </w:p>
        </w:tc>
        <w:tc>
          <w:tcPr>
            <w:tcW w:w="765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F24FBB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</w:tr>
      <w:tr w14:paraId="05C85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4A1598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enopause at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 age</w:t>
            </w:r>
          </w:p>
        </w:tc>
        <w:tc>
          <w:tcPr>
            <w:tcW w:w="76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5FD05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3B2B7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5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A6FF9D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E4910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C568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D751A9">
            <w:pPr>
              <w:jc w:val="both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50−55 years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D36D6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6DEB6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eference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D0BE5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2EEB6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BD12D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eference</w:t>
            </w:r>
          </w:p>
        </w:tc>
      </w:tr>
      <w:tr w14:paraId="02D12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CAA3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&lt;40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CA4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(0.89-2.21)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044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0.1438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8837E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086CE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1.48 (0.93-2.34)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E064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0.0961</w:t>
            </w:r>
          </w:p>
        </w:tc>
      </w:tr>
      <w:tr w14:paraId="0BED6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B878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40-44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0AC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 (1.17-2.03)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598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0.0023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BAE47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0217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 (1.17-2.03)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534F3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0.0023</w:t>
            </w:r>
          </w:p>
        </w:tc>
      </w:tr>
      <w:tr w14:paraId="57AF6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AC34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45-49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14E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1.33 (1.09-1.61)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866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0.0045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7AA74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10DA0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 (1.09-1.61)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B3CF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0.0046</w:t>
            </w:r>
          </w:p>
        </w:tc>
      </w:tr>
      <w:tr w14:paraId="59839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6373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&gt;55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FCE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 (1.03-2.07)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BC3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0.0337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A6090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5451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 (0.95-1.99)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7711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0.0897</w:t>
            </w:r>
          </w:p>
        </w:tc>
      </w:tr>
      <w:tr w14:paraId="67B1C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714100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Model, adjusted for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age, residence, ethnicity, education, marriage status, retirement status, family size, childbearing history, age at menarche, current smoking status, and current alcohol consumption.</w:t>
            </w:r>
          </w:p>
        </w:tc>
      </w:tr>
    </w:tbl>
    <w:p w14:paraId="700843D3">
      <w:pPr>
        <w:rPr>
          <w:rFonts w:hint="default" w:ascii="Times New Roman" w:hAnsi="Times New Roman" w:cs="Times New Roman" w:eastAsiaTheme="minorEastAsia"/>
          <w:lang w:val="en-US" w:eastAsia="zh-CN"/>
        </w:rPr>
      </w:pPr>
    </w:p>
    <w:p w14:paraId="2897B75A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</w:p>
    <w:p w14:paraId="01A37F63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Table S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Mixed-effects logistic regression analysis of age at menopause and sarcopenia risk using three-group categorization </w:t>
      </w:r>
      <w:r>
        <w:rPr>
          <w:rFonts w:hint="default" w:ascii="Times New Roman" w:hAnsi="Times New Roman" w:eastAsia="宋体" w:cs="Times New Roman"/>
          <w:sz w:val="21"/>
          <w:szCs w:val="21"/>
        </w:rPr>
        <w:t>(&lt;45, 45-55, &gt;55 years)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.</w:t>
      </w: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6"/>
        <w:gridCol w:w="1840"/>
        <w:gridCol w:w="1293"/>
        <w:gridCol w:w="267"/>
        <w:gridCol w:w="2299"/>
        <w:gridCol w:w="1304"/>
      </w:tblGrid>
      <w:tr w14:paraId="6E194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0" w:type="pct"/>
            <w:vMerge w:val="restar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1C1E1017">
            <w:pPr>
              <w:jc w:val="both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39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5F3F04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Main m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odel</w:t>
            </w:r>
          </w:p>
        </w:tc>
        <w:tc>
          <w:tcPr>
            <w:tcW w:w="15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A445FC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11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93DE52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Three-group categorization </w:t>
            </w:r>
          </w:p>
        </w:tc>
      </w:tr>
      <w:tr w14:paraId="4DF1E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0" w:type="pct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0B9A70E8">
            <w:pPr>
              <w:jc w:val="both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79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3EFFDF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OR (95% CI)</w:t>
            </w:r>
          </w:p>
        </w:tc>
        <w:tc>
          <w:tcPr>
            <w:tcW w:w="759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7C2CA2E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  <w:tc>
          <w:tcPr>
            <w:tcW w:w="157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823009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7189D6F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OR (95% CI)</w:t>
            </w:r>
          </w:p>
        </w:tc>
        <w:tc>
          <w:tcPr>
            <w:tcW w:w="761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0A5A12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</w:tr>
      <w:tr w14:paraId="0C37D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0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C40D83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enopause at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 age</w:t>
            </w:r>
          </w:p>
        </w:tc>
        <w:tc>
          <w:tcPr>
            <w:tcW w:w="75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0EE4A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B78F7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4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F900D9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67147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3288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57D070">
            <w:pPr>
              <w:jc w:val="both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45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−55 years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1F584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A31D3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eference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14F7A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73CE1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7407B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eference</w:t>
            </w:r>
          </w:p>
        </w:tc>
      </w:tr>
      <w:tr w14:paraId="3E422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5336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&lt;45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6A5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(0.89-2.21)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201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0.1438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32C13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561E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 (1.06-1.7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11A6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0.0145</w:t>
            </w:r>
          </w:p>
        </w:tc>
      </w:tr>
      <w:tr w14:paraId="1CE16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0E93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&gt;55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C7C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 (1.03-2.07)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5DD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0.0337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3C7F0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2EEC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 (0.93-1.85)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BF7E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0.1195</w:t>
            </w:r>
          </w:p>
        </w:tc>
      </w:tr>
      <w:tr w14:paraId="0F481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06A0710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Model, adjusted for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age, residence, ethnicity, education, marriage status, retirement status, family size, childbearing history, age at menarche, current smoking status, and current alcohol consumption.</w:t>
            </w:r>
          </w:p>
        </w:tc>
      </w:tr>
    </w:tbl>
    <w:p w14:paraId="3AF76552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</w:p>
    <w:p w14:paraId="784589CF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</w:p>
    <w:p w14:paraId="1B5C76B8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Table S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1"/>
          <w:szCs w:val="21"/>
        </w:rPr>
        <w:t>Mixed-effects logistic regression analysis of age at menopause and sarcopenia risk excluding women aged &lt;55 years at baseline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.</w:t>
      </w: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5"/>
        <w:gridCol w:w="1717"/>
        <w:gridCol w:w="1457"/>
        <w:gridCol w:w="302"/>
        <w:gridCol w:w="2091"/>
        <w:gridCol w:w="1627"/>
      </w:tblGrid>
      <w:tr w14:paraId="7845E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8" w:type="pct"/>
            <w:vMerge w:val="restar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0AFB209F">
            <w:pPr>
              <w:jc w:val="both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63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BDFC9A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Main m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odel</w:t>
            </w:r>
          </w:p>
        </w:tc>
        <w:tc>
          <w:tcPr>
            <w:tcW w:w="17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3AF804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80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27C164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excluding women aged &lt;55 years at baseline</w:t>
            </w:r>
          </w:p>
        </w:tc>
      </w:tr>
      <w:tr w14:paraId="2DB9E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8" w:type="pct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7093143E">
            <w:pPr>
              <w:jc w:val="both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07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E27708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OR (95% CI)</w:t>
            </w:r>
          </w:p>
        </w:tc>
        <w:tc>
          <w:tcPr>
            <w:tcW w:w="855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BAD22C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  <w:tc>
          <w:tcPr>
            <w:tcW w:w="177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9A6DDB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27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74ABD0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OR (95% CI)</w:t>
            </w:r>
          </w:p>
        </w:tc>
        <w:tc>
          <w:tcPr>
            <w:tcW w:w="953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7AA4965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</w:tr>
      <w:tr w14:paraId="6ECC0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6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B2CCFE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enopause at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 age</w:t>
            </w:r>
          </w:p>
        </w:tc>
        <w:tc>
          <w:tcPr>
            <w:tcW w:w="85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FAAA9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BFDFB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2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FBEC9B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5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3FBEE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F251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C29FAF">
            <w:pPr>
              <w:jc w:val="both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50−55 years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F8B7B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E47AE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eference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82C63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2D0FB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412BE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eference</w:t>
            </w:r>
          </w:p>
        </w:tc>
      </w:tr>
      <w:tr w14:paraId="36C7F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861D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&lt;40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560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(0.89-2.21)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FF7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0.1438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1E6AA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5D5E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1.37 (0.85-2.2)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1337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0.2009</w:t>
            </w:r>
          </w:p>
        </w:tc>
      </w:tr>
      <w:tr w14:paraId="1A9A4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30B8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40-44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C1A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 (1.17-2.03)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CA3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0.0023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93023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3E98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1.66 (1.24-2.22)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7484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0.0007</w:t>
            </w:r>
          </w:p>
        </w:tc>
      </w:tr>
      <w:tr w14:paraId="7C44E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709A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45-49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3EA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1.33 (1.09-1.61)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C34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0.0045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2D9DA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0B20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 (1.1-1.65)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7D05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0.0047</w:t>
            </w:r>
          </w:p>
        </w:tc>
      </w:tr>
      <w:tr w14:paraId="191A0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F304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&gt;55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8AA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 (1.03-2.07)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8C6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0.0337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90A54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165E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1.45 (1.01-2.09)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2A08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0.043</w:t>
            </w:r>
          </w:p>
        </w:tc>
      </w:tr>
      <w:tr w14:paraId="12133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A3FEA1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Model, adjusted for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age, residence, ethnicity, education, marriage status, retirement status, family size, childbearing history, age at menarche, current smoking status, and current alcohol consumption.</w:t>
            </w:r>
          </w:p>
        </w:tc>
      </w:tr>
    </w:tbl>
    <w:p w14:paraId="2912F68C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</w:p>
    <w:p w14:paraId="75335F04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</w:p>
    <w:p w14:paraId="1887B3DC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Table S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Mixed-effects logistic regression analysis of menopause at age and sarcopenia risk after</w:t>
      </w:r>
      <w:r>
        <w:rPr>
          <w:rFonts w:hint="default" w:ascii="Times New Roman" w:hAnsi="Times New Roman" w:cs="Times New Roman"/>
          <w:szCs w:val="21"/>
        </w:rPr>
        <w:t xml:space="preserve"> adjusting extra covariates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.</w:t>
      </w:r>
    </w:p>
    <w:tbl>
      <w:tblPr>
        <w:tblStyle w:val="6"/>
        <w:tblW w:w="11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"/>
        <w:gridCol w:w="1452"/>
        <w:gridCol w:w="840"/>
        <w:gridCol w:w="240"/>
        <w:gridCol w:w="1440"/>
        <w:gridCol w:w="888"/>
        <w:gridCol w:w="240"/>
        <w:gridCol w:w="1505"/>
        <w:gridCol w:w="936"/>
        <w:gridCol w:w="240"/>
        <w:gridCol w:w="1378"/>
        <w:gridCol w:w="960"/>
      </w:tblGrid>
      <w:tr w14:paraId="00EE5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dxa"/>
            <w:vMerge w:val="restar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6B57A5B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2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8035EA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Main m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odel</w:t>
            </w:r>
          </w:p>
        </w:tc>
        <w:tc>
          <w:tcPr>
            <w:tcW w:w="24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4EFB8A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28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DFD53F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Main m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odel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 + CESD 10</w:t>
            </w:r>
          </w:p>
        </w:tc>
        <w:tc>
          <w:tcPr>
            <w:tcW w:w="24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C20951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41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41624DE"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Main m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odel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 + </w:t>
            </w:r>
            <w:r>
              <w:rPr>
                <w:rFonts w:hint="default" w:ascii="Times New Roman" w:hAnsi="Times New Roman" w:cs="Times New Roman"/>
              </w:rPr>
              <w:t>Gross household income</w:t>
            </w:r>
          </w:p>
        </w:tc>
        <w:tc>
          <w:tcPr>
            <w:tcW w:w="24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13CCA0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38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6A8DCC0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ALL</w:t>
            </w:r>
          </w:p>
        </w:tc>
      </w:tr>
      <w:tr w14:paraId="1D515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B66268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52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416D39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OR (95% CI)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AA5089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  <w:tc>
          <w:tcPr>
            <w:tcW w:w="240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B75AED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075220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OR (95% CI)</w:t>
            </w:r>
          </w:p>
        </w:tc>
        <w:tc>
          <w:tcPr>
            <w:tcW w:w="888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68B5318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  <w:tc>
          <w:tcPr>
            <w:tcW w:w="240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327AAD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05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AB4743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OR (95% CI)</w:t>
            </w:r>
          </w:p>
        </w:tc>
        <w:tc>
          <w:tcPr>
            <w:tcW w:w="936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08C41D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  <w:tc>
          <w:tcPr>
            <w:tcW w:w="240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BD47FAA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3171710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OR (95% CI)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09BB6C96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</w:tr>
      <w:tr w14:paraId="6DFED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5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98924F">
            <w:pPr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enopause at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 age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67F09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E6946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09A880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D3A3F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51107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C2D450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0847F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3AC97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2705F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C0A4B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7E37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1BAF7B">
            <w:pPr>
              <w:jc w:val="both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50−55 years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4AD5C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84B84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ef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3819E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0FD40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F5FED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ef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AC82E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E8DC7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0C71B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ef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230420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4606F9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337567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ef</w:t>
            </w:r>
          </w:p>
        </w:tc>
      </w:tr>
      <w:tr w14:paraId="36ED7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2AD1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&lt;40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D71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(0.89-2.21)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C88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0.1438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B15B9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8648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 (0.89-2.23)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CCE5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0.1428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341E0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25F5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 (0.89-2.2)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EDA5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0.1454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34A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D74A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 (0.89-2.22)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02B6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0.1457</w:t>
            </w:r>
          </w:p>
        </w:tc>
      </w:tr>
      <w:tr w14:paraId="73343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4C57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40-44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168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 (1.17-2.03)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209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7FB5C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E378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1.53 (1.16-2.02)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9FB0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77E03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646D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1.53 (1.16-2.02)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45B4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C7D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69B7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 (1.15-2)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CCF8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0.0035</w:t>
            </w:r>
          </w:p>
        </w:tc>
      </w:tr>
      <w:tr w14:paraId="305EE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0AF34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45-49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D42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1.33 (1.09-1.61)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3A7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0.0045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393C8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B6A7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 (1.08-1.6)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FE8D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83C6A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124A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 (1.09-1.6)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9557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297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0D8D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 (1.08-1.6)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E8BA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0.0059</w:t>
            </w:r>
          </w:p>
        </w:tc>
      </w:tr>
      <w:tr w14:paraId="5C1AA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F36F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&gt;55 </w:t>
            </w: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years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D27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 (1.03-2.07)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4ED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0.0337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DE7FA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7CF9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 (1.05-2.12)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2460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0.0259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DD739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6B1B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 (1.03-2.07)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F635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0.0346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8BF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1C3C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 (1.05-2.12)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A1D8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0.0266</w:t>
            </w:r>
          </w:p>
        </w:tc>
      </w:tr>
      <w:tr w14:paraId="5DDE3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1072" w:type="dxa"/>
            <w:gridSpan w:val="1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6650A82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Main model, adjusted for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age, residence, ethnicity, education, marriage status, retirement status, family size, childbearing history, age at menarche, current smoking status, and current alcohol consumption.</w:t>
            </w:r>
          </w:p>
        </w:tc>
      </w:tr>
    </w:tbl>
    <w:p w14:paraId="7DB5707B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</w:p>
    <w:p w14:paraId="7B497AE8">
      <w:pPr>
        <w:rPr>
          <w:rFonts w:hint="default" w:ascii="Times New Roman" w:hAnsi="Times New Roman" w:cs="Times New Roman" w:eastAsiaTheme="minorEastAsia"/>
          <w:lang w:val="en-US" w:eastAsia="zh-CN"/>
        </w:rPr>
      </w:pPr>
    </w:p>
    <w:p w14:paraId="05766D60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</w:p>
    <w:bookmarkEnd w:id="0"/>
    <w:p w14:paraId="287B4801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</w:p>
    <w:p w14:paraId="75BEC716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</w:p>
    <w:p w14:paraId="58FDFA7A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</w:p>
    <w:p w14:paraId="1D4C674F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</w:p>
    <w:p w14:paraId="7ADD90D8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</w:p>
    <w:p w14:paraId="1784ADA0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</w:p>
    <w:p w14:paraId="3EA7390D">
      <w:pP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8580C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D4998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D4998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F804E7"/>
    <w:multiLevelType w:val="singleLevel"/>
    <w:tmpl w:val="55F804E7"/>
    <w:lvl w:ilvl="0" w:tentative="0">
      <w:start w:val="1"/>
      <w:numFmt w:val="decimal"/>
      <w:suff w:val="space"/>
      <w:lvlText w:val="%1."/>
      <w:lvlJc w:val="left"/>
      <w:rPr>
        <w:rFonts w:hint="default" w:ascii="Calibri" w:hAnsi="Calibri" w:cs="Calibri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597B89"/>
    <w:rsid w:val="035E0FE2"/>
    <w:rsid w:val="03C93343"/>
    <w:rsid w:val="06D4090E"/>
    <w:rsid w:val="0859620E"/>
    <w:rsid w:val="08EA7F87"/>
    <w:rsid w:val="10DB6DF3"/>
    <w:rsid w:val="11053719"/>
    <w:rsid w:val="12C13A3A"/>
    <w:rsid w:val="16AC3A1A"/>
    <w:rsid w:val="18BE2188"/>
    <w:rsid w:val="197F1EE8"/>
    <w:rsid w:val="1AA11563"/>
    <w:rsid w:val="1D932C86"/>
    <w:rsid w:val="1DE96178"/>
    <w:rsid w:val="2039750C"/>
    <w:rsid w:val="20690E1D"/>
    <w:rsid w:val="2244201C"/>
    <w:rsid w:val="22B972AC"/>
    <w:rsid w:val="22F85FDE"/>
    <w:rsid w:val="24035F1A"/>
    <w:rsid w:val="249A1DD6"/>
    <w:rsid w:val="273D2914"/>
    <w:rsid w:val="279D7758"/>
    <w:rsid w:val="28D62084"/>
    <w:rsid w:val="29DF7FFE"/>
    <w:rsid w:val="2B21176A"/>
    <w:rsid w:val="2BB66CEC"/>
    <w:rsid w:val="2D5D4ED0"/>
    <w:rsid w:val="3062544E"/>
    <w:rsid w:val="30664638"/>
    <w:rsid w:val="31E21EA2"/>
    <w:rsid w:val="32D75503"/>
    <w:rsid w:val="32ED05B2"/>
    <w:rsid w:val="33554479"/>
    <w:rsid w:val="344332B9"/>
    <w:rsid w:val="34E34436"/>
    <w:rsid w:val="38215F44"/>
    <w:rsid w:val="383C2306"/>
    <w:rsid w:val="38CA7D80"/>
    <w:rsid w:val="395B3430"/>
    <w:rsid w:val="3A6B53FF"/>
    <w:rsid w:val="3B5E6A63"/>
    <w:rsid w:val="3C8665C9"/>
    <w:rsid w:val="3D2E11D6"/>
    <w:rsid w:val="3E7B420A"/>
    <w:rsid w:val="3E833E1A"/>
    <w:rsid w:val="439B47F3"/>
    <w:rsid w:val="43F07D58"/>
    <w:rsid w:val="454964D0"/>
    <w:rsid w:val="45EA0DC5"/>
    <w:rsid w:val="46CC73B9"/>
    <w:rsid w:val="4A373B8C"/>
    <w:rsid w:val="4A5D4446"/>
    <w:rsid w:val="4BBF19D3"/>
    <w:rsid w:val="4C6B1867"/>
    <w:rsid w:val="4C923B52"/>
    <w:rsid w:val="4D6D1D60"/>
    <w:rsid w:val="53EF7110"/>
    <w:rsid w:val="574C257C"/>
    <w:rsid w:val="595C6EAD"/>
    <w:rsid w:val="5A5359CF"/>
    <w:rsid w:val="5AF4628F"/>
    <w:rsid w:val="5BBB7A1A"/>
    <w:rsid w:val="5BBC07FF"/>
    <w:rsid w:val="5C1D45E7"/>
    <w:rsid w:val="5C74387D"/>
    <w:rsid w:val="5D2B6790"/>
    <w:rsid w:val="5F597B89"/>
    <w:rsid w:val="60E411CE"/>
    <w:rsid w:val="617320A8"/>
    <w:rsid w:val="66925AD1"/>
    <w:rsid w:val="67656D42"/>
    <w:rsid w:val="67A73B92"/>
    <w:rsid w:val="6B1B3D9E"/>
    <w:rsid w:val="6B771B4A"/>
    <w:rsid w:val="6C127E7E"/>
    <w:rsid w:val="6CD50548"/>
    <w:rsid w:val="6D614CCF"/>
    <w:rsid w:val="6E5F3B23"/>
    <w:rsid w:val="6EF530A1"/>
    <w:rsid w:val="6FBA4CA0"/>
    <w:rsid w:val="706C5D75"/>
    <w:rsid w:val="72DF6B7C"/>
    <w:rsid w:val="773F2B72"/>
    <w:rsid w:val="774677D5"/>
    <w:rsid w:val="7CDE7D03"/>
    <w:rsid w:val="7D9B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766</Words>
  <Characters>4538</Characters>
  <Lines>0</Lines>
  <Paragraphs>0</Paragraphs>
  <TotalTime>3</TotalTime>
  <ScaleCrop>false</ScaleCrop>
  <LinksUpToDate>false</LinksUpToDate>
  <CharactersWithSpaces>5042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2025-07-15T19:33:00Z</dcterms:created>
  <dc:creator>Smithereens</dc:creator>
  <cp:lastModifiedBy>Smithereens</cp:lastModifiedBy>
  <dcterms:modified xsi:type="dcterms:W3CDTF">2026-01-03T13:03:39Z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882E3076DB8E46139BE209860B020A56_11</vt:lpwstr>
  </property>
  <property fmtid="{D5CDD505-2E9C-101B-9397-08002B2CF9AE}" pid="4" name="KSOTemplateDocerSaveRecord">
    <vt:lpwstr>eyJoZGlkIjoiYjZhNTMzZDdkZDQ5OGYxYzU3ODMyNDViY2RiZTQ1MGQiLCJ1c2VySWQiOiIzODU3MDk2MjkifQ==</vt:lpwstr>
  </property>
</Properties>
</file>