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1E" w:rsidRPr="00807129" w:rsidRDefault="00E72A1E" w:rsidP="00E72A1E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2A1E" w:rsidRPr="00807129" w:rsidRDefault="00E72A1E" w:rsidP="00E72A1E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</w:pPr>
      <w:r w:rsidRPr="00807129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>Supplementary Tables</w:t>
      </w:r>
    </w:p>
    <w:p w:rsidR="00E72A1E" w:rsidRPr="00807129" w:rsidRDefault="00E72A1E" w:rsidP="00E72A1E">
      <w:pPr>
        <w:jc w:val="center"/>
        <w:rPr>
          <w:color w:val="000000" w:themeColor="text1"/>
        </w:rPr>
      </w:pPr>
      <w:r w:rsidRPr="00807129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 xml:space="preserve">Tables </w:t>
      </w:r>
    </w:p>
    <w:p w:rsidR="00E72A1E" w:rsidRPr="00807129" w:rsidRDefault="00E72A1E" w:rsidP="00E72A1E">
      <w:pPr>
        <w:pStyle w:val="NormalWeb"/>
        <w:spacing w:before="0" w:beforeAutospacing="0" w:after="120" w:afterAutospacing="0" w:line="360" w:lineRule="auto"/>
        <w:jc w:val="both"/>
        <w:rPr>
          <w:color w:val="000000" w:themeColor="text1"/>
        </w:rPr>
      </w:pPr>
      <w:r w:rsidRPr="00807129">
        <w:rPr>
          <w:color w:val="000000" w:themeColor="text1"/>
        </w:rPr>
        <w:t>Table S1 summarizes the predictive performance of the ML-based models on the training set. Overall, the stacking ensemble achieved the accuracy of 67.8% (95% CI: 61.5–70.1) and F1-score of 54.3% (95% CI: 51.7–55.6), and the lowest Brier score of 19.1% (95% CI: 18.3-20.3) with an AUC of 0.677 (95% CI: 0.665–0.689). The artificial neural network also demonstrated relatively high accuracy (66.4%) and sensitivity (70.8%), although with lower precision.</w:t>
      </w:r>
    </w:p>
    <w:p w:rsidR="00E72A1E" w:rsidRPr="00807129" w:rsidRDefault="00E72A1E" w:rsidP="00E72A1E">
      <w:pPr>
        <w:pStyle w:val="NormalWeb"/>
        <w:spacing w:before="0" w:beforeAutospacing="0" w:after="120" w:afterAutospacing="0" w:line="360" w:lineRule="auto"/>
        <w:ind w:firstLine="720"/>
        <w:jc w:val="both"/>
        <w:rPr>
          <w:color w:val="000000" w:themeColor="text1"/>
        </w:rPr>
      </w:pPr>
      <w:r w:rsidRPr="00807129">
        <w:rPr>
          <w:color w:val="000000" w:themeColor="text1"/>
        </w:rPr>
        <w:t xml:space="preserve">Among the tree-based models including </w:t>
      </w:r>
      <w:proofErr w:type="spellStart"/>
      <w:r w:rsidRPr="00807129">
        <w:rPr>
          <w:color w:val="000000" w:themeColor="text1"/>
        </w:rPr>
        <w:t>CatBoost</w:t>
      </w:r>
      <w:proofErr w:type="spellEnd"/>
      <w:r w:rsidRPr="00807129">
        <w:rPr>
          <w:color w:val="000000" w:themeColor="text1"/>
        </w:rPr>
        <w:t xml:space="preserve"> and </w:t>
      </w:r>
      <w:proofErr w:type="spellStart"/>
      <w:r w:rsidRPr="00807129">
        <w:rPr>
          <w:color w:val="000000" w:themeColor="text1"/>
        </w:rPr>
        <w:t>XGBoost</w:t>
      </w:r>
      <w:proofErr w:type="spellEnd"/>
      <w:r w:rsidRPr="00807129">
        <w:rPr>
          <w:color w:val="000000" w:themeColor="text1"/>
        </w:rPr>
        <w:t xml:space="preserve"> showed comparable performance, with AUC values of 0.677 (95% CI: 0.664-0.690) and 0.676 (95% CI: 0.665-0.689), respectively, and balanced trade-offs between sensitivity and precision. RF-based model achieved moderate discrimination (AUC: 0.669) with higher sensitivity than LR model. LR-based model exhibited the lowest sensitivity of 48.3% (95% CI: 46.6-76.7) and F1-score of 46.9% (95% CI: 46.1-53.2) among all evaluated models.</w:t>
      </w:r>
    </w:p>
    <w:p w:rsidR="00E72A1E" w:rsidRPr="00807129" w:rsidRDefault="00E72A1E" w:rsidP="00E72A1E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807129">
        <w:rPr>
          <w:rFonts w:ascii="Times New Roman" w:hAnsi="Times New Roman" w:cs="Times New Roman"/>
          <w:color w:val="000000" w:themeColor="text1"/>
        </w:rPr>
        <w:t>Table S1: Performance comparison of machine-learning models on the training set</w:t>
      </w:r>
    </w:p>
    <w:tbl>
      <w:tblPr>
        <w:tblStyle w:val="TableGrid"/>
        <w:tblW w:w="5126" w:type="pct"/>
        <w:jc w:val="center"/>
        <w:tblLook w:val="04A0" w:firstRow="1" w:lastRow="0" w:firstColumn="1" w:lastColumn="0" w:noHBand="0" w:noVBand="1"/>
      </w:tblPr>
      <w:tblGrid>
        <w:gridCol w:w="918"/>
        <w:gridCol w:w="1419"/>
        <w:gridCol w:w="1420"/>
        <w:gridCol w:w="1420"/>
        <w:gridCol w:w="1420"/>
        <w:gridCol w:w="1526"/>
        <w:gridCol w:w="1694"/>
      </w:tblGrid>
      <w:tr w:rsidR="00E72A1E" w:rsidRPr="00807129" w:rsidTr="0012707B">
        <w:trPr>
          <w:trHeight w:val="103"/>
          <w:jc w:val="center"/>
        </w:trPr>
        <w:tc>
          <w:tcPr>
            <w:tcW w:w="468" w:type="pct"/>
            <w:shd w:val="clear" w:color="auto" w:fill="D9D9D9" w:themeFill="background1" w:themeFillShade="D9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Models</w:t>
            </w:r>
          </w:p>
        </w:tc>
        <w:tc>
          <w:tcPr>
            <w:tcW w:w="723" w:type="pct"/>
            <w:shd w:val="clear" w:color="auto" w:fill="D9D9D9" w:themeFill="background1" w:themeFillShade="D9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ACC (%)</w:t>
            </w:r>
          </w:p>
        </w:tc>
        <w:tc>
          <w:tcPr>
            <w:tcW w:w="723" w:type="pct"/>
            <w:shd w:val="clear" w:color="auto" w:fill="D9D9D9" w:themeFill="background1" w:themeFillShade="D9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PRE (%)</w:t>
            </w:r>
          </w:p>
        </w:tc>
        <w:tc>
          <w:tcPr>
            <w:tcW w:w="723" w:type="pct"/>
            <w:shd w:val="clear" w:color="auto" w:fill="D9D9D9" w:themeFill="background1" w:themeFillShade="D9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SEN (%)</w:t>
            </w:r>
          </w:p>
        </w:tc>
        <w:tc>
          <w:tcPr>
            <w:tcW w:w="723" w:type="pct"/>
            <w:shd w:val="clear" w:color="auto" w:fill="D9D9D9" w:themeFill="background1" w:themeFillShade="D9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F1-score </w:t>
            </w: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777" w:type="pct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Brier score (%)</w:t>
            </w:r>
          </w:p>
        </w:tc>
        <w:tc>
          <w:tcPr>
            <w:tcW w:w="864" w:type="pct"/>
            <w:shd w:val="clear" w:color="auto" w:fill="D9D9D9" w:themeFill="background1" w:themeFillShade="D9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AUC (%)</w:t>
            </w:r>
          </w:p>
        </w:tc>
      </w:tr>
      <w:tr w:rsidR="00E72A1E" w:rsidRPr="00807129" w:rsidTr="0012707B">
        <w:trPr>
          <w:trHeight w:val="250"/>
          <w:jc w:val="center"/>
        </w:trPr>
        <w:tc>
          <w:tcPr>
            <w:tcW w:w="468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LR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64.7 (55.0-65.9)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46.8 (40.1-48.6)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48.3 (46.6-76.7)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46.9 (46.1-53.2)</w:t>
            </w:r>
          </w:p>
        </w:tc>
        <w:tc>
          <w:tcPr>
            <w:tcW w:w="777" w:type="pct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22.4 (21.9-23.6)</w:t>
            </w:r>
          </w:p>
        </w:tc>
        <w:tc>
          <w:tcPr>
            <w:tcW w:w="864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0.654 (0.632-0.667)</w:t>
            </w:r>
          </w:p>
        </w:tc>
      </w:tr>
      <w:tr w:rsidR="00E72A1E" w:rsidRPr="00807129" w:rsidTr="0012707B">
        <w:trPr>
          <w:trHeight w:val="250"/>
          <w:jc w:val="center"/>
        </w:trPr>
        <w:tc>
          <w:tcPr>
            <w:tcW w:w="468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RF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64.1 (62.1-65.6)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46.7 (44.4-48.5)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62.4 (59.0-67.6)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52.3 (50.8-54.2)</w:t>
            </w:r>
          </w:p>
        </w:tc>
        <w:tc>
          <w:tcPr>
            <w:tcW w:w="777" w:type="pct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22.1 (21.5-23.2)</w:t>
            </w:r>
          </w:p>
        </w:tc>
        <w:tc>
          <w:tcPr>
            <w:tcW w:w="864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0.669 (0.656-0.681)</w:t>
            </w:r>
          </w:p>
        </w:tc>
      </w:tr>
      <w:tr w:rsidR="00E72A1E" w:rsidRPr="00807129" w:rsidTr="0012707B">
        <w:trPr>
          <w:trHeight w:val="250"/>
          <w:jc w:val="center"/>
        </w:trPr>
        <w:tc>
          <w:tcPr>
            <w:tcW w:w="468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64.7 (61.2-66.2)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47.4 (44.3-49.6)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 (58.5-71.9)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52.9 (51.6-55.0)</w:t>
            </w:r>
          </w:p>
        </w:tc>
        <w:tc>
          <w:tcPr>
            <w:tcW w:w="777" w:type="pct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21.9 (20.8-23.3)</w:t>
            </w:r>
          </w:p>
        </w:tc>
        <w:tc>
          <w:tcPr>
            <w:tcW w:w="864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0.676 (0.665-0.689)</w:t>
            </w:r>
          </w:p>
        </w:tc>
      </w:tr>
      <w:tr w:rsidR="00E72A1E" w:rsidRPr="00807129" w:rsidTr="0012707B">
        <w:trPr>
          <w:trHeight w:val="250"/>
          <w:jc w:val="center"/>
        </w:trPr>
        <w:tc>
          <w:tcPr>
            <w:tcW w:w="468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CatBoost</w:t>
            </w:r>
            <w:proofErr w:type="spellEnd"/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63.8 (60.9-66.7)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46.5 (43.9-50.0)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65.2 (57.8-72.9)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53.5 (51.6-55.8)</w:t>
            </w:r>
          </w:p>
        </w:tc>
        <w:tc>
          <w:tcPr>
            <w:tcW w:w="777" w:type="pct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20.2 (19.1-21.4)</w:t>
            </w:r>
          </w:p>
        </w:tc>
        <w:tc>
          <w:tcPr>
            <w:tcW w:w="864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0.677 (0.664-0.690)</w:t>
            </w:r>
          </w:p>
        </w:tc>
      </w:tr>
      <w:tr w:rsidR="00E72A1E" w:rsidRPr="00807129" w:rsidTr="0012707B">
        <w:trPr>
          <w:trHeight w:val="250"/>
          <w:jc w:val="center"/>
        </w:trPr>
        <w:tc>
          <w:tcPr>
            <w:tcW w:w="468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ANN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66.4 (61.3-68.6)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43.4 (42.5-47.4)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70.8 (58.0-72.3)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53.3 (50.6-54.6)</w:t>
            </w:r>
          </w:p>
        </w:tc>
        <w:tc>
          <w:tcPr>
            <w:tcW w:w="777" w:type="pct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19.4 (18.5-20.5)</w:t>
            </w:r>
          </w:p>
        </w:tc>
        <w:tc>
          <w:tcPr>
            <w:tcW w:w="864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0.664 (0.652-0.677)</w:t>
            </w:r>
          </w:p>
        </w:tc>
      </w:tr>
      <w:tr w:rsidR="00E72A1E" w:rsidRPr="00807129" w:rsidTr="0012707B">
        <w:trPr>
          <w:trHeight w:val="250"/>
          <w:jc w:val="center"/>
        </w:trPr>
        <w:tc>
          <w:tcPr>
            <w:tcW w:w="468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Stacking 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67.8 (61.5-70.1)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44.9 (43.8-49.5)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70.6 (56.1-72.2)</w:t>
            </w:r>
          </w:p>
        </w:tc>
        <w:tc>
          <w:tcPr>
            <w:tcW w:w="723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54.3 (51.7-55.6)</w:t>
            </w:r>
          </w:p>
        </w:tc>
        <w:tc>
          <w:tcPr>
            <w:tcW w:w="777" w:type="pct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19.1 (18.3-20.3)</w:t>
            </w:r>
          </w:p>
        </w:tc>
        <w:tc>
          <w:tcPr>
            <w:tcW w:w="864" w:type="pct"/>
            <w:noWrap/>
            <w:hideMark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0.677 (0.665-0.689)</w:t>
            </w:r>
          </w:p>
        </w:tc>
      </w:tr>
    </w:tbl>
    <w:p w:rsidR="00E72A1E" w:rsidRPr="00807129" w:rsidRDefault="00E72A1E" w:rsidP="00E72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LR: Logistics regression; RF: Random Forest; </w:t>
      </w:r>
      <w:proofErr w:type="spellStart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XGBoost</w:t>
      </w:r>
      <w:proofErr w:type="spellEnd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: Extreme gradient bosting; </w:t>
      </w:r>
      <w:proofErr w:type="spellStart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CatBoost</w:t>
      </w:r>
      <w:proofErr w:type="spellEnd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: Categorical gradient boosting; ANN: Artificial neural network; ACC: Accuracy; PRE: Precision; SEN: Sensitivity; AUC: Area under the curve </w:t>
      </w:r>
    </w:p>
    <w:p w:rsidR="00E72A1E" w:rsidRPr="00807129" w:rsidRDefault="00E72A1E" w:rsidP="00E72A1E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predictive performance of the ML-based models using the union of features selected by </w:t>
      </w:r>
      <w:proofErr w:type="spellStart"/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Boruta</w:t>
      </w:r>
      <w:proofErr w:type="spellEnd"/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LASSO on the test set is presented in Table S2. The stacking ensemble model achieved the overall accuracy of 66.9% (95% CI: 49.2–70.4), and the AUC of 0.675 (95% CI: 0.637–0.701), indicating the best overall discriminative performance among the evaluated models. LR-based model showed the moderate accuracy of 64.3% (95% CI:</w:t>
      </w:r>
      <w:r w:rsidRPr="00807129">
        <w:rPr>
          <w:color w:val="000000" w:themeColor="text1"/>
        </w:rPr>
        <w:t xml:space="preserve"> 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44.7-71.5) but lower F1-score 36.1% (95% CI: 33.8-39.5), reflecting limited balance between sensitivity and precision.</w:t>
      </w:r>
    </w:p>
    <w:p w:rsidR="00E72A1E" w:rsidRPr="00807129" w:rsidRDefault="00E72A1E" w:rsidP="00E72A1E">
      <w:pPr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CatBoost</w:t>
      </w:r>
      <w:proofErr w:type="spellEnd"/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XGBoost</w:t>
      </w:r>
      <w:proofErr w:type="spellEnd"/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demonstrated comparable performance, with AUC values of 0.668 (95% CI:</w:t>
      </w:r>
      <w:r w:rsidRPr="00807129">
        <w:rPr>
          <w:color w:val="000000" w:themeColor="text1"/>
        </w:rPr>
        <w:t xml:space="preserve"> 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0.641-0.695) and 0.665 (95% CI: 0.636-0.691), respectively. RF-based models and ANN achieved a higher sensitivity (69.4% (95% CI:</w:t>
      </w:r>
      <w:r w:rsidRPr="00807129">
        <w:rPr>
          <w:color w:val="000000" w:themeColor="text1"/>
        </w:rPr>
        <w:t xml:space="preserve"> 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58.2-77.2) and 81.1% (95% CI:</w:t>
      </w:r>
      <w:r w:rsidRPr="00807129">
        <w:rPr>
          <w:color w:val="000000" w:themeColor="text1"/>
        </w:rPr>
        <w:t xml:space="preserve"> 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46.2-84.5), respectively) at the expense of lower specificity, whereas the stacking model maintained a more balanced trade-off between sensitivity of 59.6% (95% CI:</w:t>
      </w:r>
      <w:r w:rsidRPr="00807129">
        <w:rPr>
          <w:color w:val="000000" w:themeColor="text1"/>
        </w:rPr>
        <w:t xml:space="preserve"> 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50.7-83.5) and specificity of 65.7% (95% CI:</w:t>
      </w:r>
      <w:r w:rsidRPr="00807129">
        <w:rPr>
          <w:color w:val="000000" w:themeColor="text1"/>
        </w:rPr>
        <w:t xml:space="preserve"> 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41.2-74.2), along with </w:t>
      </w:r>
      <w:r w:rsidRPr="00807129">
        <w:rPr>
          <w:color w:val="000000" w:themeColor="text1"/>
        </w:rPr>
        <w:t>the lowest Brier score of 14.1% (95% CI: 13.1-15.0).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Overall, the F1-score were modest across all models, consistent with the presence of class imbalance.</w:t>
      </w:r>
    </w:p>
    <w:p w:rsidR="00E72A1E" w:rsidRPr="00807129" w:rsidRDefault="00E72A1E" w:rsidP="00E72A1E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807129">
        <w:rPr>
          <w:rFonts w:ascii="Times New Roman" w:hAnsi="Times New Roman" w:cs="Times New Roman"/>
          <w:color w:val="000000" w:themeColor="text1"/>
          <w:sz w:val="24"/>
        </w:rPr>
        <w:t xml:space="preserve">Table S2. Performance comparison of ML-based model performances using union of features selected by </w:t>
      </w:r>
      <w:proofErr w:type="spellStart"/>
      <w:r w:rsidRPr="00807129">
        <w:rPr>
          <w:rFonts w:ascii="Times New Roman" w:hAnsi="Times New Roman" w:cs="Times New Roman"/>
          <w:color w:val="000000" w:themeColor="text1"/>
          <w:sz w:val="24"/>
        </w:rPr>
        <w:t>Boruta</w:t>
      </w:r>
      <w:proofErr w:type="spellEnd"/>
      <w:r w:rsidRPr="00807129">
        <w:rPr>
          <w:rFonts w:ascii="Times New Roman" w:hAnsi="Times New Roman" w:cs="Times New Roman"/>
          <w:color w:val="000000" w:themeColor="text1"/>
          <w:sz w:val="24"/>
        </w:rPr>
        <w:t xml:space="preserve"> and LASSO on test set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964"/>
        <w:gridCol w:w="1464"/>
        <w:gridCol w:w="1464"/>
        <w:gridCol w:w="1557"/>
        <w:gridCol w:w="1563"/>
        <w:gridCol w:w="1506"/>
        <w:gridCol w:w="1737"/>
      </w:tblGrid>
      <w:tr w:rsidR="00E72A1E" w:rsidRPr="00807129" w:rsidTr="0012707B">
        <w:trPr>
          <w:trHeight w:val="79"/>
        </w:trPr>
        <w:tc>
          <w:tcPr>
            <w:tcW w:w="0" w:type="auto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Models</w:t>
            </w:r>
          </w:p>
        </w:tc>
        <w:tc>
          <w:tcPr>
            <w:tcW w:w="1464" w:type="dxa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ACC (%)</w:t>
            </w:r>
          </w:p>
        </w:tc>
        <w:tc>
          <w:tcPr>
            <w:tcW w:w="1464" w:type="dxa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SEN (%)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SPE (%)</w:t>
            </w:r>
          </w:p>
        </w:tc>
        <w:tc>
          <w:tcPr>
            <w:tcW w:w="1563" w:type="dxa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F1-score </w:t>
            </w: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Brier score (%)</w:t>
            </w:r>
          </w:p>
        </w:tc>
        <w:tc>
          <w:tcPr>
            <w:tcW w:w="1737" w:type="dxa"/>
            <w:shd w:val="clear" w:color="auto" w:fill="D9D9D9" w:themeFill="background1" w:themeFillShade="D9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AUC</w:t>
            </w:r>
          </w:p>
        </w:tc>
      </w:tr>
      <w:tr w:rsidR="00E72A1E" w:rsidRPr="00807129" w:rsidTr="0012707B">
        <w:trPr>
          <w:trHeight w:val="143"/>
        </w:trPr>
        <w:tc>
          <w:tcPr>
            <w:tcW w:w="0" w:type="auto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LR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64.3 (44.7-71.5)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55.8 (44.9-85.9)</w:t>
            </w:r>
          </w:p>
        </w:tc>
        <w:tc>
          <w:tcPr>
            <w:tcW w:w="155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66.2 (36.1-77.4)</w:t>
            </w:r>
          </w:p>
        </w:tc>
        <w:tc>
          <w:tcPr>
            <w:tcW w:w="1563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36.1 (33.8-39.5)</w:t>
            </w:r>
          </w:p>
        </w:tc>
        <w:tc>
          <w:tcPr>
            <w:tcW w:w="1506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23.6 (23.2-24.1)</w:t>
            </w:r>
          </w:p>
        </w:tc>
        <w:tc>
          <w:tcPr>
            <w:tcW w:w="173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0.647 (0.619-0.673)</w:t>
            </w:r>
          </w:p>
        </w:tc>
      </w:tr>
      <w:tr w:rsidR="00E72A1E" w:rsidRPr="00807129" w:rsidTr="0012707B">
        <w:trPr>
          <w:trHeight w:val="58"/>
        </w:trPr>
        <w:tc>
          <w:tcPr>
            <w:tcW w:w="0" w:type="auto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RF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58.4 (54.0-66.0)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69.4 (58.2-77.2)</w:t>
            </w:r>
          </w:p>
        </w:tc>
        <w:tc>
          <w:tcPr>
            <w:tcW w:w="155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55.9 (49.9-67.1)</w:t>
            </w:r>
          </w:p>
        </w:tc>
        <w:tc>
          <w:tcPr>
            <w:tcW w:w="1563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37.5 (35.1-41.2)</w:t>
            </w:r>
          </w:p>
        </w:tc>
        <w:tc>
          <w:tcPr>
            <w:tcW w:w="1506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23.0 (22.7-23.4)</w:t>
            </w:r>
          </w:p>
        </w:tc>
        <w:tc>
          <w:tcPr>
            <w:tcW w:w="173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0.658 (0.632-0.684)</w:t>
            </w:r>
          </w:p>
        </w:tc>
      </w:tr>
      <w:tr w:rsidR="00E72A1E" w:rsidRPr="00807129" w:rsidTr="0012707B">
        <w:trPr>
          <w:trHeight w:val="58"/>
        </w:trPr>
        <w:tc>
          <w:tcPr>
            <w:tcW w:w="0" w:type="auto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59.0 (47.3-70.3)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67.3 (49.9-84.7)</w:t>
            </w:r>
          </w:p>
        </w:tc>
        <w:tc>
          <w:tcPr>
            <w:tcW w:w="155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57.2 (39.6-74.5)</w:t>
            </w:r>
          </w:p>
        </w:tc>
        <w:tc>
          <w:tcPr>
            <w:tcW w:w="1563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37.2 (34.7-40.7)</w:t>
            </w:r>
          </w:p>
        </w:tc>
        <w:tc>
          <w:tcPr>
            <w:tcW w:w="1506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22.7 (22.2-23.3)</w:t>
            </w:r>
          </w:p>
        </w:tc>
        <w:tc>
          <w:tcPr>
            <w:tcW w:w="173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0.665 (0.636-0.691)</w:t>
            </w:r>
          </w:p>
        </w:tc>
      </w:tr>
      <w:tr w:rsidR="00E72A1E" w:rsidRPr="00807129" w:rsidTr="0012707B">
        <w:trPr>
          <w:trHeight w:val="58"/>
        </w:trPr>
        <w:tc>
          <w:tcPr>
            <w:tcW w:w="0" w:type="auto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CatBoost</w:t>
            </w:r>
            <w:proofErr w:type="spellEnd"/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60.7 (48.9-70.7)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65.9 (50.7-82.9)</w:t>
            </w:r>
          </w:p>
        </w:tc>
        <w:tc>
          <w:tcPr>
            <w:tcW w:w="155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59.6 (41.5-74.9)</w:t>
            </w:r>
          </w:p>
        </w:tc>
        <w:tc>
          <w:tcPr>
            <w:tcW w:w="1563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37.7 (35.1-41.4)</w:t>
            </w:r>
          </w:p>
        </w:tc>
        <w:tc>
          <w:tcPr>
            <w:tcW w:w="1506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22.7 (22.3-23.2)</w:t>
            </w:r>
          </w:p>
        </w:tc>
        <w:tc>
          <w:tcPr>
            <w:tcW w:w="173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0.668 (0.641-0.695)</w:t>
            </w:r>
          </w:p>
        </w:tc>
      </w:tr>
      <w:tr w:rsidR="00E72A1E" w:rsidRPr="00807129" w:rsidTr="0012707B">
        <w:trPr>
          <w:trHeight w:val="58"/>
        </w:trPr>
        <w:tc>
          <w:tcPr>
            <w:tcW w:w="0" w:type="auto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ANN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58.3 (47.8-69.4)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81.1 (46.2-84.5)</w:t>
            </w:r>
          </w:p>
        </w:tc>
        <w:tc>
          <w:tcPr>
            <w:tcW w:w="155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40.8 (39.3-75.8)</w:t>
            </w:r>
          </w:p>
        </w:tc>
        <w:tc>
          <w:tcPr>
            <w:tcW w:w="1563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36.0 (33.4-39.2)</w:t>
            </w:r>
          </w:p>
        </w:tc>
        <w:tc>
          <w:tcPr>
            <w:tcW w:w="1506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14.5 (13.5-15.5)</w:t>
            </w:r>
          </w:p>
        </w:tc>
        <w:tc>
          <w:tcPr>
            <w:tcW w:w="173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0.635 (0.608-0.661)</w:t>
            </w:r>
          </w:p>
        </w:tc>
      </w:tr>
      <w:tr w:rsidR="00E72A1E" w:rsidRPr="00807129" w:rsidTr="0012707B">
        <w:trPr>
          <w:trHeight w:val="65"/>
        </w:trPr>
        <w:tc>
          <w:tcPr>
            <w:tcW w:w="0" w:type="auto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Stacking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66.9 (49.2-70.4)</w:t>
            </w:r>
          </w:p>
        </w:tc>
        <w:tc>
          <w:tcPr>
            <w:tcW w:w="1464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59.6 (50.7-83.5)</w:t>
            </w:r>
          </w:p>
        </w:tc>
        <w:tc>
          <w:tcPr>
            <w:tcW w:w="155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65.7 (41.2-74.2)</w:t>
            </w:r>
          </w:p>
        </w:tc>
        <w:tc>
          <w:tcPr>
            <w:tcW w:w="1563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37.8 (34.9-41.1)</w:t>
            </w:r>
          </w:p>
        </w:tc>
        <w:tc>
          <w:tcPr>
            <w:tcW w:w="1506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14.1 (13.1-15.0)</w:t>
            </w:r>
          </w:p>
        </w:tc>
        <w:tc>
          <w:tcPr>
            <w:tcW w:w="1737" w:type="dxa"/>
          </w:tcPr>
          <w:p w:rsidR="00E72A1E" w:rsidRPr="00807129" w:rsidRDefault="00E72A1E" w:rsidP="0012707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071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0.675 (0.637-0.701)</w:t>
            </w:r>
          </w:p>
        </w:tc>
      </w:tr>
    </w:tbl>
    <w:p w:rsidR="00E72A1E" w:rsidRPr="00807129" w:rsidRDefault="00E72A1E" w:rsidP="00E72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LR: Logistics regression; RF: Random Forest; </w:t>
      </w:r>
      <w:proofErr w:type="spellStart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XGBoost</w:t>
      </w:r>
      <w:proofErr w:type="spellEnd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: Extreme gradient bosting; </w:t>
      </w:r>
      <w:proofErr w:type="spellStart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CatBoost</w:t>
      </w:r>
      <w:proofErr w:type="spellEnd"/>
      <w:r w:rsidRPr="00807129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: Categorical gradient boosting; ANN: Artificial neural network; ACC: Accuracy; PRE: Precision; SEN: Sensitivity; SPE: Specificity; AUC: Area under the curve </w:t>
      </w:r>
    </w:p>
    <w:p w:rsidR="00E72A1E" w:rsidRPr="00807129" w:rsidRDefault="00E72A1E" w:rsidP="00E72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:rsidR="00E72A1E" w:rsidRPr="00807129" w:rsidRDefault="00E72A1E" w:rsidP="00E72A1E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</w:pPr>
      <w:r w:rsidRPr="00807129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 xml:space="preserve">Figures </w:t>
      </w:r>
    </w:p>
    <w:p w:rsidR="00E72A1E" w:rsidRPr="00807129" w:rsidRDefault="00E72A1E" w:rsidP="00E72A1E">
      <w:pPr>
        <w:pStyle w:val="NormalWeb"/>
        <w:spacing w:before="0" w:beforeAutospacing="0" w:after="0" w:afterAutospacing="0" w:line="480" w:lineRule="auto"/>
        <w:jc w:val="center"/>
        <w:rPr>
          <w:color w:val="000000" w:themeColor="text1"/>
          <w:shd w:val="clear" w:color="auto" w:fill="FFFFFF"/>
        </w:rPr>
      </w:pPr>
      <w:r w:rsidRPr="00807129">
        <w:rPr>
          <w:noProof/>
          <w:color w:val="000000" w:themeColor="text1"/>
        </w:rPr>
        <w:drawing>
          <wp:inline distT="0" distB="0" distL="0" distR="0" wp14:anchorId="45A83C96" wp14:editId="62290EA5">
            <wp:extent cx="4019107" cy="3634648"/>
            <wp:effectExtent l="0" t="0" r="635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653" r="3678" b="3497"/>
                    <a:stretch/>
                  </pic:blipFill>
                  <pic:spPr bwMode="auto">
                    <a:xfrm>
                      <a:off x="0" y="0"/>
                      <a:ext cx="4021852" cy="3637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A1E" w:rsidRPr="00807129" w:rsidRDefault="00E72A1E" w:rsidP="00E72A1E">
      <w:pPr>
        <w:pStyle w:val="NormalWeb"/>
        <w:spacing w:before="0" w:beforeAutospacing="0" w:after="0" w:afterAutospacing="0" w:line="480" w:lineRule="auto"/>
        <w:jc w:val="both"/>
        <w:rPr>
          <w:color w:val="000000" w:themeColor="text1"/>
        </w:rPr>
      </w:pPr>
      <w:r w:rsidRPr="00807129">
        <w:rPr>
          <w:b/>
          <w:color w:val="000000" w:themeColor="text1"/>
          <w:shd w:val="clear" w:color="auto" w:fill="FFFFFF"/>
        </w:rPr>
        <w:t xml:space="preserve">                                 Figure S1.</w:t>
      </w:r>
      <w:r w:rsidRPr="00807129">
        <w:rPr>
          <w:color w:val="000000" w:themeColor="text1"/>
          <w:shd w:val="clear" w:color="auto" w:fill="FFFFFF"/>
        </w:rPr>
        <w:t xml:space="preserve"> Pipeline building for stacking ensemble model</w:t>
      </w:r>
      <w:r w:rsidRPr="00807129">
        <w:rPr>
          <w:color w:val="000000" w:themeColor="text1"/>
        </w:rPr>
        <w:t xml:space="preserve"> </w:t>
      </w:r>
    </w:p>
    <w:p w:rsidR="00E72A1E" w:rsidRPr="00807129" w:rsidRDefault="00E72A1E" w:rsidP="00E72A1E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</w:pPr>
    </w:p>
    <w:p w:rsidR="00E72A1E" w:rsidRPr="00807129" w:rsidRDefault="00E72A1E" w:rsidP="00E72A1E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0712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C23CD12" wp14:editId="647F126A">
            <wp:extent cx="3987209" cy="3746602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737" t="7175" r="14904" b="8263"/>
                    <a:stretch/>
                  </pic:blipFill>
                  <pic:spPr bwMode="auto">
                    <a:xfrm>
                      <a:off x="0" y="0"/>
                      <a:ext cx="3989821" cy="3749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2A1E" w:rsidRPr="00807129" w:rsidRDefault="00E72A1E" w:rsidP="00E72A1E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0712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Figure S2.</w:t>
      </w:r>
      <w:r w:rsidRPr="0080712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Rationality of choosing stacking model </w:t>
      </w:r>
    </w:p>
    <w:p w:rsidR="00091723" w:rsidRDefault="00E72A1E">
      <w:bookmarkStart w:id="0" w:name="_GoBack"/>
      <w:bookmarkEnd w:id="0"/>
    </w:p>
    <w:sectPr w:rsidR="00091723" w:rsidSect="00DE22E3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79435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53D2A" w:rsidRPr="00483A1B" w:rsidRDefault="00E72A1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3A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3A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3A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3A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53D2A" w:rsidRPr="00483A1B" w:rsidRDefault="00E72A1E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A1E"/>
    <w:rsid w:val="00AA0270"/>
    <w:rsid w:val="00C15F41"/>
    <w:rsid w:val="00E72A1E"/>
    <w:rsid w:val="00ED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72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E72A1E"/>
    <w:rPr>
      <w:rFonts w:eastAsiaTheme="minorEastAsia"/>
    </w:rPr>
  </w:style>
  <w:style w:type="paragraph" w:styleId="NormalWeb">
    <w:name w:val="Normal (Web)"/>
    <w:basedOn w:val="Normal"/>
    <w:uiPriority w:val="99"/>
    <w:unhideWhenUsed/>
    <w:qFormat/>
    <w:rsid w:val="00E72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rsid w:val="00E72A1E"/>
    <w:pPr>
      <w:spacing w:after="0" w:line="240" w:lineRule="auto"/>
    </w:pPr>
    <w:rPr>
      <w:rFonts w:ascii="Calibri" w:eastAsiaTheme="minorEastAsia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72A1E"/>
  </w:style>
  <w:style w:type="paragraph" w:styleId="BalloonText">
    <w:name w:val="Balloon Text"/>
    <w:basedOn w:val="Normal"/>
    <w:link w:val="BalloonTextChar"/>
    <w:uiPriority w:val="99"/>
    <w:semiHidden/>
    <w:unhideWhenUsed/>
    <w:rsid w:val="00E7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A1E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72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E72A1E"/>
    <w:rPr>
      <w:rFonts w:eastAsiaTheme="minorEastAsia"/>
    </w:rPr>
  </w:style>
  <w:style w:type="paragraph" w:styleId="NormalWeb">
    <w:name w:val="Normal (Web)"/>
    <w:basedOn w:val="Normal"/>
    <w:uiPriority w:val="99"/>
    <w:unhideWhenUsed/>
    <w:qFormat/>
    <w:rsid w:val="00E72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rsid w:val="00E72A1E"/>
    <w:pPr>
      <w:spacing w:after="0" w:line="240" w:lineRule="auto"/>
    </w:pPr>
    <w:rPr>
      <w:rFonts w:ascii="Calibri" w:eastAsiaTheme="minorEastAsia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72A1E"/>
  </w:style>
  <w:style w:type="paragraph" w:styleId="BalloonText">
    <w:name w:val="Balloon Text"/>
    <w:basedOn w:val="Normal"/>
    <w:link w:val="BalloonTextChar"/>
    <w:uiPriority w:val="99"/>
    <w:semiHidden/>
    <w:unhideWhenUsed/>
    <w:rsid w:val="00E7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A1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Nica Aguilar</dc:creator>
  <cp:lastModifiedBy>Jean Nica Aguilar</cp:lastModifiedBy>
  <cp:revision>1</cp:revision>
  <dcterms:created xsi:type="dcterms:W3CDTF">2026-05-20T09:03:00Z</dcterms:created>
  <dcterms:modified xsi:type="dcterms:W3CDTF">2026-05-20T09:03:00Z</dcterms:modified>
</cp:coreProperties>
</file>