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88" w:rsidRPr="00992D77" w:rsidRDefault="00094D88" w:rsidP="00094D88">
      <w:pPr>
        <w:rPr>
          <w:b/>
        </w:rPr>
      </w:pPr>
      <w:r>
        <w:rPr>
          <w:b/>
        </w:rPr>
        <w:t>Additional file 1: Figure S1</w:t>
      </w:r>
    </w:p>
    <w:p w:rsidR="00094D88" w:rsidRDefault="00094D88" w:rsidP="00094D88">
      <w:r>
        <w:rPr>
          <w:noProof/>
        </w:rPr>
        <w:drawing>
          <wp:inline distT="0" distB="0" distL="0" distR="0">
            <wp:extent cx="5770361" cy="7162800"/>
            <wp:effectExtent l="0" t="0" r="1905" b="0"/>
            <wp:docPr id="2" name="Afbeelding 1" descr="H:\GRAIL\80 plus studie\article on cellular data\Immunity and Ageing feedback\Submission I&amp;A\Supplementary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GRAIL\80 plus studie\article on cellular data\Immunity and Ageing feedback\Submission I&amp;A\Supplementary Figure 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361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D88" w:rsidRDefault="00094D88" w:rsidP="00094D88">
      <w:pPr>
        <w:pStyle w:val="NormalWeb"/>
        <w:spacing w:line="480" w:lineRule="auto"/>
        <w:rPr>
          <w:rFonts w:eastAsia="MS ??"/>
          <w:b/>
        </w:rPr>
      </w:pPr>
    </w:p>
    <w:p w:rsidR="00094D88" w:rsidRPr="008B62D8" w:rsidRDefault="00094D88" w:rsidP="00094D88">
      <w:pPr>
        <w:pStyle w:val="NormalWeb"/>
        <w:spacing w:line="480" w:lineRule="auto"/>
        <w:rPr>
          <w:rFonts w:eastAsia="MS ??" w:cs="Calibri"/>
        </w:rPr>
      </w:pPr>
      <w:bookmarkStart w:id="0" w:name="_GoBack"/>
      <w:r w:rsidRPr="008B62D8">
        <w:rPr>
          <w:rFonts w:eastAsia="MS ??"/>
          <w:b/>
        </w:rPr>
        <w:lastRenderedPageBreak/>
        <w:t xml:space="preserve">Figure S1. </w:t>
      </w:r>
      <w:proofErr w:type="gramStart"/>
      <w:r w:rsidRPr="008B62D8">
        <w:rPr>
          <w:rFonts w:eastAsia="MS ??"/>
          <w:b/>
        </w:rPr>
        <w:t xml:space="preserve">Exercise-induced </w:t>
      </w:r>
      <w:r w:rsidRPr="008B62D8">
        <w:rPr>
          <w:rFonts w:eastAsia="MS ??" w:cs="Calibri"/>
          <w:b/>
        </w:rPr>
        <w:t>T cell proliferation rates and T cell subset redistribution in CMV+ and CMV- subjects.</w:t>
      </w:r>
      <w:proofErr w:type="gramEnd"/>
      <w:r w:rsidRPr="008B62D8">
        <w:rPr>
          <w:rFonts w:eastAsia="MS ??" w:cs="Calibri"/>
        </w:rPr>
        <w:t xml:space="preserve"> (a</w:t>
      </w:r>
      <w:bookmarkEnd w:id="0"/>
      <w:r w:rsidRPr="008B62D8">
        <w:rPr>
          <w:rFonts w:eastAsia="MS ??" w:cs="Calibri"/>
        </w:rPr>
        <w:t>) Rates of CD4 (left panel) and CD8 (right panel) proliferation before (Pre-Walking) and after exercise (Post-Walking) assessed by Ki-67 expression using flow-</w:t>
      </w:r>
      <w:proofErr w:type="spellStart"/>
      <w:r w:rsidRPr="008B62D8">
        <w:rPr>
          <w:rFonts w:eastAsia="MS ??" w:cs="Calibri"/>
        </w:rPr>
        <w:t>cytometry</w:t>
      </w:r>
      <w:proofErr w:type="spellEnd"/>
      <w:r w:rsidRPr="008B62D8">
        <w:rPr>
          <w:rFonts w:eastAsia="MS ??" w:cs="Calibri"/>
        </w:rPr>
        <w:t xml:space="preserve">. Percentages of Ki-67 expressing cells within the CD4 and CD8 populations are shown. (b) Enumeration of CD4 and CD8 T cell differentiation subsets based on CD45RO and CCR7 expression Pre- and Post-Walking in CMV </w:t>
      </w:r>
      <w:proofErr w:type="spellStart"/>
      <w:r w:rsidRPr="008B62D8">
        <w:rPr>
          <w:rFonts w:eastAsia="MS ??" w:cs="Calibri"/>
        </w:rPr>
        <w:t>seropositive</w:t>
      </w:r>
      <w:proofErr w:type="spellEnd"/>
      <w:r w:rsidRPr="008B62D8">
        <w:rPr>
          <w:rFonts w:eastAsia="MS ??" w:cs="Calibri"/>
        </w:rPr>
        <w:t xml:space="preserve"> subjects (upper panel, n =13) and CMV </w:t>
      </w:r>
      <w:proofErr w:type="spellStart"/>
      <w:r w:rsidRPr="008B62D8">
        <w:rPr>
          <w:rFonts w:eastAsia="MS ??" w:cs="Calibri"/>
        </w:rPr>
        <w:t>seronegative</w:t>
      </w:r>
      <w:proofErr w:type="spellEnd"/>
      <w:r w:rsidRPr="008B62D8">
        <w:rPr>
          <w:rFonts w:eastAsia="MS ??" w:cs="Calibri"/>
        </w:rPr>
        <w:t xml:space="preserve"> subjects (lower panel, n = 7). Mean (+/- SEM) numbers </w:t>
      </w:r>
      <w:proofErr w:type="gramStart"/>
      <w:r w:rsidRPr="008B62D8">
        <w:rPr>
          <w:rFonts w:eastAsia="MS ??" w:cs="Calibri"/>
        </w:rPr>
        <w:t>(10</w:t>
      </w:r>
      <w:r w:rsidRPr="008B62D8">
        <w:rPr>
          <w:rFonts w:eastAsia="MS ??" w:cs="Calibri"/>
          <w:vertAlign w:val="superscript"/>
        </w:rPr>
        <w:t>9</w:t>
      </w:r>
      <w:r w:rsidRPr="008B62D8">
        <w:rPr>
          <w:rFonts w:eastAsia="MS ??" w:cs="Calibri"/>
        </w:rPr>
        <w:t xml:space="preserve"> cells/L)</w:t>
      </w:r>
      <w:proofErr w:type="gramEnd"/>
      <w:r w:rsidRPr="008B62D8">
        <w:rPr>
          <w:rFonts w:eastAsia="MS ??" w:cs="Calibri"/>
        </w:rPr>
        <w:t xml:space="preserve"> of naïve T cells </w:t>
      </w:r>
      <w:r w:rsidRPr="008B62D8">
        <w:rPr>
          <w:rFonts w:cs="Calibri"/>
          <w:lang w:val="en-GB"/>
        </w:rPr>
        <w:t>(</w:t>
      </w:r>
      <w:proofErr w:type="spellStart"/>
      <w:r w:rsidRPr="008B62D8">
        <w:rPr>
          <w:rFonts w:cs="Calibri"/>
          <w:lang w:val="en-GB"/>
        </w:rPr>
        <w:t>T</w:t>
      </w:r>
      <w:r w:rsidRPr="008B62D8">
        <w:rPr>
          <w:rFonts w:cs="Calibri"/>
          <w:vertAlign w:val="subscript"/>
          <w:lang w:val="en-GB"/>
        </w:rPr>
        <w:t>Naïve</w:t>
      </w:r>
      <w:proofErr w:type="spellEnd"/>
      <w:r w:rsidRPr="008B62D8">
        <w:rPr>
          <w:rFonts w:eastAsia="MS ??" w:cs="Calibri"/>
        </w:rPr>
        <w:t>), central memory T cells (T</w:t>
      </w:r>
      <w:r w:rsidRPr="008B62D8">
        <w:rPr>
          <w:rFonts w:eastAsia="MS ??" w:cs="Calibri"/>
          <w:vertAlign w:val="subscript"/>
        </w:rPr>
        <w:t>CM</w:t>
      </w:r>
      <w:r w:rsidRPr="008B62D8">
        <w:rPr>
          <w:rFonts w:eastAsia="MS ??" w:cs="Calibri"/>
        </w:rPr>
        <w:t xml:space="preserve">), </w:t>
      </w:r>
      <w:proofErr w:type="spellStart"/>
      <w:r w:rsidRPr="008B62D8">
        <w:rPr>
          <w:rFonts w:eastAsia="MS ??" w:cs="Calibri"/>
        </w:rPr>
        <w:t>effector</w:t>
      </w:r>
      <w:proofErr w:type="spellEnd"/>
      <w:r w:rsidRPr="008B62D8">
        <w:rPr>
          <w:rFonts w:eastAsia="MS ??" w:cs="Calibri"/>
        </w:rPr>
        <w:t xml:space="preserve"> memory T cells (T</w:t>
      </w:r>
      <w:r w:rsidRPr="008B62D8">
        <w:rPr>
          <w:rFonts w:eastAsia="MS ??" w:cs="Calibri"/>
          <w:vertAlign w:val="subscript"/>
        </w:rPr>
        <w:t>EM</w:t>
      </w:r>
      <w:r w:rsidRPr="008B62D8">
        <w:rPr>
          <w:rFonts w:eastAsia="MS ??" w:cs="Calibri"/>
        </w:rPr>
        <w:t>) and terminally differentiated T cells (T</w:t>
      </w:r>
      <w:r w:rsidRPr="008B62D8">
        <w:rPr>
          <w:rFonts w:eastAsia="MS ??" w:cs="Calibri"/>
          <w:vertAlign w:val="subscript"/>
        </w:rPr>
        <w:t>TD</w:t>
      </w:r>
      <w:r w:rsidRPr="008B62D8">
        <w:rPr>
          <w:rFonts w:eastAsia="MS ??" w:cs="Calibri"/>
        </w:rPr>
        <w:t xml:space="preserve">) are shown. (c) Mean (+/- SEM) numbers </w:t>
      </w:r>
      <w:proofErr w:type="gramStart"/>
      <w:r w:rsidRPr="008B62D8">
        <w:rPr>
          <w:rFonts w:eastAsia="MS ??" w:cs="Calibri"/>
        </w:rPr>
        <w:t>(10</w:t>
      </w:r>
      <w:r w:rsidRPr="008B62D8">
        <w:rPr>
          <w:rFonts w:eastAsia="MS ??" w:cs="Calibri"/>
          <w:vertAlign w:val="superscript"/>
        </w:rPr>
        <w:t>9</w:t>
      </w:r>
      <w:r w:rsidRPr="008B62D8">
        <w:rPr>
          <w:rFonts w:eastAsia="MS ??" w:cs="Calibri"/>
        </w:rPr>
        <w:t xml:space="preserve"> cells/L)</w:t>
      </w:r>
      <w:proofErr w:type="gramEnd"/>
      <w:r w:rsidRPr="008B62D8">
        <w:rPr>
          <w:rFonts w:eastAsia="MS ??" w:cs="Calibri"/>
        </w:rPr>
        <w:t xml:space="preserve"> of recent </w:t>
      </w:r>
      <w:proofErr w:type="spellStart"/>
      <w:r w:rsidRPr="008B62D8">
        <w:rPr>
          <w:rFonts w:eastAsia="MS ??" w:cs="Calibri"/>
        </w:rPr>
        <w:t>thymic</w:t>
      </w:r>
      <w:proofErr w:type="spellEnd"/>
      <w:r w:rsidRPr="008B62D8">
        <w:rPr>
          <w:rFonts w:eastAsia="MS ??" w:cs="Calibri"/>
        </w:rPr>
        <w:t xml:space="preserve"> emigrants defined as CD31+CD4+T</w:t>
      </w:r>
      <w:r w:rsidRPr="008B62D8">
        <w:rPr>
          <w:rFonts w:cs="Calibri"/>
          <w:vertAlign w:val="subscript"/>
          <w:lang w:val="en-GB"/>
        </w:rPr>
        <w:t>Naïve</w:t>
      </w:r>
      <w:r w:rsidRPr="008B62D8">
        <w:rPr>
          <w:rFonts w:eastAsia="MS ??" w:cs="Calibri"/>
        </w:rPr>
        <w:t xml:space="preserve"> and the central naïve CD31-CD4+ T</w:t>
      </w:r>
      <w:r w:rsidRPr="008B62D8">
        <w:rPr>
          <w:rFonts w:cs="Calibri"/>
          <w:vertAlign w:val="subscript"/>
          <w:lang w:val="en-GB"/>
        </w:rPr>
        <w:t>Naïve</w:t>
      </w:r>
      <w:r w:rsidRPr="008B62D8">
        <w:rPr>
          <w:rFonts w:eastAsia="MS ??" w:cs="Calibri"/>
        </w:rPr>
        <w:t xml:space="preserve"> subsets in CMV+ and CMV- subjects. Statistical significance by </w:t>
      </w:r>
      <w:proofErr w:type="spellStart"/>
      <w:r w:rsidRPr="008B62D8">
        <w:rPr>
          <w:rFonts w:eastAsia="MS ??" w:cs="Calibri"/>
        </w:rPr>
        <w:t>Wilcoxon</w:t>
      </w:r>
      <w:proofErr w:type="spellEnd"/>
      <w:r w:rsidRPr="008B62D8">
        <w:rPr>
          <w:rFonts w:eastAsia="MS ??" w:cs="Calibri"/>
        </w:rPr>
        <w:t xml:space="preserve"> signed rank test is indicated as * p&lt;0.05, ** p&lt;0.01.</w:t>
      </w:r>
    </w:p>
    <w:p w:rsidR="000036F3" w:rsidRDefault="000036F3"/>
    <w:sectPr w:rsidR="000036F3" w:rsidSect="0000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094D88"/>
    <w:rsid w:val="000036F3"/>
    <w:rsid w:val="00094D88"/>
    <w:rsid w:val="00161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94D88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2017-02-18T00:53:00Z</dcterms:created>
  <dcterms:modified xsi:type="dcterms:W3CDTF">2017-02-18T00:53:00Z</dcterms:modified>
</cp:coreProperties>
</file>