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1D" w:rsidRPr="00617CC7" w:rsidRDefault="0055771D" w:rsidP="0055771D">
      <w:pPr>
        <w:pStyle w:val="NormalWeb"/>
        <w:spacing w:line="480" w:lineRule="auto"/>
        <w:rPr>
          <w:rFonts w:eastAsia="MS ??"/>
          <w:b/>
        </w:rPr>
      </w:pPr>
      <w:r>
        <w:rPr>
          <w:b/>
        </w:rPr>
        <w:t>Additional file 2: Figure S2</w:t>
      </w:r>
    </w:p>
    <w:p w:rsidR="0055771D" w:rsidRPr="00992D77" w:rsidRDefault="0055771D" w:rsidP="0055771D">
      <w:pPr>
        <w:rPr>
          <w:b/>
        </w:rPr>
      </w:pPr>
      <w:r>
        <w:rPr>
          <w:b/>
          <w:noProof/>
        </w:rPr>
        <w:drawing>
          <wp:inline distT="0" distB="0" distL="0" distR="0">
            <wp:extent cx="4933950" cy="4629802"/>
            <wp:effectExtent l="0" t="0" r="0" b="0"/>
            <wp:docPr id="4" name="Afbeelding 2" descr="H:\GRAIL\80 plus studie\article on cellular data\Immunity and Ageing feedback\Submission I&amp;A\Supplementary 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GRAIL\80 plus studie\article on cellular data\Immunity and Ageing feedback\Submission I&amp;A\Supplementary Figure S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62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1D" w:rsidRDefault="0055771D" w:rsidP="0055771D">
      <w:pPr>
        <w:pStyle w:val="NormalWeb"/>
        <w:spacing w:line="480" w:lineRule="auto"/>
        <w:rPr>
          <w:rFonts w:eastAsia="MS ??"/>
        </w:rPr>
      </w:pPr>
      <w:r w:rsidRPr="002651EC">
        <w:rPr>
          <w:rFonts w:eastAsia="MS ??"/>
          <w:b/>
        </w:rPr>
        <w:t xml:space="preserve">Figure </w:t>
      </w:r>
      <w:r>
        <w:rPr>
          <w:rFonts w:eastAsia="MS ??"/>
          <w:b/>
        </w:rPr>
        <w:t xml:space="preserve">S2. </w:t>
      </w:r>
      <w:r w:rsidRPr="00A712D2">
        <w:rPr>
          <w:rFonts w:eastAsia="MS ??"/>
          <w:b/>
        </w:rPr>
        <w:t>Exercise does not induce PD-1 and CTLA-4 on CD4 and CD8 memory T cells.</w:t>
      </w:r>
      <w:r>
        <w:rPr>
          <w:rFonts w:eastAsia="MS ??"/>
        </w:rPr>
        <w:t xml:space="preserve"> (a) Percentages of PD-1 expressing cells in CD4 (left panel) and CD8 (right panel) </w:t>
      </w:r>
      <w:proofErr w:type="spellStart"/>
      <w:r w:rsidRPr="004E6E14">
        <w:rPr>
          <w:rFonts w:eastAsia="MS ??"/>
        </w:rPr>
        <w:t>effector</w:t>
      </w:r>
      <w:proofErr w:type="spellEnd"/>
      <w:r w:rsidRPr="004E6E14">
        <w:rPr>
          <w:rFonts w:eastAsia="MS ??"/>
        </w:rPr>
        <w:t xml:space="preserve"> memory T cells (T</w:t>
      </w:r>
      <w:r w:rsidRPr="002651EC">
        <w:rPr>
          <w:rFonts w:eastAsia="MS ??"/>
          <w:vertAlign w:val="subscript"/>
        </w:rPr>
        <w:t>EM</w:t>
      </w:r>
      <w:r w:rsidRPr="004E6E14">
        <w:rPr>
          <w:rFonts w:eastAsia="MS ??"/>
        </w:rPr>
        <w:t>) and terminally differentiated T cells (T</w:t>
      </w:r>
      <w:r w:rsidRPr="002651EC">
        <w:rPr>
          <w:rFonts w:eastAsia="MS ??"/>
          <w:vertAlign w:val="subscript"/>
        </w:rPr>
        <w:t>TD</w:t>
      </w:r>
      <w:r w:rsidRPr="004E6E14">
        <w:rPr>
          <w:rFonts w:eastAsia="MS ??"/>
        </w:rPr>
        <w:t>)</w:t>
      </w:r>
      <w:r>
        <w:rPr>
          <w:rFonts w:eastAsia="MS ??"/>
        </w:rPr>
        <w:t xml:space="preserve"> pre- (white) and post-walking (grey). (b) Percentages of CTLA-4-expressing cells in CD4 (left panel) and CD8 (right panel) </w:t>
      </w:r>
      <w:proofErr w:type="spellStart"/>
      <w:r w:rsidRPr="004E6E14">
        <w:rPr>
          <w:rFonts w:eastAsia="MS ??"/>
        </w:rPr>
        <w:t>effector</w:t>
      </w:r>
      <w:proofErr w:type="spellEnd"/>
      <w:r w:rsidRPr="004E6E14">
        <w:rPr>
          <w:rFonts w:eastAsia="MS ??"/>
        </w:rPr>
        <w:t xml:space="preserve"> memory T cells (T</w:t>
      </w:r>
      <w:r w:rsidRPr="002651EC">
        <w:rPr>
          <w:rFonts w:eastAsia="MS ??"/>
          <w:vertAlign w:val="subscript"/>
        </w:rPr>
        <w:t>EM</w:t>
      </w:r>
      <w:r w:rsidRPr="004E6E14">
        <w:rPr>
          <w:rFonts w:eastAsia="MS ??"/>
        </w:rPr>
        <w:t>) and terminally differentiated T cells (T</w:t>
      </w:r>
      <w:r w:rsidRPr="002651EC">
        <w:rPr>
          <w:rFonts w:eastAsia="MS ??"/>
          <w:vertAlign w:val="subscript"/>
        </w:rPr>
        <w:t>TD</w:t>
      </w:r>
      <w:r w:rsidRPr="004E6E14">
        <w:rPr>
          <w:rFonts w:eastAsia="MS ??"/>
        </w:rPr>
        <w:t>)</w:t>
      </w:r>
      <w:r>
        <w:rPr>
          <w:rFonts w:eastAsia="MS ??"/>
        </w:rPr>
        <w:t xml:space="preserve"> pre- (white) and post-walking (grey).</w:t>
      </w:r>
    </w:p>
    <w:p w:rsidR="000036F3" w:rsidRDefault="000036F3"/>
    <w:sectPr w:rsidR="000036F3" w:rsidSect="000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5771D"/>
    <w:rsid w:val="000036F3"/>
    <w:rsid w:val="001615FC"/>
    <w:rsid w:val="0055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5771D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2017-02-18T00:55:00Z</dcterms:created>
  <dcterms:modified xsi:type="dcterms:W3CDTF">2017-02-18T00:55:00Z</dcterms:modified>
</cp:coreProperties>
</file>