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99" w:rsidRDefault="00F65887">
      <w:pPr>
        <w:rPr>
          <w:rFonts w:ascii="Times New Roman" w:hAnsi="Times New Roman"/>
          <w:b/>
          <w:szCs w:val="24"/>
          <w:lang w:val="en-GB"/>
        </w:rPr>
      </w:pPr>
      <w:r w:rsidRPr="00065360">
        <w:rPr>
          <w:rFonts w:ascii="Times New Roman" w:hAnsi="Times New Roman"/>
          <w:b/>
          <w:szCs w:val="24"/>
          <w:lang w:val="en-GB"/>
        </w:rPr>
        <w:t xml:space="preserve">Table S1. </w:t>
      </w:r>
      <w:proofErr w:type="gramStart"/>
      <w:r w:rsidRPr="00065360">
        <w:rPr>
          <w:rFonts w:ascii="Times New Roman" w:hAnsi="Times New Roman"/>
          <w:b/>
          <w:szCs w:val="24"/>
          <w:lang w:val="en-GB"/>
        </w:rPr>
        <w:t xml:space="preserve">Characterization of </w:t>
      </w:r>
      <w:proofErr w:type="spellStart"/>
      <w:r w:rsidRPr="00065360">
        <w:rPr>
          <w:rFonts w:ascii="Times New Roman" w:hAnsi="Times New Roman"/>
          <w:b/>
          <w:szCs w:val="24"/>
          <w:lang w:val="en-GB"/>
        </w:rPr>
        <w:t>Treg</w:t>
      </w:r>
      <w:proofErr w:type="spellEnd"/>
      <w:r w:rsidRPr="00065360">
        <w:rPr>
          <w:rFonts w:ascii="Times New Roman" w:hAnsi="Times New Roman"/>
          <w:b/>
          <w:szCs w:val="24"/>
          <w:lang w:val="en-GB"/>
        </w:rPr>
        <w:t xml:space="preserve"> subsets in relation to </w:t>
      </w:r>
      <w:r>
        <w:rPr>
          <w:rFonts w:ascii="Times New Roman" w:hAnsi="Times New Roman"/>
          <w:b/>
          <w:szCs w:val="24"/>
          <w:lang w:val="en-GB"/>
        </w:rPr>
        <w:t xml:space="preserve">the </w:t>
      </w:r>
      <w:r w:rsidRPr="00065360">
        <w:rPr>
          <w:rFonts w:ascii="Times New Roman" w:hAnsi="Times New Roman"/>
          <w:b/>
          <w:szCs w:val="24"/>
          <w:lang w:val="en-GB"/>
        </w:rPr>
        <w:t xml:space="preserve">response </w:t>
      </w:r>
      <w:r>
        <w:rPr>
          <w:rFonts w:ascii="Times New Roman" w:hAnsi="Times New Roman"/>
          <w:b/>
          <w:szCs w:val="24"/>
          <w:lang w:val="en-GB"/>
        </w:rPr>
        <w:t xml:space="preserve">to the </w:t>
      </w:r>
      <w:r w:rsidRPr="00065360">
        <w:rPr>
          <w:rFonts w:ascii="Times New Roman" w:hAnsi="Times New Roman"/>
          <w:b/>
          <w:szCs w:val="24"/>
          <w:lang w:val="en-GB"/>
        </w:rPr>
        <w:t>influenza vaccine.</w:t>
      </w:r>
      <w:proofErr w:type="gramEnd"/>
    </w:p>
    <w:tbl>
      <w:tblPr>
        <w:tblW w:w="87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2835"/>
        <w:gridCol w:w="1134"/>
      </w:tblGrid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Parameter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Non-Responders</w:t>
            </w:r>
          </w:p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N=33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Responders</w:t>
            </w:r>
          </w:p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N=27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  <w:t>p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total-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Treg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1.49 [1.08-1.85]</w:t>
            </w: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softHyphen/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1.12 [0.94-1.63]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0.061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12.30 [7.51-17.60]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11.30 [9.48-14.50]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0.888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16.91 [11.58-19.95]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14.75 [11.55-16.88]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0.204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CTLA4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60.56 [49.41-69.89]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56.14 [49.29-60.96]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0.262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CD39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76.81 [43.54-85.85]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65.90 [45.46-79.59]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0.547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nTreg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6.42 [4.31-8.57]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5.54 [3.55-8.30]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0.336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0.80 [0.48-1.11]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0.87 [0.47-1.04]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0.795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38.90 [19.20-42.85]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19.50 [16.10-35.60]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0.025</w:t>
            </w:r>
            <w:r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*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CTLA4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6.57 [5.85-8.00]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6.57 [6.06-7.92]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0.797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CD39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27.90 [12.60-42.35]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35.30 [12.90-42.20]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0.733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eTreg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2.86 [1.84-4.33]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2.87 [2.12-4.16]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0.873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9.270 [4.470-14.60]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6.81 [4.59-11.30]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0.705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10.90 [6.46-19.00]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10.00 [7.52-12.90]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0.683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CTLA4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ind w:right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48.20 [33.65-56.25]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37.00 [31.20-48.20]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0.152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CD39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48.00 [31.40-61.90]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43.00 [24.60-60.70]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0.499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nonTreg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20.29 [14.84-26.52]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21.18 [17.83-30.95]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0.353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2.06 [1.19-3.56]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1.59 [1.35-3.24]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0.688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38.50 [24.95-44.10]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27.70 [17.90-40.40]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0.053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CTLA4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10.60 [7.65-15.70]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9.20 [7.93-12.30]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0.365</w:t>
            </w:r>
          </w:p>
        </w:tc>
      </w:tr>
      <w:tr w:rsidR="00F65887" w:rsidRPr="00065360" w:rsidTr="00FE4397">
        <w:tc>
          <w:tcPr>
            <w:tcW w:w="2093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  CD39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33.20 [21.85-39.85]</w:t>
            </w:r>
          </w:p>
        </w:tc>
        <w:tc>
          <w:tcPr>
            <w:tcW w:w="2835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24.00 [17.00-42.90]</w:t>
            </w:r>
          </w:p>
        </w:tc>
        <w:tc>
          <w:tcPr>
            <w:tcW w:w="1134" w:type="dxa"/>
            <w:shd w:val="clear" w:color="auto" w:fill="auto"/>
            <w:hideMark/>
          </w:tcPr>
          <w:p w:rsidR="00F65887" w:rsidRPr="00065360" w:rsidRDefault="00F65887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0.305</w:t>
            </w:r>
          </w:p>
        </w:tc>
      </w:tr>
    </w:tbl>
    <w:p w:rsidR="00F65887" w:rsidRPr="00065360" w:rsidRDefault="00F65887" w:rsidP="00F65887">
      <w:pPr>
        <w:spacing w:after="0" w:line="480" w:lineRule="auto"/>
        <w:rPr>
          <w:rFonts w:ascii="Times New Roman" w:hAnsi="Times New Roman"/>
          <w:szCs w:val="24"/>
          <w:lang w:val="en-GB"/>
        </w:rPr>
      </w:pPr>
      <w:proofErr w:type="gram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Percentage of cells expressing each marker among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the indicated 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subset.</w:t>
      </w:r>
      <w:proofErr w:type="gramEnd"/>
      <w:r w:rsidRPr="00065360">
        <w:rPr>
          <w:rFonts w:ascii="Times New Roman" w:hAnsi="Times New Roman"/>
          <w:szCs w:val="24"/>
          <w:lang w:val="en-GB"/>
        </w:rPr>
        <w:t xml:space="preserve"> Continuous variables are expressed as median values [IQR]. </w:t>
      </w:r>
      <w:r w:rsidRPr="00065360">
        <w:rPr>
          <w:rFonts w:ascii="Times New Roman" w:eastAsia="MyriadPro-Regular" w:hAnsi="Times New Roman"/>
          <w:szCs w:val="24"/>
          <w:lang w:val="en-GB"/>
        </w:rPr>
        <w:t xml:space="preserve">Comparisons between </w:t>
      </w:r>
      <w:r>
        <w:rPr>
          <w:rFonts w:ascii="Times New Roman" w:eastAsia="MyriadPro-Regular" w:hAnsi="Times New Roman"/>
          <w:szCs w:val="24"/>
          <w:lang w:val="en-GB"/>
        </w:rPr>
        <w:t xml:space="preserve">the </w:t>
      </w:r>
      <w:r w:rsidRPr="00065360">
        <w:rPr>
          <w:rFonts w:ascii="Times New Roman" w:eastAsia="MyriadPro-Regular" w:hAnsi="Times New Roman"/>
          <w:szCs w:val="24"/>
          <w:lang w:val="en-GB"/>
        </w:rPr>
        <w:t>groups were made using the nonparametric Mann–Whitney </w:t>
      </w:r>
      <w:r w:rsidRPr="00065360">
        <w:rPr>
          <w:rFonts w:ascii="Times New Roman" w:eastAsia="MyriadPro-Regular" w:hAnsi="Times New Roman"/>
          <w:i/>
          <w:iCs/>
          <w:szCs w:val="24"/>
          <w:lang w:val="en-GB"/>
        </w:rPr>
        <w:t>U</w:t>
      </w:r>
      <w:r>
        <w:rPr>
          <w:rFonts w:ascii="Times New Roman" w:eastAsia="MyriadPro-Regular" w:hAnsi="Times New Roman"/>
          <w:iCs/>
          <w:szCs w:val="24"/>
          <w:lang w:val="en-GB"/>
        </w:rPr>
        <w:t xml:space="preserve"> test</w:t>
      </w:r>
      <w:r w:rsidRPr="00065360">
        <w:rPr>
          <w:rFonts w:ascii="Times New Roman" w:eastAsia="MyriadPro-Regular" w:hAnsi="Times New Roman"/>
          <w:szCs w:val="24"/>
          <w:lang w:val="en-GB"/>
        </w:rPr>
        <w:t xml:space="preserve">. </w:t>
      </w:r>
      <w:r w:rsidRPr="00065360">
        <w:rPr>
          <w:rFonts w:ascii="Times New Roman" w:hAnsi="Times New Roman"/>
          <w:szCs w:val="24"/>
          <w:lang w:val="en-GB"/>
        </w:rPr>
        <w:t xml:space="preserve">Variables with a </w:t>
      </w:r>
      <w:r w:rsidRPr="00065360">
        <w:rPr>
          <w:rFonts w:ascii="Times New Roman" w:hAnsi="Times New Roman"/>
          <w:i/>
          <w:iCs/>
          <w:szCs w:val="24"/>
          <w:lang w:val="en-GB"/>
        </w:rPr>
        <w:t xml:space="preserve">p </w:t>
      </w:r>
      <w:r w:rsidRPr="00065360">
        <w:rPr>
          <w:rFonts w:ascii="Times New Roman" w:hAnsi="Times New Roman"/>
          <w:szCs w:val="24"/>
          <w:lang w:val="en-GB"/>
        </w:rPr>
        <w:t xml:space="preserve">value &lt;0.1 </w:t>
      </w:r>
      <w:r>
        <w:rPr>
          <w:rFonts w:ascii="Times New Roman" w:hAnsi="Times New Roman"/>
          <w:szCs w:val="24"/>
          <w:lang w:val="en-GB"/>
        </w:rPr>
        <w:t xml:space="preserve">are shown </w:t>
      </w:r>
      <w:r w:rsidRPr="00065360">
        <w:rPr>
          <w:rFonts w:ascii="Times New Roman" w:hAnsi="Times New Roman"/>
          <w:szCs w:val="24"/>
          <w:lang w:val="en-GB"/>
        </w:rPr>
        <w:t xml:space="preserve">in </w:t>
      </w:r>
      <w:r w:rsidRPr="00065360">
        <w:rPr>
          <w:rFonts w:ascii="Times New Roman" w:hAnsi="Times New Roman"/>
          <w:i/>
          <w:iCs/>
          <w:szCs w:val="24"/>
          <w:lang w:val="en-GB"/>
        </w:rPr>
        <w:t>italics</w:t>
      </w:r>
      <w:r w:rsidRPr="00065360">
        <w:rPr>
          <w:rFonts w:ascii="Times New Roman" w:hAnsi="Times New Roman"/>
          <w:szCs w:val="24"/>
          <w:lang w:val="en-GB"/>
        </w:rPr>
        <w:t xml:space="preserve">. Variables with a </w:t>
      </w:r>
      <w:r w:rsidRPr="00065360">
        <w:rPr>
          <w:rFonts w:ascii="Times New Roman" w:hAnsi="Times New Roman"/>
          <w:i/>
          <w:iCs/>
          <w:szCs w:val="24"/>
          <w:lang w:val="en-GB"/>
        </w:rPr>
        <w:t xml:space="preserve">p </w:t>
      </w:r>
      <w:r w:rsidRPr="00065360">
        <w:rPr>
          <w:rFonts w:ascii="Times New Roman" w:hAnsi="Times New Roman"/>
          <w:szCs w:val="24"/>
          <w:lang w:val="en-GB"/>
        </w:rPr>
        <w:t xml:space="preserve">value &lt;0.05 were considered statistically significant and are shown in bold. </w:t>
      </w:r>
      <w:r w:rsidRPr="00442605">
        <w:rPr>
          <w:rFonts w:ascii="Times New Roman" w:hAnsi="Times New Roman"/>
          <w:szCs w:val="24"/>
          <w:highlight w:val="green"/>
          <w:lang w:val="en-GB"/>
        </w:rPr>
        <w:t xml:space="preserve">*After the Bonferroni correction for multiple comparisons this comparison </w:t>
      </w:r>
      <w:r>
        <w:rPr>
          <w:rFonts w:ascii="Times New Roman" w:hAnsi="Times New Roman"/>
          <w:szCs w:val="24"/>
          <w:highlight w:val="green"/>
          <w:lang w:val="en-GB"/>
        </w:rPr>
        <w:t>did not remain as</w:t>
      </w:r>
      <w:r w:rsidRPr="00442605">
        <w:rPr>
          <w:rFonts w:ascii="Times New Roman" w:hAnsi="Times New Roman"/>
          <w:szCs w:val="24"/>
          <w:highlight w:val="green"/>
          <w:lang w:val="en-GB"/>
        </w:rPr>
        <w:t xml:space="preserve"> statistically significant</w:t>
      </w:r>
      <w:r>
        <w:rPr>
          <w:rFonts w:ascii="Times New Roman" w:hAnsi="Times New Roman"/>
          <w:szCs w:val="24"/>
          <w:lang w:val="en-GB"/>
        </w:rPr>
        <w:t xml:space="preserve">. </w:t>
      </w:r>
      <w:r w:rsidRPr="00065360">
        <w:rPr>
          <w:rFonts w:ascii="Times New Roman" w:hAnsi="Times New Roman"/>
          <w:szCs w:val="24"/>
          <w:lang w:val="en-GB"/>
        </w:rPr>
        <w:t xml:space="preserve">Note: 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nTreg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>, naïve-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Treg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 xml:space="preserve">; </w:t>
      </w:r>
      <w:r>
        <w:rPr>
          <w:rFonts w:ascii="Times New Roman" w:hAnsi="Times New Roman"/>
          <w:bCs/>
          <w:color w:val="000000"/>
          <w:szCs w:val="24"/>
          <w:lang w:val="en-GB"/>
        </w:rPr>
        <w:t xml:space="preserve">and 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eTreg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>, effector-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Treg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>.</w:t>
      </w:r>
    </w:p>
    <w:p w:rsidR="00F65887" w:rsidRDefault="00F65887">
      <w:bookmarkStart w:id="0" w:name="_GoBack"/>
      <w:bookmarkEnd w:id="0"/>
    </w:p>
    <w:sectPr w:rsidR="00F65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87"/>
    <w:rsid w:val="0042031C"/>
    <w:rsid w:val="00694125"/>
    <w:rsid w:val="007F5099"/>
    <w:rsid w:val="00F24EE8"/>
    <w:rsid w:val="00F6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1525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2019-06-27T23:44:00Z</dcterms:created>
  <dcterms:modified xsi:type="dcterms:W3CDTF">2019-06-27T23:44:00Z</dcterms:modified>
</cp:coreProperties>
</file>