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A835D" w14:textId="474233D2" w:rsidR="00AA437F" w:rsidRPr="00AA437F" w:rsidRDefault="00AA437F" w:rsidP="007B1DDE">
      <w:pPr>
        <w:spacing w:after="0"/>
        <w:rPr>
          <w:rFonts w:ascii="Times New Roman" w:eastAsia="Times New Roman" w:hAnsi="Times New Roman" w:cs="Times New Roman"/>
          <w:color w:val="FF0000"/>
        </w:rPr>
      </w:pPr>
      <w:r w:rsidRPr="00AA437F">
        <w:rPr>
          <w:rFonts w:ascii="Times New Roman" w:eastAsia="Times New Roman" w:hAnsi="Times New Roman" w:cs="Times New Roman"/>
          <w:color w:val="FF0000"/>
        </w:rPr>
        <w:t xml:space="preserve">We thank both reviewers for their thoughtful comments and constructive feedback on our manuscript. We have responded to each comment below and amended our manuscript accordingly. We hope that the reviewers will find our manuscript vastly improved from the original submission. </w:t>
      </w:r>
    </w:p>
    <w:p w14:paraId="59A320D2" w14:textId="77777777" w:rsidR="00AA437F" w:rsidRDefault="00AA437F" w:rsidP="007B1DDE">
      <w:pPr>
        <w:spacing w:after="0"/>
        <w:rPr>
          <w:rFonts w:ascii="Times New Roman" w:eastAsia="Times New Roman" w:hAnsi="Times New Roman" w:cs="Times New Roman"/>
        </w:rPr>
      </w:pPr>
    </w:p>
    <w:p w14:paraId="057B6A35" w14:textId="102E41E8" w:rsidR="007B1DDE" w:rsidRDefault="007B1DDE" w:rsidP="007B1DDE">
      <w:pPr>
        <w:spacing w:after="0"/>
        <w:rPr>
          <w:rFonts w:ascii="Times New Roman" w:eastAsia="Times New Roman" w:hAnsi="Times New Roman" w:cs="Times New Roman"/>
        </w:rPr>
      </w:pPr>
      <w:r w:rsidRPr="007B1DDE">
        <w:rPr>
          <w:rFonts w:ascii="Times New Roman" w:eastAsia="Times New Roman" w:hAnsi="Times New Roman" w:cs="Times New Roman"/>
        </w:rPr>
        <w:t xml:space="preserve">Reviewer #1: This study examined two different exercise training strategies and usual care in women with high risk for breast cancer. The study employed an expansive array of T cell phenotypes but used quite a modest sample size. The authors conclude that, in contrast to previous work, aerobic exercise alters circulating T cell distribution in a manner that HIIT shows evidence of greater senescent phenotypes while MICT displays a more </w:t>
      </w:r>
      <w:proofErr w:type="spellStart"/>
      <w:r w:rsidRPr="007B1DDE">
        <w:rPr>
          <w:rFonts w:ascii="Times New Roman" w:eastAsia="Times New Roman" w:hAnsi="Times New Roman" w:cs="Times New Roman"/>
        </w:rPr>
        <w:t>favourable</w:t>
      </w:r>
      <w:proofErr w:type="spellEnd"/>
      <w:r w:rsidRPr="007B1DDE">
        <w:rPr>
          <w:rFonts w:ascii="Times New Roman" w:eastAsia="Times New Roman" w:hAnsi="Times New Roman" w:cs="Times New Roman"/>
        </w:rPr>
        <w:t xml:space="preserve"> profile. The authors are to be commended for the comprehensive analysis using a longitudinal design. However, I have concerns regarding the analysis, both in terms of the statistics but also what appears to be a certain degree of redundancy in the results. Finally, the discussions and conclusions are reasonable, but the overall length seems excessive in places and fails to include discussions of previous work from the authors that appear to be highly relevant.</w:t>
      </w:r>
      <w:r w:rsidRPr="007B1DDE">
        <w:rPr>
          <w:rFonts w:ascii="Times New Roman" w:eastAsia="Times New Roman" w:hAnsi="Times New Roman" w:cs="Times New Roman"/>
        </w:rPr>
        <w:br/>
      </w:r>
      <w:r w:rsidRPr="007B1DDE">
        <w:rPr>
          <w:rFonts w:ascii="Times New Roman" w:eastAsia="Times New Roman" w:hAnsi="Times New Roman" w:cs="Times New Roman"/>
        </w:rPr>
        <w:br/>
        <w:t>Specific comments</w:t>
      </w:r>
      <w:r w:rsidRPr="007B1DDE">
        <w:rPr>
          <w:rFonts w:ascii="Times New Roman" w:eastAsia="Times New Roman" w:hAnsi="Times New Roman" w:cs="Times New Roman"/>
        </w:rPr>
        <w:br/>
      </w:r>
      <w:r w:rsidRPr="007B1DDE">
        <w:rPr>
          <w:rFonts w:ascii="Times New Roman" w:eastAsia="Times New Roman" w:hAnsi="Times New Roman" w:cs="Times New Roman"/>
        </w:rPr>
        <w:br/>
        <w:t>Abstract: "frequency" may not be the best term in conclusions, when cell number/concentration are predominantly reported.</w:t>
      </w:r>
      <w:r w:rsidRPr="007B1DDE">
        <w:rPr>
          <w:rFonts w:ascii="Times New Roman" w:eastAsia="Times New Roman" w:hAnsi="Times New Roman" w:cs="Times New Roman"/>
        </w:rPr>
        <w:br/>
      </w:r>
      <w:r w:rsidRPr="007B1DDE">
        <w:rPr>
          <w:rFonts w:ascii="Times New Roman" w:eastAsia="Times New Roman" w:hAnsi="Times New Roman" w:cs="Times New Roman"/>
        </w:rPr>
        <w:br/>
      </w:r>
      <w:r w:rsidRPr="007B1DDE">
        <w:rPr>
          <w:rFonts w:ascii="Times New Roman" w:eastAsia="Times New Roman" w:hAnsi="Times New Roman" w:cs="Times New Roman"/>
          <w:color w:val="FF0000"/>
        </w:rPr>
        <w:t>We have changed this to ‘peripheral T-cell numbers’</w:t>
      </w:r>
    </w:p>
    <w:p w14:paraId="0381C19A" w14:textId="77777777" w:rsidR="007B1DDE" w:rsidRDefault="007B1DDE" w:rsidP="007B1DDE">
      <w:pPr>
        <w:spacing w:after="0"/>
        <w:rPr>
          <w:rFonts w:ascii="Times New Roman" w:eastAsia="Times New Roman" w:hAnsi="Times New Roman" w:cs="Times New Roman"/>
        </w:rPr>
      </w:pPr>
    </w:p>
    <w:p w14:paraId="202A3C3F" w14:textId="3F77DF7A" w:rsidR="007B1DDE" w:rsidRDefault="007B1DDE" w:rsidP="007B1DDE">
      <w:pPr>
        <w:spacing w:after="0"/>
        <w:rPr>
          <w:rFonts w:ascii="Times New Roman" w:eastAsia="Times New Roman" w:hAnsi="Times New Roman" w:cs="Times New Roman"/>
        </w:rPr>
      </w:pPr>
      <w:r w:rsidRPr="007B1DDE">
        <w:rPr>
          <w:rFonts w:ascii="Times New Roman" w:eastAsia="Times New Roman" w:hAnsi="Times New Roman" w:cs="Times New Roman"/>
        </w:rPr>
        <w:t>P3 line 26, cross-sectional studies report a younger T cell profile. However, Simpson 2012 summarizes the longitudinal studies as well and reports minimal effects. This is an important omission, both in the intro and as part of the discussion. Importantly, why did this study succeed and others failed to improve T cells would be of value to the reader.</w:t>
      </w:r>
      <w:r w:rsidRPr="007B1DDE">
        <w:rPr>
          <w:rFonts w:ascii="Times New Roman" w:eastAsia="Times New Roman" w:hAnsi="Times New Roman" w:cs="Times New Roman"/>
        </w:rPr>
        <w:br/>
      </w:r>
      <w:r w:rsidRPr="007B1DDE">
        <w:rPr>
          <w:rFonts w:ascii="Times New Roman" w:eastAsia="Times New Roman" w:hAnsi="Times New Roman" w:cs="Times New Roman"/>
          <w:color w:val="FF0000"/>
        </w:rPr>
        <w:br/>
      </w:r>
      <w:r w:rsidRPr="00293453">
        <w:rPr>
          <w:rFonts w:ascii="Times New Roman" w:eastAsia="Times New Roman" w:hAnsi="Times New Roman" w:cs="Times New Roman"/>
          <w:color w:val="FF0000"/>
        </w:rPr>
        <w:t>We have now mentioned in the introduction that there is a lack of consistency among longitudinal studies. Our assertion is that our study succeeded because: (</w:t>
      </w:r>
      <w:proofErr w:type="spellStart"/>
      <w:r w:rsidRPr="00293453">
        <w:rPr>
          <w:rFonts w:ascii="Times New Roman" w:eastAsia="Times New Roman" w:hAnsi="Times New Roman" w:cs="Times New Roman"/>
          <w:color w:val="FF0000"/>
        </w:rPr>
        <w:t>i</w:t>
      </w:r>
      <w:proofErr w:type="spellEnd"/>
      <w:r w:rsidRPr="00293453">
        <w:rPr>
          <w:rFonts w:ascii="Times New Roman" w:eastAsia="Times New Roman" w:hAnsi="Times New Roman" w:cs="Times New Roman"/>
          <w:color w:val="FF0000"/>
        </w:rPr>
        <w:t xml:space="preserve">) </w:t>
      </w:r>
      <w:r w:rsidR="00293453" w:rsidRPr="00293453">
        <w:rPr>
          <w:rFonts w:ascii="Times New Roman" w:eastAsia="Times New Roman" w:hAnsi="Times New Roman" w:cs="Times New Roman"/>
          <w:color w:val="FF0000"/>
        </w:rPr>
        <w:t xml:space="preserve">our intervention was more rigorous in terms of being supervised and involving individualized training zone prescriptions; and (ii) our cohort were considered high risk of disease and were mostly obese as </w:t>
      </w:r>
      <w:r w:rsidR="00293453" w:rsidRPr="00293453">
        <w:rPr>
          <w:rFonts w:ascii="Times New Roman" w:eastAsia="Times New Roman" w:hAnsi="Times New Roman" w:cs="Times New Roman"/>
          <w:color w:val="FF0000"/>
        </w:rPr>
        <w:t xml:space="preserve">well as being older. Many previous studies have focused on healthy individuals that may </w:t>
      </w:r>
      <w:r w:rsidR="00480F65">
        <w:rPr>
          <w:rFonts w:ascii="Times New Roman" w:eastAsia="Times New Roman" w:hAnsi="Times New Roman" w:cs="Times New Roman"/>
          <w:color w:val="FF0000"/>
        </w:rPr>
        <w:t xml:space="preserve">have had less bandwidth for </w:t>
      </w:r>
      <w:r w:rsidR="00293453" w:rsidRPr="00293453">
        <w:rPr>
          <w:rFonts w:ascii="Times New Roman" w:eastAsia="Times New Roman" w:hAnsi="Times New Roman" w:cs="Times New Roman"/>
          <w:color w:val="FF0000"/>
        </w:rPr>
        <w:t>improvement</w:t>
      </w:r>
      <w:r w:rsidR="00293453">
        <w:rPr>
          <w:rFonts w:ascii="Times New Roman" w:eastAsia="Times New Roman" w:hAnsi="Times New Roman" w:cs="Times New Roman"/>
          <w:color w:val="FF0000"/>
        </w:rPr>
        <w:t xml:space="preserve"> after exercise training</w:t>
      </w:r>
      <w:r w:rsidR="00293453" w:rsidRPr="00293453">
        <w:rPr>
          <w:rFonts w:ascii="Times New Roman" w:eastAsia="Times New Roman" w:hAnsi="Times New Roman" w:cs="Times New Roman"/>
          <w:color w:val="FF0000"/>
        </w:rPr>
        <w:t xml:space="preserve">. </w:t>
      </w:r>
      <w:r w:rsidR="00293453">
        <w:rPr>
          <w:rFonts w:ascii="Times New Roman" w:eastAsia="Times New Roman" w:hAnsi="Times New Roman" w:cs="Times New Roman"/>
          <w:color w:val="FF0000"/>
        </w:rPr>
        <w:t xml:space="preserve">We have alluded to this in the introduction and addressed </w:t>
      </w:r>
      <w:r w:rsidR="00293453">
        <w:rPr>
          <w:rFonts w:ascii="Times New Roman" w:eastAsia="Times New Roman" w:hAnsi="Times New Roman" w:cs="Times New Roman"/>
          <w:color w:val="FF0000"/>
        </w:rPr>
        <w:t xml:space="preserve">it in more detail in the discussion. </w:t>
      </w:r>
    </w:p>
    <w:p w14:paraId="5429ADDC" w14:textId="77777777" w:rsidR="007B1DDE" w:rsidRDefault="007B1DDE" w:rsidP="007B1DDE">
      <w:pPr>
        <w:spacing w:after="0"/>
        <w:rPr>
          <w:rFonts w:ascii="Times New Roman" w:eastAsia="Times New Roman" w:hAnsi="Times New Roman" w:cs="Times New Roman"/>
        </w:rPr>
      </w:pPr>
    </w:p>
    <w:p w14:paraId="7B07BAE2" w14:textId="17EE0842" w:rsidR="00293453" w:rsidRDefault="007B1DDE" w:rsidP="007B1DDE">
      <w:pPr>
        <w:spacing w:after="0"/>
        <w:rPr>
          <w:rFonts w:ascii="Times New Roman" w:eastAsia="Times New Roman" w:hAnsi="Times New Roman" w:cs="Times New Roman"/>
        </w:rPr>
      </w:pPr>
      <w:r w:rsidRPr="007B1DDE">
        <w:rPr>
          <w:rFonts w:ascii="Times New Roman" w:eastAsia="Times New Roman" w:hAnsi="Times New Roman" w:cs="Times New Roman"/>
        </w:rPr>
        <w:t xml:space="preserve">Details regarding </w:t>
      </w:r>
      <w:proofErr w:type="spellStart"/>
      <w:r w:rsidRPr="007B1DDE">
        <w:rPr>
          <w:rFonts w:ascii="Times New Roman" w:eastAsia="Times New Roman" w:hAnsi="Times New Roman" w:cs="Times New Roman"/>
        </w:rPr>
        <w:t>BCa</w:t>
      </w:r>
      <w:proofErr w:type="spellEnd"/>
      <w:r w:rsidRPr="007B1DDE">
        <w:rPr>
          <w:rFonts w:ascii="Times New Roman" w:eastAsia="Times New Roman" w:hAnsi="Times New Roman" w:cs="Times New Roman"/>
        </w:rPr>
        <w:t xml:space="preserve"> risk would be better placed in methods vs. amidst the aims/purposes.</w:t>
      </w:r>
      <w:r w:rsidRPr="007B1DDE">
        <w:rPr>
          <w:rFonts w:ascii="Times New Roman" w:eastAsia="Times New Roman" w:hAnsi="Times New Roman" w:cs="Times New Roman"/>
        </w:rPr>
        <w:br/>
      </w:r>
      <w:r w:rsidRPr="007B1DDE">
        <w:rPr>
          <w:rFonts w:ascii="Times New Roman" w:eastAsia="Times New Roman" w:hAnsi="Times New Roman" w:cs="Times New Roman"/>
        </w:rPr>
        <w:br/>
      </w:r>
      <w:r w:rsidR="00293453" w:rsidRPr="00293453">
        <w:rPr>
          <w:rFonts w:ascii="Times New Roman" w:eastAsia="Times New Roman" w:hAnsi="Times New Roman" w:cs="Times New Roman"/>
          <w:color w:val="FF0000"/>
        </w:rPr>
        <w:t xml:space="preserve">We agree and have removed these details from the introduction as they are already provided in the methods. </w:t>
      </w:r>
    </w:p>
    <w:p w14:paraId="03CF4E27" w14:textId="77777777" w:rsidR="00293453" w:rsidRDefault="00293453" w:rsidP="007B1DDE">
      <w:pPr>
        <w:spacing w:after="0"/>
        <w:rPr>
          <w:rFonts w:ascii="Times New Roman" w:eastAsia="Times New Roman" w:hAnsi="Times New Roman" w:cs="Times New Roman"/>
        </w:rPr>
      </w:pPr>
      <w:bookmarkStart w:id="0" w:name="_GoBack"/>
      <w:bookmarkEnd w:id="0"/>
    </w:p>
    <w:p w14:paraId="4C80602E" w14:textId="16E0BCF8" w:rsidR="00293453" w:rsidRPr="00293453" w:rsidRDefault="007B1DDE" w:rsidP="007B1DDE">
      <w:pPr>
        <w:spacing w:after="0"/>
        <w:rPr>
          <w:rFonts w:ascii="Times New Roman" w:eastAsia="Times New Roman" w:hAnsi="Times New Roman" w:cs="Times New Roman"/>
          <w:color w:val="FF0000"/>
        </w:rPr>
      </w:pPr>
      <w:r w:rsidRPr="007B1DDE">
        <w:rPr>
          <w:rFonts w:ascii="Times New Roman" w:eastAsia="Times New Roman" w:hAnsi="Times New Roman" w:cs="Times New Roman"/>
        </w:rPr>
        <w:t xml:space="preserve">A central tenant to this </w:t>
      </w:r>
      <w:proofErr w:type="spellStart"/>
      <w:r w:rsidRPr="007B1DDE">
        <w:rPr>
          <w:rFonts w:ascii="Times New Roman" w:eastAsia="Times New Roman" w:hAnsi="Times New Roman" w:cs="Times New Roman"/>
        </w:rPr>
        <w:t>ms</w:t>
      </w:r>
      <w:proofErr w:type="spellEnd"/>
      <w:r w:rsidRPr="007B1DDE">
        <w:rPr>
          <w:rFonts w:ascii="Times New Roman" w:eastAsia="Times New Roman" w:hAnsi="Times New Roman" w:cs="Times New Roman"/>
        </w:rPr>
        <w:t xml:space="preserve"> is HIIT vs. MICT yet the rationale for this is missing from the introduction. There are arguments that exercise would improve immune function and thereby cancer risk, but why this population and why these modes of exercise? Stronger rationale is needed.</w:t>
      </w:r>
      <w:r w:rsidRPr="007B1DDE">
        <w:rPr>
          <w:rFonts w:ascii="Times New Roman" w:eastAsia="Times New Roman" w:hAnsi="Times New Roman" w:cs="Times New Roman"/>
        </w:rPr>
        <w:br/>
      </w:r>
      <w:r w:rsidRPr="007B1DDE">
        <w:rPr>
          <w:rFonts w:ascii="Times New Roman" w:eastAsia="Times New Roman" w:hAnsi="Times New Roman" w:cs="Times New Roman"/>
        </w:rPr>
        <w:lastRenderedPageBreak/>
        <w:br/>
      </w:r>
      <w:r w:rsidR="00293453">
        <w:rPr>
          <w:rFonts w:ascii="Times New Roman" w:eastAsia="Times New Roman" w:hAnsi="Times New Roman" w:cs="Times New Roman"/>
          <w:color w:val="FF0000"/>
        </w:rPr>
        <w:t>W</w:t>
      </w:r>
      <w:r w:rsidR="00293453" w:rsidRPr="00293453">
        <w:rPr>
          <w:rFonts w:ascii="Times New Roman" w:eastAsia="Times New Roman" w:hAnsi="Times New Roman" w:cs="Times New Roman"/>
          <w:color w:val="FF0000"/>
        </w:rPr>
        <w:t>e agree and have added the following statement to our lead in:</w:t>
      </w:r>
    </w:p>
    <w:p w14:paraId="348AF325" w14:textId="519E96B3" w:rsidR="00293453" w:rsidRPr="00293453" w:rsidRDefault="00293453" w:rsidP="007B1DDE">
      <w:pPr>
        <w:spacing w:after="0"/>
        <w:rPr>
          <w:rFonts w:ascii="Times New Roman" w:eastAsia="Times New Roman" w:hAnsi="Times New Roman" w:cs="Times New Roman"/>
          <w:color w:val="FF0000"/>
        </w:rPr>
      </w:pPr>
    </w:p>
    <w:p w14:paraId="4C083D13" w14:textId="0CB0377A" w:rsidR="00293453" w:rsidRDefault="00293453" w:rsidP="007B1DDE">
      <w:pPr>
        <w:spacing w:after="0"/>
        <w:rPr>
          <w:rFonts w:ascii="Times New Roman" w:hAnsi="Times New Roman" w:cs="Times New Roman"/>
          <w:color w:val="FF0000"/>
        </w:rPr>
      </w:pPr>
      <w:r>
        <w:rPr>
          <w:rFonts w:ascii="Times New Roman" w:hAnsi="Times New Roman" w:cs="Times New Roman"/>
          <w:color w:val="FF0000"/>
        </w:rPr>
        <w:t>“</w:t>
      </w:r>
      <w:r w:rsidRPr="00293453">
        <w:rPr>
          <w:rFonts w:ascii="Times New Roman" w:hAnsi="Times New Roman" w:cs="Times New Roman"/>
          <w:color w:val="FF0000"/>
        </w:rPr>
        <w:t>While there are reported health benefits of HIIT over MICT for several endpoints associated with cardiometabolic disease, few studies have determined the effects of HIIT on markers of immunity</w:t>
      </w:r>
      <w:r>
        <w:rPr>
          <w:rFonts w:ascii="Times New Roman" w:hAnsi="Times New Roman" w:cs="Times New Roman"/>
          <w:color w:val="FF0000"/>
        </w:rPr>
        <w:t>”</w:t>
      </w:r>
      <w:r w:rsidRPr="00293453">
        <w:rPr>
          <w:rFonts w:ascii="Times New Roman" w:hAnsi="Times New Roman" w:cs="Times New Roman"/>
          <w:color w:val="FF0000"/>
        </w:rPr>
        <w:t>.</w:t>
      </w:r>
    </w:p>
    <w:p w14:paraId="5F4D02EF" w14:textId="5586C76F" w:rsidR="00480F65" w:rsidRPr="00293453" w:rsidRDefault="00480F65" w:rsidP="007B1DDE">
      <w:pPr>
        <w:spacing w:after="0"/>
        <w:rPr>
          <w:rFonts w:ascii="Times New Roman" w:hAnsi="Times New Roman" w:cs="Times New Roman"/>
          <w:color w:val="FF0000"/>
        </w:rPr>
      </w:pPr>
      <w:r>
        <w:rPr>
          <w:rFonts w:ascii="Times New Roman" w:hAnsi="Times New Roman" w:cs="Times New Roman"/>
          <w:color w:val="FF0000"/>
        </w:rPr>
        <w:t xml:space="preserve">We also included a recent reference of one known study that looked at immune related endpoints after HIIT. </w:t>
      </w:r>
    </w:p>
    <w:p w14:paraId="123DA336" w14:textId="77777777" w:rsidR="00293453" w:rsidRDefault="00293453" w:rsidP="007B1DDE">
      <w:pPr>
        <w:spacing w:after="0"/>
        <w:rPr>
          <w:rFonts w:ascii="Times New Roman" w:eastAsia="Times New Roman" w:hAnsi="Times New Roman" w:cs="Times New Roman"/>
        </w:rPr>
      </w:pPr>
    </w:p>
    <w:p w14:paraId="443793BE" w14:textId="2549D6D7" w:rsidR="00640929" w:rsidRPr="000D275B" w:rsidRDefault="007B1DDE" w:rsidP="00640929">
      <w:pPr>
        <w:spacing w:after="0"/>
        <w:rPr>
          <w:rFonts w:ascii="Times New Roman" w:eastAsia="Times New Roman" w:hAnsi="Times New Roman" w:cs="Times New Roman"/>
        </w:rPr>
      </w:pPr>
      <w:r w:rsidRPr="007B1DDE">
        <w:rPr>
          <w:rFonts w:ascii="Times New Roman" w:eastAsia="Times New Roman" w:hAnsi="Times New Roman" w:cs="Times New Roman"/>
        </w:rPr>
        <w:t>These results are interesting and derived from a group with an excellent reputation in the field. My concerns are a large # of comparisons w/o any correction of the overall p values, an incomplete/misleading statistical analysis relative to what is being reported in tables and a small sample size that leaves the study underpowered to detect the key effects. Effect sizes are likely necessary to support these arguments and would fit within the current Tables.</w:t>
      </w:r>
      <w:r w:rsidRPr="007B1DDE">
        <w:rPr>
          <w:rFonts w:ascii="Times New Roman" w:eastAsia="Times New Roman" w:hAnsi="Times New Roman" w:cs="Times New Roman"/>
        </w:rPr>
        <w:br/>
      </w:r>
      <w:r w:rsidRPr="007B1DDE">
        <w:rPr>
          <w:rFonts w:ascii="Times New Roman" w:eastAsia="Times New Roman" w:hAnsi="Times New Roman" w:cs="Times New Roman"/>
        </w:rPr>
        <w:br/>
      </w:r>
      <w:r w:rsidR="00293453" w:rsidRPr="00792163">
        <w:rPr>
          <w:rFonts w:ascii="Times New Roman" w:eastAsia="Times New Roman" w:hAnsi="Times New Roman" w:cs="Times New Roman"/>
          <w:color w:val="FF0000"/>
        </w:rPr>
        <w:t xml:space="preserve">We agree that the study is underpowered </w:t>
      </w:r>
      <w:r w:rsidR="00792163" w:rsidRPr="00792163">
        <w:rPr>
          <w:rFonts w:ascii="Times New Roman" w:eastAsia="Times New Roman" w:hAnsi="Times New Roman" w:cs="Times New Roman"/>
          <w:color w:val="FF0000"/>
        </w:rPr>
        <w:t xml:space="preserve">to complete certain analyses and we have acknowledged this in the discussion. Particularly, we are aware that we underpowered to detect group </w:t>
      </w:r>
      <w:r w:rsidR="00A2043A">
        <w:rPr>
          <w:rFonts w:ascii="Times New Roman" w:eastAsia="Times New Roman" w:hAnsi="Times New Roman" w:cs="Times New Roman"/>
          <w:color w:val="FF0000"/>
        </w:rPr>
        <w:t xml:space="preserve">(3 levels) </w:t>
      </w:r>
      <w:r w:rsidR="00792163" w:rsidRPr="00792163">
        <w:rPr>
          <w:rFonts w:ascii="Times New Roman" w:eastAsia="Times New Roman" w:hAnsi="Times New Roman" w:cs="Times New Roman"/>
          <w:color w:val="FF0000"/>
        </w:rPr>
        <w:t xml:space="preserve">x time </w:t>
      </w:r>
      <w:r w:rsidR="00480F65">
        <w:rPr>
          <w:rFonts w:ascii="Times New Roman" w:eastAsia="Times New Roman" w:hAnsi="Times New Roman" w:cs="Times New Roman"/>
          <w:color w:val="FF0000"/>
        </w:rPr>
        <w:t>(</w:t>
      </w:r>
      <w:r w:rsidR="00A2043A">
        <w:rPr>
          <w:rFonts w:ascii="Times New Roman" w:eastAsia="Times New Roman" w:hAnsi="Times New Roman" w:cs="Times New Roman"/>
          <w:color w:val="FF0000"/>
        </w:rPr>
        <w:t xml:space="preserve">2 levels) </w:t>
      </w:r>
      <w:r w:rsidR="00792163" w:rsidRPr="00792163">
        <w:rPr>
          <w:rFonts w:ascii="Times New Roman" w:eastAsia="Times New Roman" w:hAnsi="Times New Roman" w:cs="Times New Roman"/>
          <w:color w:val="FF0000"/>
        </w:rPr>
        <w:t xml:space="preserve">interaction effects, especially for endpoint measures that are known to have large levels of variability (numbers of peripheral T cell subsets) among </w:t>
      </w:r>
      <w:r w:rsidR="00792163" w:rsidRPr="00934566">
        <w:rPr>
          <w:rFonts w:ascii="Times New Roman" w:eastAsia="Times New Roman" w:hAnsi="Times New Roman" w:cs="Times New Roman"/>
          <w:color w:val="FF0000"/>
        </w:rPr>
        <w:t xml:space="preserve">individuals. Unfortunately, we are not in a position to recruit additional subjects for this study. </w:t>
      </w:r>
      <w:r w:rsidR="00480F65" w:rsidRPr="00934566">
        <w:rPr>
          <w:rFonts w:ascii="Times New Roman" w:eastAsia="Times New Roman" w:hAnsi="Times New Roman" w:cs="Times New Roman"/>
          <w:color w:val="FF0000"/>
        </w:rPr>
        <w:t xml:space="preserve">We do agree that effect sizes will be important </w:t>
      </w:r>
      <w:r w:rsidR="00934566" w:rsidRPr="00934566">
        <w:rPr>
          <w:rFonts w:ascii="Times New Roman" w:eastAsia="Times New Roman" w:hAnsi="Times New Roman" w:cs="Times New Roman"/>
          <w:color w:val="FF0000"/>
        </w:rPr>
        <w:t xml:space="preserve">to bolster our interpretations/conclusions and have therefore </w:t>
      </w:r>
      <w:r w:rsidR="00640929" w:rsidRPr="00934566">
        <w:rPr>
          <w:rFonts w:ascii="Times New Roman" w:eastAsia="Times New Roman" w:hAnsi="Times New Roman" w:cs="Times New Roman"/>
          <w:color w:val="FF0000"/>
        </w:rPr>
        <w:t xml:space="preserve">added the Hedge’s </w:t>
      </w:r>
      <w:r w:rsidR="00640929" w:rsidRPr="00934566">
        <w:rPr>
          <w:rFonts w:ascii="Times New Roman" w:eastAsia="Times New Roman" w:hAnsi="Times New Roman" w:cs="Times New Roman"/>
          <w:i/>
          <w:iCs/>
          <w:color w:val="FF0000"/>
        </w:rPr>
        <w:t>g</w:t>
      </w:r>
      <w:r w:rsidR="00640929" w:rsidRPr="00934566">
        <w:rPr>
          <w:rFonts w:ascii="Times New Roman" w:eastAsia="Times New Roman" w:hAnsi="Times New Roman" w:cs="Times New Roman"/>
          <w:color w:val="FF0000"/>
        </w:rPr>
        <w:t xml:space="preserve"> calculation to the tables. Hedge’s </w:t>
      </w:r>
      <w:r w:rsidR="00640929" w:rsidRPr="00934566">
        <w:rPr>
          <w:rFonts w:ascii="Times New Roman" w:eastAsia="Times New Roman" w:hAnsi="Times New Roman" w:cs="Times New Roman"/>
          <w:i/>
          <w:iCs/>
          <w:color w:val="FF0000"/>
        </w:rPr>
        <w:t>g</w:t>
      </w:r>
      <w:r w:rsidR="00640929" w:rsidRPr="00934566">
        <w:rPr>
          <w:rFonts w:ascii="Times New Roman" w:eastAsia="Times New Roman" w:hAnsi="Times New Roman" w:cs="Times New Roman"/>
          <w:color w:val="FF0000"/>
        </w:rPr>
        <w:t xml:space="preserve"> is an indicator of effect size for small sample sizes (&lt;20). </w:t>
      </w:r>
    </w:p>
    <w:p w14:paraId="72C08BFC" w14:textId="77777777" w:rsidR="00293453" w:rsidRDefault="00293453" w:rsidP="007B1DDE">
      <w:pPr>
        <w:spacing w:after="0"/>
        <w:rPr>
          <w:rFonts w:ascii="Times New Roman" w:eastAsia="Times New Roman" w:hAnsi="Times New Roman" w:cs="Times New Roman"/>
        </w:rPr>
      </w:pPr>
    </w:p>
    <w:p w14:paraId="79729BD7" w14:textId="77777777" w:rsidR="00293453" w:rsidRDefault="007B1DDE" w:rsidP="007B1DDE">
      <w:pPr>
        <w:spacing w:after="0"/>
        <w:rPr>
          <w:rFonts w:ascii="Times New Roman" w:eastAsia="Times New Roman" w:hAnsi="Times New Roman" w:cs="Times New Roman"/>
        </w:rPr>
      </w:pPr>
      <w:r w:rsidRPr="007B1DDE">
        <w:rPr>
          <w:rFonts w:ascii="Times New Roman" w:eastAsia="Times New Roman" w:hAnsi="Times New Roman" w:cs="Times New Roman"/>
        </w:rPr>
        <w:t xml:space="preserve">As described, the statistics were a between groups analysis on fold-change, which is shown in the Figures. The tables describe within group changes (time effects in text), which would only be examined with a significant interaction of group x time. This analysis is not included. As the </w:t>
      </w:r>
      <w:proofErr w:type="spellStart"/>
      <w:r w:rsidRPr="007B1DDE">
        <w:rPr>
          <w:rFonts w:ascii="Times New Roman" w:eastAsia="Times New Roman" w:hAnsi="Times New Roman" w:cs="Times New Roman"/>
        </w:rPr>
        <w:t>ms</w:t>
      </w:r>
      <w:proofErr w:type="spellEnd"/>
      <w:r w:rsidRPr="007B1DDE">
        <w:rPr>
          <w:rFonts w:ascii="Times New Roman" w:eastAsia="Times New Roman" w:hAnsi="Times New Roman" w:cs="Times New Roman"/>
        </w:rPr>
        <w:t xml:space="preserve"> is very similar to that from co-author Coletta's 2021 work in NK cells, why was the same analysis not used here?</w:t>
      </w:r>
      <w:r w:rsidRPr="007B1DDE">
        <w:rPr>
          <w:rFonts w:ascii="Times New Roman" w:eastAsia="Times New Roman" w:hAnsi="Times New Roman" w:cs="Times New Roman"/>
        </w:rPr>
        <w:br/>
      </w:r>
    </w:p>
    <w:p w14:paraId="4BE4E32B" w14:textId="0750C394" w:rsidR="00293453" w:rsidRPr="00A2043A" w:rsidRDefault="00A2043A" w:rsidP="007B1DDE">
      <w:pPr>
        <w:spacing w:after="0"/>
        <w:rPr>
          <w:rFonts w:ascii="Times New Roman" w:eastAsia="Times New Roman" w:hAnsi="Times New Roman" w:cs="Times New Roman"/>
          <w:color w:val="FF0000"/>
        </w:rPr>
      </w:pPr>
      <w:r w:rsidRPr="00A2043A">
        <w:rPr>
          <w:rFonts w:ascii="Times New Roman" w:eastAsia="Times New Roman" w:hAnsi="Times New Roman" w:cs="Times New Roman"/>
          <w:color w:val="FF0000"/>
        </w:rPr>
        <w:t xml:space="preserve">We apologize that some of our described statistical procedures appear to be missing from the original manuscript. </w:t>
      </w:r>
      <w:r w:rsidR="00DF76C1">
        <w:rPr>
          <w:rFonts w:ascii="Times New Roman" w:eastAsia="Times New Roman" w:hAnsi="Times New Roman" w:cs="Times New Roman"/>
          <w:color w:val="FF0000"/>
        </w:rPr>
        <w:t xml:space="preserve">We have updated the manuscript to describe more clearly how the within and between </w:t>
      </w:r>
      <w:proofErr w:type="gramStart"/>
      <w:r w:rsidR="00DF76C1">
        <w:rPr>
          <w:rFonts w:ascii="Times New Roman" w:eastAsia="Times New Roman" w:hAnsi="Times New Roman" w:cs="Times New Roman"/>
          <w:color w:val="FF0000"/>
        </w:rPr>
        <w:t>subjects</w:t>
      </w:r>
      <w:proofErr w:type="gramEnd"/>
      <w:r w:rsidR="00DF76C1">
        <w:rPr>
          <w:rFonts w:ascii="Times New Roman" w:eastAsia="Times New Roman" w:hAnsi="Times New Roman" w:cs="Times New Roman"/>
          <w:color w:val="FF0000"/>
        </w:rPr>
        <w:t xml:space="preserve"> data points were analyzed. </w:t>
      </w:r>
      <w:r w:rsidR="00934566">
        <w:rPr>
          <w:rFonts w:ascii="Times New Roman" w:eastAsia="Times New Roman" w:hAnsi="Times New Roman" w:cs="Times New Roman"/>
          <w:color w:val="FF0000"/>
        </w:rPr>
        <w:t xml:space="preserve">These are included in the materials and methods section under statistical procedures. </w:t>
      </w:r>
    </w:p>
    <w:p w14:paraId="41807F18" w14:textId="6388462C" w:rsidR="00934566" w:rsidRDefault="007B1DDE" w:rsidP="007B1DDE">
      <w:pPr>
        <w:spacing w:after="0"/>
        <w:rPr>
          <w:rFonts w:ascii="Times New Roman" w:eastAsia="Times New Roman" w:hAnsi="Times New Roman" w:cs="Times New Roman"/>
        </w:rPr>
      </w:pPr>
      <w:r w:rsidRPr="007B1DDE">
        <w:rPr>
          <w:rFonts w:ascii="Times New Roman" w:eastAsia="Times New Roman" w:hAnsi="Times New Roman" w:cs="Times New Roman"/>
        </w:rPr>
        <w:br/>
        <w:t>P13, line 23-25. Calling p=0.14 a trend is a stretch in this instance. Also, the word "trend" is used later (line 59) to describe the significant correlations. This is confusing use of the term.</w:t>
      </w:r>
      <w:r w:rsidRPr="007B1DDE">
        <w:rPr>
          <w:rFonts w:ascii="Times New Roman" w:eastAsia="Times New Roman" w:hAnsi="Times New Roman" w:cs="Times New Roman"/>
        </w:rPr>
        <w:br/>
      </w:r>
      <w:r w:rsidRPr="007B1DDE">
        <w:rPr>
          <w:rFonts w:ascii="Times New Roman" w:eastAsia="Times New Roman" w:hAnsi="Times New Roman" w:cs="Times New Roman"/>
        </w:rPr>
        <w:br/>
      </w:r>
      <w:r w:rsidR="00934566" w:rsidRPr="00934566">
        <w:rPr>
          <w:rFonts w:ascii="Times New Roman" w:eastAsia="Times New Roman" w:hAnsi="Times New Roman" w:cs="Times New Roman"/>
          <w:color w:val="FF0000"/>
        </w:rPr>
        <w:t xml:space="preserve">We have removed this line from the manuscript. </w:t>
      </w:r>
    </w:p>
    <w:p w14:paraId="6C60EF9F" w14:textId="77777777" w:rsidR="00934566" w:rsidRDefault="00934566" w:rsidP="007B1DDE">
      <w:pPr>
        <w:spacing w:after="0"/>
        <w:rPr>
          <w:rFonts w:ascii="Times New Roman" w:eastAsia="Times New Roman" w:hAnsi="Times New Roman" w:cs="Times New Roman"/>
        </w:rPr>
      </w:pPr>
    </w:p>
    <w:p w14:paraId="2B651AC3" w14:textId="5DBA40D4" w:rsidR="00934566" w:rsidRPr="00934566" w:rsidRDefault="007B1DDE" w:rsidP="007B1DDE">
      <w:pPr>
        <w:spacing w:after="0"/>
        <w:rPr>
          <w:rFonts w:ascii="Times New Roman" w:eastAsia="Times New Roman" w:hAnsi="Times New Roman" w:cs="Times New Roman"/>
          <w:color w:val="FF0000"/>
        </w:rPr>
      </w:pPr>
      <w:r w:rsidRPr="007B1DDE">
        <w:rPr>
          <w:rFonts w:ascii="Times New Roman" w:eastAsia="Times New Roman" w:hAnsi="Times New Roman" w:cs="Times New Roman"/>
        </w:rPr>
        <w:t>With the Tables and the Figs, it appears that only the analyses were conducted on Figs. Are both of these necessary or could they be combined to reduce the number of outputs the reader is required to look through.</w:t>
      </w:r>
      <w:r w:rsidR="00934566">
        <w:rPr>
          <w:rFonts w:ascii="Times New Roman" w:eastAsia="Times New Roman" w:hAnsi="Times New Roman" w:cs="Times New Roman"/>
        </w:rPr>
        <w:t xml:space="preserve"> </w:t>
      </w:r>
      <w:r w:rsidRPr="007B1DDE">
        <w:rPr>
          <w:rFonts w:ascii="Times New Roman" w:eastAsia="Times New Roman" w:hAnsi="Times New Roman" w:cs="Times New Roman"/>
        </w:rPr>
        <w:t>With so many different comparisons, a p value correction may very well be in order as chance alone could be responsible for some of the effects. This needs to corrected for or an argument made why the reader should accept this approach.</w:t>
      </w:r>
      <w:r w:rsidRPr="007B1DDE">
        <w:rPr>
          <w:rFonts w:ascii="Times New Roman" w:eastAsia="Times New Roman" w:hAnsi="Times New Roman" w:cs="Times New Roman"/>
        </w:rPr>
        <w:br/>
      </w:r>
      <w:r w:rsidRPr="007B1DDE">
        <w:rPr>
          <w:rFonts w:ascii="Times New Roman" w:eastAsia="Times New Roman" w:hAnsi="Times New Roman" w:cs="Times New Roman"/>
        </w:rPr>
        <w:br/>
      </w:r>
      <w:r w:rsidR="00934566" w:rsidRPr="00934566">
        <w:rPr>
          <w:rFonts w:ascii="Times New Roman" w:eastAsia="Times New Roman" w:hAnsi="Times New Roman" w:cs="Times New Roman"/>
          <w:color w:val="FF0000"/>
        </w:rPr>
        <w:lastRenderedPageBreak/>
        <w:t xml:space="preserve">Thank you for highlighting this oversight. We did complete paired analyses on the data presented in the table and we have now described these procedures in the methods section Our limited statistical approach is due to the small sample size, which we have acknowledged. While it would have been ideal to include more participants, we are no longer in a position to extend this study. Despite these limitations, we feel that the changes we observed here are worthy of publication, particularly because several prior studies have failed to document changes in numbers of peripheral T-cell subsets with exercise training. </w:t>
      </w:r>
    </w:p>
    <w:p w14:paraId="4F84945F" w14:textId="77777777" w:rsidR="00934566" w:rsidRDefault="00934566" w:rsidP="007B1DDE">
      <w:pPr>
        <w:spacing w:after="0"/>
        <w:rPr>
          <w:rFonts w:ascii="Times New Roman" w:eastAsia="Times New Roman" w:hAnsi="Times New Roman" w:cs="Times New Roman"/>
        </w:rPr>
      </w:pPr>
    </w:p>
    <w:p w14:paraId="02FE808F" w14:textId="60C06236" w:rsidR="00A2043A" w:rsidRDefault="007B1DDE" w:rsidP="007B1DDE">
      <w:pPr>
        <w:spacing w:after="0"/>
        <w:rPr>
          <w:rFonts w:ascii="Times New Roman" w:eastAsia="Times New Roman" w:hAnsi="Times New Roman" w:cs="Times New Roman"/>
        </w:rPr>
      </w:pPr>
      <w:r w:rsidRPr="007B1DDE">
        <w:rPr>
          <w:rFonts w:ascii="Times New Roman" w:eastAsia="Times New Roman" w:hAnsi="Times New Roman" w:cs="Times New Roman"/>
        </w:rPr>
        <w:t>The small sample size is acknowledged as a limitation, as is the lack of functional outcomes. Coupled with a quite modest sample size, these factors dampen enthusiasm overall. I would be interested to know why functional outcomes were not included, as it would have helped to counteract n=8/group.</w:t>
      </w:r>
      <w:r w:rsidRPr="007B1DDE">
        <w:rPr>
          <w:rFonts w:ascii="Times New Roman" w:eastAsia="Times New Roman" w:hAnsi="Times New Roman" w:cs="Times New Roman"/>
        </w:rPr>
        <w:br/>
      </w:r>
    </w:p>
    <w:p w14:paraId="7BA70BB1" w14:textId="77777777" w:rsidR="00934566" w:rsidRDefault="00A2043A" w:rsidP="007B1DDE">
      <w:pPr>
        <w:spacing w:after="0"/>
        <w:rPr>
          <w:rFonts w:ascii="Times New Roman" w:eastAsia="Times New Roman" w:hAnsi="Times New Roman" w:cs="Times New Roman"/>
        </w:rPr>
      </w:pPr>
      <w:r w:rsidRPr="00C03710">
        <w:rPr>
          <w:rFonts w:ascii="Times New Roman" w:eastAsia="Times New Roman" w:hAnsi="Times New Roman" w:cs="Times New Roman"/>
          <w:color w:val="FF0000"/>
        </w:rPr>
        <w:t xml:space="preserve">We agree that several functional measure would have been ideal. Unfortunately, there was no </w:t>
      </w:r>
      <w:r w:rsidR="00934566">
        <w:rPr>
          <w:rFonts w:ascii="Times New Roman" w:eastAsia="Times New Roman" w:hAnsi="Times New Roman" w:cs="Times New Roman"/>
          <w:color w:val="FF0000"/>
        </w:rPr>
        <w:t xml:space="preserve">specific </w:t>
      </w:r>
      <w:r w:rsidRPr="00C03710">
        <w:rPr>
          <w:rFonts w:ascii="Times New Roman" w:eastAsia="Times New Roman" w:hAnsi="Times New Roman" w:cs="Times New Roman"/>
          <w:color w:val="FF0000"/>
        </w:rPr>
        <w:t xml:space="preserve">funding support for the immune markers in this study so we were unable to complete comprehensive immune function endpoints.  </w:t>
      </w:r>
      <w:r w:rsidR="007B1DDE" w:rsidRPr="007B1DDE">
        <w:rPr>
          <w:rFonts w:ascii="Times New Roman" w:eastAsia="Times New Roman" w:hAnsi="Times New Roman" w:cs="Times New Roman"/>
        </w:rPr>
        <w:br/>
      </w:r>
      <w:r w:rsidR="007B1DDE" w:rsidRPr="007B1DDE">
        <w:rPr>
          <w:rFonts w:ascii="Times New Roman" w:eastAsia="Times New Roman" w:hAnsi="Times New Roman" w:cs="Times New Roman"/>
        </w:rPr>
        <w:br/>
        <w:t>The discussion seems overly long, particularly after a challenging results section. I would encourage the authors to carefully examine the discussion for ways to reduce the length to address key points more succinctly.</w:t>
      </w:r>
    </w:p>
    <w:p w14:paraId="74981854" w14:textId="77777777" w:rsidR="00934566" w:rsidRDefault="00934566" w:rsidP="007B1DDE">
      <w:pPr>
        <w:spacing w:after="0"/>
        <w:rPr>
          <w:rFonts w:ascii="Times New Roman" w:eastAsia="Times New Roman" w:hAnsi="Times New Roman" w:cs="Times New Roman"/>
        </w:rPr>
      </w:pPr>
    </w:p>
    <w:p w14:paraId="3E001437" w14:textId="66EC613E" w:rsidR="000D275B" w:rsidRDefault="00934566" w:rsidP="007B1DDE">
      <w:pPr>
        <w:spacing w:after="0"/>
        <w:rPr>
          <w:rFonts w:ascii="Times New Roman" w:eastAsia="Times New Roman" w:hAnsi="Times New Roman" w:cs="Times New Roman"/>
        </w:rPr>
      </w:pPr>
      <w:r w:rsidRPr="00934566">
        <w:rPr>
          <w:rFonts w:ascii="Times New Roman" w:eastAsia="Times New Roman" w:hAnsi="Times New Roman" w:cs="Times New Roman"/>
          <w:color w:val="FF0000"/>
        </w:rPr>
        <w:t xml:space="preserve">We have identified areas in the discussion that could be truncated and have tried to make these sections more succinct. We hope that this has improved the readability of our paper. </w:t>
      </w:r>
      <w:r w:rsidR="007B1DDE" w:rsidRPr="007B1DDE">
        <w:rPr>
          <w:rFonts w:ascii="Times New Roman" w:eastAsia="Times New Roman" w:hAnsi="Times New Roman" w:cs="Times New Roman"/>
        </w:rPr>
        <w:br/>
      </w:r>
      <w:r w:rsidR="007B1DDE" w:rsidRPr="007B1DDE">
        <w:rPr>
          <w:rFonts w:ascii="Times New Roman" w:eastAsia="Times New Roman" w:hAnsi="Times New Roman" w:cs="Times New Roman"/>
        </w:rPr>
        <w:br/>
        <w:t xml:space="preserve">The figure image quality was quite low, making it difficult to read. </w:t>
      </w:r>
      <w:r w:rsidR="007B1DDE" w:rsidRPr="007B1DDE">
        <w:rPr>
          <w:rFonts w:ascii="Times New Roman" w:eastAsia="Times New Roman" w:hAnsi="Times New Roman" w:cs="Times New Roman"/>
        </w:rPr>
        <w:br/>
      </w:r>
      <w:r w:rsidR="007B1DDE" w:rsidRPr="007B1DDE">
        <w:rPr>
          <w:rFonts w:ascii="Times New Roman" w:eastAsia="Times New Roman" w:hAnsi="Times New Roman" w:cs="Times New Roman"/>
        </w:rPr>
        <w:br/>
      </w:r>
      <w:r w:rsidRPr="00934566">
        <w:rPr>
          <w:rFonts w:ascii="Times New Roman" w:eastAsia="Times New Roman" w:hAnsi="Times New Roman" w:cs="Times New Roman"/>
          <w:color w:val="FF0000"/>
        </w:rPr>
        <w:t xml:space="preserve">The journal apparently includes low resolution images in the PDF document that is downloadable for peer-review. However, there is a link on the PDF that allows access to the high-resolution version of the image. </w:t>
      </w:r>
      <w:r w:rsidR="007B1DDE" w:rsidRPr="007B1DDE">
        <w:rPr>
          <w:rFonts w:ascii="Times New Roman" w:eastAsia="Times New Roman" w:hAnsi="Times New Roman" w:cs="Times New Roman"/>
        </w:rPr>
        <w:br/>
      </w:r>
      <w:r w:rsidR="007B1DDE" w:rsidRPr="007B1DDE">
        <w:rPr>
          <w:rFonts w:ascii="Times New Roman" w:eastAsia="Times New Roman" w:hAnsi="Times New Roman" w:cs="Times New Roman"/>
        </w:rPr>
        <w:br/>
        <w:t>Reviewer #2: General comments</w:t>
      </w:r>
      <w:r w:rsidR="007B1DDE" w:rsidRPr="007B1DDE">
        <w:rPr>
          <w:rFonts w:ascii="Times New Roman" w:eastAsia="Times New Roman" w:hAnsi="Times New Roman" w:cs="Times New Roman"/>
        </w:rPr>
        <w:br/>
      </w:r>
      <w:r w:rsidR="007B1DDE" w:rsidRPr="007B1DDE">
        <w:rPr>
          <w:rFonts w:ascii="Times New Roman" w:eastAsia="Times New Roman" w:hAnsi="Times New Roman" w:cs="Times New Roman"/>
        </w:rPr>
        <w:br/>
        <w:t xml:space="preserve">The authors aimed to </w:t>
      </w:r>
      <w:proofErr w:type="spellStart"/>
      <w:r w:rsidR="007B1DDE" w:rsidRPr="007B1DDE">
        <w:rPr>
          <w:rFonts w:ascii="Times New Roman" w:eastAsia="Times New Roman" w:hAnsi="Times New Roman" w:cs="Times New Roman"/>
        </w:rPr>
        <w:t>determined</w:t>
      </w:r>
      <w:proofErr w:type="spellEnd"/>
      <w:r w:rsidR="007B1DDE" w:rsidRPr="007B1DDE">
        <w:rPr>
          <w:rFonts w:ascii="Times New Roman" w:eastAsia="Times New Roman" w:hAnsi="Times New Roman" w:cs="Times New Roman"/>
        </w:rPr>
        <w:t xml:space="preserve"> the effects of 12-weeks supervised exercise training on the frequency of T-cell subtypes in peripheral blood and their relationships with circulating levels of the muscle</w:t>
      </w:r>
      <w:r w:rsidR="00940EAE">
        <w:rPr>
          <w:rFonts w:ascii="Times New Roman" w:eastAsia="Times New Roman" w:hAnsi="Times New Roman" w:cs="Times New Roman"/>
        </w:rPr>
        <w:t xml:space="preserve"> </w:t>
      </w:r>
      <w:r w:rsidR="007B1DDE" w:rsidRPr="007B1DDE">
        <w:rPr>
          <w:rFonts w:ascii="Times New Roman" w:eastAsia="Times New Roman" w:hAnsi="Times New Roman" w:cs="Times New Roman"/>
        </w:rPr>
        <w:t xml:space="preserve">derived cytokines (i.e. 'myokines') IL-6, IL-7, IL-15 and </w:t>
      </w:r>
      <w:proofErr w:type="spellStart"/>
      <w:r w:rsidR="007B1DDE" w:rsidRPr="007B1DDE">
        <w:rPr>
          <w:rFonts w:ascii="Times New Roman" w:eastAsia="Times New Roman" w:hAnsi="Times New Roman" w:cs="Times New Roman"/>
        </w:rPr>
        <w:t>osteonectin</w:t>
      </w:r>
      <w:proofErr w:type="spellEnd"/>
      <w:r w:rsidR="007B1DDE" w:rsidRPr="007B1DDE">
        <w:rPr>
          <w:rFonts w:ascii="Times New Roman" w:eastAsia="Times New Roman" w:hAnsi="Times New Roman" w:cs="Times New Roman"/>
        </w:rPr>
        <w:t xml:space="preserve"> in older women at high risk of breast cancer. The intervention involved 3 sessions/week of either high intensity interval exercise (HIIT) or moderate intensity continuous exercise (MICT) and were compared to an untrained control (UC) group. </w:t>
      </w:r>
      <w:r w:rsidR="007B1DDE" w:rsidRPr="007B1DDE">
        <w:rPr>
          <w:rFonts w:ascii="Times New Roman" w:eastAsia="Times New Roman" w:hAnsi="Times New Roman" w:cs="Times New Roman"/>
        </w:rPr>
        <w:br/>
      </w:r>
      <w:r w:rsidR="007B1DDE" w:rsidRPr="007B1DDE">
        <w:rPr>
          <w:rFonts w:ascii="Times New Roman" w:eastAsia="Times New Roman" w:hAnsi="Times New Roman" w:cs="Times New Roman"/>
        </w:rPr>
        <w:br/>
        <w:t>Specific comments</w:t>
      </w:r>
      <w:r w:rsidR="007B1DDE" w:rsidRPr="007B1DDE">
        <w:rPr>
          <w:rFonts w:ascii="Times New Roman" w:eastAsia="Times New Roman" w:hAnsi="Times New Roman" w:cs="Times New Roman"/>
        </w:rPr>
        <w:br/>
      </w:r>
      <w:r w:rsidR="007B1DDE" w:rsidRPr="007B1DDE">
        <w:rPr>
          <w:rFonts w:ascii="Times New Roman" w:eastAsia="Times New Roman" w:hAnsi="Times New Roman" w:cs="Times New Roman"/>
        </w:rPr>
        <w:br/>
        <w:t>I have some concerns about the statistical analysis approach and results description.</w:t>
      </w:r>
      <w:r w:rsidR="007B1DDE" w:rsidRPr="007B1DDE">
        <w:rPr>
          <w:rFonts w:ascii="Times New Roman" w:eastAsia="Times New Roman" w:hAnsi="Times New Roman" w:cs="Times New Roman"/>
        </w:rPr>
        <w:br/>
      </w:r>
      <w:r w:rsidR="007B1DDE" w:rsidRPr="007B1DDE">
        <w:rPr>
          <w:rFonts w:ascii="Times New Roman" w:eastAsia="Times New Roman" w:hAnsi="Times New Roman" w:cs="Times New Roman"/>
        </w:rPr>
        <w:br/>
        <w:t xml:space="preserve">1) The authors aimed to investigate the effect of two different interventions (HIIT and MICT) against a control group over 12-weeks on </w:t>
      </w:r>
      <w:proofErr w:type="spellStart"/>
      <w:r w:rsidR="007B1DDE" w:rsidRPr="007B1DDE">
        <w:rPr>
          <w:rFonts w:ascii="Times New Roman" w:eastAsia="Times New Roman" w:hAnsi="Times New Roman" w:cs="Times New Roman"/>
        </w:rPr>
        <w:t>immunoscence</w:t>
      </w:r>
      <w:proofErr w:type="spellEnd"/>
      <w:r w:rsidR="007B1DDE" w:rsidRPr="007B1DDE">
        <w:rPr>
          <w:rFonts w:ascii="Times New Roman" w:eastAsia="Times New Roman" w:hAnsi="Times New Roman" w:cs="Times New Roman"/>
        </w:rPr>
        <w:t xml:space="preserve"> in CD4 and CD8 T cells subtypes. In the assessment procedure, the authors described that fold changes were calculated for each </w:t>
      </w:r>
      <w:r w:rsidR="007B1DDE" w:rsidRPr="007B1DDE">
        <w:rPr>
          <w:rFonts w:ascii="Times New Roman" w:eastAsia="Times New Roman" w:hAnsi="Times New Roman" w:cs="Times New Roman"/>
        </w:rPr>
        <w:lastRenderedPageBreak/>
        <w:t xml:space="preserve">cellular population. Does the one-way ANOVA was conducted to compare the fold-change of HIIT, MICT and control group, is it correct? </w:t>
      </w:r>
    </w:p>
    <w:p w14:paraId="39BD73DD" w14:textId="77777777" w:rsidR="000D275B" w:rsidRDefault="000D275B" w:rsidP="007B1DDE">
      <w:pPr>
        <w:spacing w:after="0"/>
        <w:rPr>
          <w:rFonts w:ascii="Times New Roman" w:eastAsia="Times New Roman" w:hAnsi="Times New Roman" w:cs="Times New Roman"/>
        </w:rPr>
      </w:pPr>
    </w:p>
    <w:p w14:paraId="7067BF49" w14:textId="5C18B53E" w:rsidR="00940EAE" w:rsidRPr="00940EAE" w:rsidRDefault="00940EAE" w:rsidP="007B1DDE">
      <w:pPr>
        <w:spacing w:after="0"/>
        <w:rPr>
          <w:rFonts w:ascii="Times New Roman" w:eastAsia="Times New Roman" w:hAnsi="Times New Roman" w:cs="Times New Roman"/>
          <w:color w:val="FF0000"/>
        </w:rPr>
      </w:pPr>
      <w:r w:rsidRPr="00940EAE">
        <w:rPr>
          <w:rFonts w:ascii="Times New Roman" w:eastAsia="Times New Roman" w:hAnsi="Times New Roman" w:cs="Times New Roman"/>
          <w:color w:val="FF0000"/>
        </w:rPr>
        <w:t xml:space="preserve">That is correct. Fold changes from pre to post intervention were determined and a one-way ANOVA was used to compare the fold changes across the three groups. This approach was taken due to the small sample size. We have provided a more detailed description of these procedures in our methods section. </w:t>
      </w:r>
    </w:p>
    <w:p w14:paraId="70836F5A" w14:textId="3AEDE61D" w:rsidR="00A2043A" w:rsidRDefault="007B1DDE" w:rsidP="007B1DDE">
      <w:pPr>
        <w:spacing w:after="0"/>
        <w:rPr>
          <w:rFonts w:ascii="Times New Roman" w:eastAsia="Times New Roman" w:hAnsi="Times New Roman" w:cs="Times New Roman"/>
        </w:rPr>
      </w:pPr>
      <w:r w:rsidRPr="007B1DDE">
        <w:rPr>
          <w:rFonts w:ascii="Times New Roman" w:eastAsia="Times New Roman" w:hAnsi="Times New Roman" w:cs="Times New Roman"/>
        </w:rPr>
        <w:br/>
        <w:t>2) In the tables, the authors described only time effect (PRE to POST intervention), does the one-</w:t>
      </w:r>
      <w:r w:rsidRPr="007B1DDE">
        <w:rPr>
          <w:rFonts w:ascii="Times New Roman" w:eastAsia="Times New Roman" w:hAnsi="Times New Roman" w:cs="Times New Roman"/>
        </w:rPr>
        <w:t xml:space="preserve">way ANOVA was also conducted is it correct? Please, clarify this point. </w:t>
      </w:r>
      <w:r w:rsidRPr="007B1DDE">
        <w:rPr>
          <w:rFonts w:ascii="Times New Roman" w:eastAsia="Times New Roman" w:hAnsi="Times New Roman" w:cs="Times New Roman"/>
        </w:rPr>
        <w:br/>
      </w:r>
    </w:p>
    <w:p w14:paraId="68418124" w14:textId="315EEAA0" w:rsidR="000D275B" w:rsidRPr="00940EAE" w:rsidRDefault="00940EAE" w:rsidP="007B1DDE">
      <w:pPr>
        <w:spacing w:after="0"/>
        <w:rPr>
          <w:rFonts w:ascii="Times New Roman" w:eastAsia="Times New Roman" w:hAnsi="Times New Roman" w:cs="Times New Roman"/>
          <w:color w:val="FF0000"/>
        </w:rPr>
      </w:pPr>
      <w:r w:rsidRPr="00940EAE">
        <w:rPr>
          <w:rFonts w:ascii="Times New Roman" w:eastAsia="Times New Roman" w:hAnsi="Times New Roman" w:cs="Times New Roman"/>
          <w:color w:val="FF0000"/>
        </w:rPr>
        <w:t xml:space="preserve">We apologize for inadvertently omitting the within-subjects analysis procedures in the original version of our paper. </w:t>
      </w:r>
      <w:r w:rsidR="000D275B" w:rsidRPr="00940EAE">
        <w:rPr>
          <w:rFonts w:ascii="Times New Roman" w:eastAsia="Times New Roman" w:hAnsi="Times New Roman" w:cs="Times New Roman"/>
          <w:color w:val="FF0000"/>
        </w:rPr>
        <w:t xml:space="preserve">We have </w:t>
      </w:r>
      <w:r w:rsidRPr="00940EAE">
        <w:rPr>
          <w:rFonts w:ascii="Times New Roman" w:eastAsia="Times New Roman" w:hAnsi="Times New Roman" w:cs="Times New Roman"/>
          <w:color w:val="FF0000"/>
        </w:rPr>
        <w:t xml:space="preserve">now described these in our statistical analysis section and </w:t>
      </w:r>
      <w:r w:rsidR="000D275B" w:rsidRPr="00940EAE">
        <w:rPr>
          <w:rFonts w:ascii="Times New Roman" w:eastAsia="Times New Roman" w:hAnsi="Times New Roman" w:cs="Times New Roman"/>
          <w:color w:val="FF0000"/>
        </w:rPr>
        <w:t xml:space="preserve">also added the Hedge’s </w:t>
      </w:r>
      <w:r w:rsidR="000D275B" w:rsidRPr="00940EAE">
        <w:rPr>
          <w:rFonts w:ascii="Times New Roman" w:eastAsia="Times New Roman" w:hAnsi="Times New Roman" w:cs="Times New Roman"/>
          <w:i/>
          <w:iCs/>
          <w:color w:val="FF0000"/>
        </w:rPr>
        <w:t>g</w:t>
      </w:r>
      <w:r w:rsidR="000D275B" w:rsidRPr="00940EAE">
        <w:rPr>
          <w:rFonts w:ascii="Times New Roman" w:eastAsia="Times New Roman" w:hAnsi="Times New Roman" w:cs="Times New Roman"/>
          <w:color w:val="FF0000"/>
        </w:rPr>
        <w:t xml:space="preserve"> calculation to the tables. </w:t>
      </w:r>
    </w:p>
    <w:p w14:paraId="57A2BF24" w14:textId="77777777" w:rsidR="00926BBE" w:rsidRDefault="007B1DDE" w:rsidP="007B1DDE">
      <w:pPr>
        <w:spacing w:after="0"/>
        <w:rPr>
          <w:rFonts w:ascii="Times New Roman" w:eastAsia="Times New Roman" w:hAnsi="Times New Roman" w:cs="Times New Roman"/>
        </w:rPr>
      </w:pPr>
      <w:r w:rsidRPr="007B1DDE">
        <w:rPr>
          <w:rFonts w:ascii="Times New Roman" w:eastAsia="Times New Roman" w:hAnsi="Times New Roman" w:cs="Times New Roman"/>
        </w:rPr>
        <w:br/>
        <w:t xml:space="preserve">3) In the results, the authors describe group effect of HIIT vs. MCIT "When looking at more mature lymphocyte subsets, only CD4 T cells were decreased in the HIIT group compared to the MICT group (Fig. 1E)", however there are no mention </w:t>
      </w:r>
      <w:proofErr w:type="spellStart"/>
      <w:r w:rsidRPr="007B1DDE">
        <w:rPr>
          <w:rFonts w:ascii="Times New Roman" w:eastAsia="Times New Roman" w:hAnsi="Times New Roman" w:cs="Times New Roman"/>
        </w:rPr>
        <w:t>to p</w:t>
      </w:r>
      <w:proofErr w:type="spellEnd"/>
      <w:r w:rsidRPr="007B1DDE">
        <w:rPr>
          <w:rFonts w:ascii="Times New Roman" w:eastAsia="Times New Roman" w:hAnsi="Times New Roman" w:cs="Times New Roman"/>
        </w:rPr>
        <w:t xml:space="preserve"> value. Please, clarify this point.</w:t>
      </w:r>
      <w:r w:rsidRPr="007B1DDE">
        <w:rPr>
          <w:rFonts w:ascii="Times New Roman" w:eastAsia="Times New Roman" w:hAnsi="Times New Roman" w:cs="Times New Roman"/>
        </w:rPr>
        <w:br/>
      </w:r>
    </w:p>
    <w:p w14:paraId="58A0C36C" w14:textId="77777777" w:rsidR="004C4F1E" w:rsidRPr="004C4F1E" w:rsidRDefault="00926BBE" w:rsidP="007B1DDE">
      <w:pPr>
        <w:spacing w:after="0"/>
        <w:rPr>
          <w:rFonts w:ascii="Times New Roman" w:eastAsia="Times New Roman" w:hAnsi="Times New Roman" w:cs="Times New Roman"/>
          <w:color w:val="FF0000"/>
        </w:rPr>
      </w:pPr>
      <w:r w:rsidRPr="004C4F1E">
        <w:rPr>
          <w:rFonts w:ascii="Times New Roman" w:eastAsia="Times New Roman" w:hAnsi="Times New Roman" w:cs="Times New Roman"/>
          <w:color w:val="FF0000"/>
        </w:rPr>
        <w:t xml:space="preserve">We have added the p values </w:t>
      </w:r>
      <w:r w:rsidR="004C4F1E" w:rsidRPr="004C4F1E">
        <w:rPr>
          <w:rFonts w:ascii="Times New Roman" w:eastAsia="Times New Roman" w:hAnsi="Times New Roman" w:cs="Times New Roman"/>
          <w:color w:val="FF0000"/>
        </w:rPr>
        <w:t>to these sentences.</w:t>
      </w:r>
    </w:p>
    <w:p w14:paraId="57CB2448" w14:textId="47CE83BD" w:rsidR="000D275B" w:rsidRDefault="007B1DDE" w:rsidP="007B1DDE">
      <w:pPr>
        <w:spacing w:after="0"/>
        <w:rPr>
          <w:rFonts w:ascii="Times New Roman" w:eastAsia="Times New Roman" w:hAnsi="Times New Roman" w:cs="Times New Roman"/>
        </w:rPr>
      </w:pPr>
      <w:r w:rsidRPr="007B1DDE">
        <w:rPr>
          <w:rFonts w:ascii="Times New Roman" w:eastAsia="Times New Roman" w:hAnsi="Times New Roman" w:cs="Times New Roman"/>
        </w:rPr>
        <w:br/>
      </w:r>
      <w:r w:rsidRPr="007B1DDE">
        <w:rPr>
          <w:rFonts w:ascii="Times New Roman" w:eastAsia="Times New Roman" w:hAnsi="Times New Roman" w:cs="Times New Roman"/>
        </w:rPr>
        <w:t xml:space="preserve">4) So, authors </w:t>
      </w:r>
      <w:proofErr w:type="gramStart"/>
      <w:r w:rsidRPr="007B1DDE">
        <w:rPr>
          <w:rFonts w:ascii="Times New Roman" w:eastAsia="Times New Roman" w:hAnsi="Times New Roman" w:cs="Times New Roman"/>
        </w:rPr>
        <w:t>presents</w:t>
      </w:r>
      <w:proofErr w:type="gramEnd"/>
      <w:r w:rsidRPr="007B1DDE">
        <w:rPr>
          <w:rFonts w:ascii="Times New Roman" w:eastAsia="Times New Roman" w:hAnsi="Times New Roman" w:cs="Times New Roman"/>
        </w:rPr>
        <w:t xml:space="preserve"> the time effect (PRE to POST) and group effect (HIIT, MICT and control group) by multiples one-way ANOVA, while two-way repeated ANOVA present the time effect, groups effect and interactions in a accordance to the author's study design. Please, clarity this point.</w:t>
      </w:r>
    </w:p>
    <w:p w14:paraId="502B91CC" w14:textId="77777777" w:rsidR="000D275B" w:rsidRDefault="000D275B" w:rsidP="007B1DDE">
      <w:pPr>
        <w:spacing w:after="0"/>
        <w:rPr>
          <w:rFonts w:ascii="Times New Roman" w:eastAsia="Times New Roman" w:hAnsi="Times New Roman" w:cs="Times New Roman"/>
        </w:rPr>
      </w:pPr>
    </w:p>
    <w:p w14:paraId="10CD775B" w14:textId="37F3C41A" w:rsidR="0040539A" w:rsidRDefault="0040539A" w:rsidP="0040539A">
      <w:pPr>
        <w:spacing w:after="0"/>
        <w:rPr>
          <w:rFonts w:ascii="Times New Roman" w:eastAsia="Times New Roman" w:hAnsi="Times New Roman" w:cs="Times New Roman"/>
          <w:color w:val="FF0000"/>
        </w:rPr>
      </w:pPr>
      <w:r w:rsidRPr="00792163">
        <w:rPr>
          <w:rFonts w:ascii="Times New Roman" w:eastAsia="Times New Roman" w:hAnsi="Times New Roman" w:cs="Times New Roman"/>
          <w:color w:val="FF0000"/>
        </w:rPr>
        <w:t xml:space="preserve">We </w:t>
      </w:r>
      <w:r>
        <w:rPr>
          <w:rFonts w:ascii="Times New Roman" w:eastAsia="Times New Roman" w:hAnsi="Times New Roman" w:cs="Times New Roman"/>
          <w:color w:val="FF0000"/>
        </w:rPr>
        <w:t>acknowledge that our study is</w:t>
      </w:r>
      <w:r w:rsidRPr="00792163">
        <w:rPr>
          <w:rFonts w:ascii="Times New Roman" w:eastAsia="Times New Roman" w:hAnsi="Times New Roman" w:cs="Times New Roman"/>
          <w:color w:val="FF0000"/>
        </w:rPr>
        <w:t xml:space="preserve"> underpowered to detect group </w:t>
      </w:r>
      <w:r>
        <w:rPr>
          <w:rFonts w:ascii="Times New Roman" w:eastAsia="Times New Roman" w:hAnsi="Times New Roman" w:cs="Times New Roman"/>
          <w:color w:val="FF0000"/>
        </w:rPr>
        <w:t xml:space="preserve">(3 levels) </w:t>
      </w:r>
      <w:r w:rsidRPr="00792163">
        <w:rPr>
          <w:rFonts w:ascii="Times New Roman" w:eastAsia="Times New Roman" w:hAnsi="Times New Roman" w:cs="Times New Roman"/>
          <w:color w:val="FF0000"/>
        </w:rPr>
        <w:t xml:space="preserve">x time </w:t>
      </w:r>
      <w:r>
        <w:rPr>
          <w:rFonts w:ascii="Times New Roman" w:eastAsia="Times New Roman" w:hAnsi="Times New Roman" w:cs="Times New Roman"/>
          <w:color w:val="FF0000"/>
        </w:rPr>
        <w:t xml:space="preserve">(2 levels) </w:t>
      </w:r>
      <w:r w:rsidRPr="00792163">
        <w:rPr>
          <w:rFonts w:ascii="Times New Roman" w:eastAsia="Times New Roman" w:hAnsi="Times New Roman" w:cs="Times New Roman"/>
          <w:color w:val="FF0000"/>
        </w:rPr>
        <w:t xml:space="preserve">interaction effects, especially for endpoint measures that are known to have large levels of variability (numbers of peripheral T cell subsets) among </w:t>
      </w:r>
      <w:r w:rsidRPr="00934566">
        <w:rPr>
          <w:rFonts w:ascii="Times New Roman" w:eastAsia="Times New Roman" w:hAnsi="Times New Roman" w:cs="Times New Roman"/>
          <w:color w:val="FF0000"/>
        </w:rPr>
        <w:t xml:space="preserve">individuals. </w:t>
      </w:r>
      <w:r>
        <w:rPr>
          <w:rFonts w:ascii="Times New Roman" w:eastAsia="Times New Roman" w:hAnsi="Times New Roman" w:cs="Times New Roman"/>
          <w:color w:val="FF0000"/>
        </w:rPr>
        <w:t xml:space="preserve">However, because we felt the data was worthy of being communicated through publication and we did not </w:t>
      </w:r>
      <w:r w:rsidR="000A73EE">
        <w:rPr>
          <w:rFonts w:ascii="Times New Roman" w:eastAsia="Times New Roman" w:hAnsi="Times New Roman" w:cs="Times New Roman"/>
          <w:color w:val="FF0000"/>
        </w:rPr>
        <w:t xml:space="preserve">want to report potential type 2 errors, we elected to perform the within-subject analyses (i.e. time effects) and the between-subject effects separately. The within subject effects were detected using paired t-tests with </w:t>
      </w:r>
      <w:r w:rsidR="000A73EE" w:rsidRPr="00934566">
        <w:rPr>
          <w:rFonts w:ascii="Times New Roman" w:eastAsia="Times New Roman" w:hAnsi="Times New Roman" w:cs="Times New Roman"/>
          <w:color w:val="FF0000"/>
        </w:rPr>
        <w:t xml:space="preserve">Hedge’s </w:t>
      </w:r>
      <w:r w:rsidR="000A73EE" w:rsidRPr="00934566">
        <w:rPr>
          <w:rFonts w:ascii="Times New Roman" w:eastAsia="Times New Roman" w:hAnsi="Times New Roman" w:cs="Times New Roman"/>
          <w:i/>
          <w:iCs/>
          <w:color w:val="FF0000"/>
        </w:rPr>
        <w:t>g</w:t>
      </w:r>
      <w:r w:rsidR="000A73EE" w:rsidRPr="00934566">
        <w:rPr>
          <w:rFonts w:ascii="Times New Roman" w:eastAsia="Times New Roman" w:hAnsi="Times New Roman" w:cs="Times New Roman"/>
          <w:color w:val="FF0000"/>
        </w:rPr>
        <w:t xml:space="preserve"> i</w:t>
      </w:r>
      <w:r w:rsidR="000A73EE">
        <w:rPr>
          <w:rFonts w:ascii="Times New Roman" w:eastAsia="Times New Roman" w:hAnsi="Times New Roman" w:cs="Times New Roman"/>
          <w:color w:val="FF0000"/>
        </w:rPr>
        <w:t>ncluded as</w:t>
      </w:r>
      <w:r w:rsidR="000A73EE" w:rsidRPr="00934566">
        <w:rPr>
          <w:rFonts w:ascii="Times New Roman" w:eastAsia="Times New Roman" w:hAnsi="Times New Roman" w:cs="Times New Roman"/>
          <w:color w:val="FF0000"/>
        </w:rPr>
        <w:t xml:space="preserve"> an indicator of effect size for small sample sizes (&lt;20).</w:t>
      </w:r>
      <w:r w:rsidR="000A73EE">
        <w:rPr>
          <w:rFonts w:ascii="Times New Roman" w:eastAsia="Times New Roman" w:hAnsi="Times New Roman" w:cs="Times New Roman"/>
          <w:color w:val="FF0000"/>
        </w:rPr>
        <w:t xml:space="preserve"> The between subject differences were detected using one-way ANOVA to compare the delta values across the three groups. </w:t>
      </w:r>
    </w:p>
    <w:p w14:paraId="7A4EF1EF" w14:textId="1DB6EF51" w:rsidR="00AA64F5" w:rsidRDefault="007B1DDE" w:rsidP="007B1DDE">
      <w:pPr>
        <w:spacing w:after="0"/>
        <w:rPr>
          <w:rFonts w:ascii="Times New Roman" w:eastAsia="Times New Roman" w:hAnsi="Times New Roman" w:cs="Times New Roman"/>
        </w:rPr>
      </w:pPr>
      <w:r w:rsidRPr="007B1DDE">
        <w:rPr>
          <w:rFonts w:ascii="Times New Roman" w:eastAsia="Times New Roman" w:hAnsi="Times New Roman" w:cs="Times New Roman"/>
        </w:rPr>
        <w:br/>
        <w:t xml:space="preserve">5) Regarding the circulating myokines, it is very difficult to understand the figures due to the low quality of images. </w:t>
      </w:r>
    </w:p>
    <w:p w14:paraId="4C9FC372" w14:textId="77777777" w:rsidR="00AA64F5" w:rsidRDefault="00AA64F5" w:rsidP="007B1DDE">
      <w:pPr>
        <w:spacing w:after="0"/>
        <w:rPr>
          <w:rFonts w:ascii="Times New Roman" w:eastAsia="Times New Roman" w:hAnsi="Times New Roman" w:cs="Times New Roman"/>
        </w:rPr>
      </w:pPr>
    </w:p>
    <w:p w14:paraId="2DB10A7A" w14:textId="2F3CD221" w:rsidR="007B1DDE" w:rsidRPr="007B1DDE" w:rsidRDefault="0040539A" w:rsidP="007B1DDE">
      <w:pPr>
        <w:spacing w:after="0"/>
        <w:rPr>
          <w:rFonts w:ascii="Times New Roman" w:eastAsia="Times New Roman" w:hAnsi="Times New Roman" w:cs="Times New Roman"/>
        </w:rPr>
      </w:pPr>
      <w:r w:rsidRPr="00934566">
        <w:rPr>
          <w:rFonts w:ascii="Times New Roman" w:eastAsia="Times New Roman" w:hAnsi="Times New Roman" w:cs="Times New Roman"/>
          <w:color w:val="FF0000"/>
        </w:rPr>
        <w:t>The journal apparently includes low resolution images in the PDF document that is downloadable for peer-review. However, there is a link on the PDF that allows access to the high-resolution version of the image.</w:t>
      </w:r>
      <w:r w:rsidR="007B1DDE" w:rsidRPr="007B1DDE">
        <w:rPr>
          <w:rFonts w:ascii="Times New Roman" w:eastAsia="Times New Roman" w:hAnsi="Times New Roman" w:cs="Times New Roman"/>
        </w:rPr>
        <w:br/>
      </w:r>
      <w:r w:rsidR="007B1DDE" w:rsidRPr="007B1DDE">
        <w:rPr>
          <w:rFonts w:ascii="Times New Roman" w:eastAsia="Times New Roman" w:hAnsi="Times New Roman" w:cs="Times New Roman"/>
        </w:rPr>
        <w:br/>
        <w:t xml:space="preserve">6) The authors </w:t>
      </w:r>
      <w:proofErr w:type="gramStart"/>
      <w:r w:rsidR="007B1DDE" w:rsidRPr="007B1DDE">
        <w:rPr>
          <w:rFonts w:ascii="Times New Roman" w:eastAsia="Times New Roman" w:hAnsi="Times New Roman" w:cs="Times New Roman"/>
        </w:rPr>
        <w:t>presents</w:t>
      </w:r>
      <w:proofErr w:type="gramEnd"/>
      <w:r w:rsidR="007B1DDE" w:rsidRPr="007B1DDE">
        <w:rPr>
          <w:rFonts w:ascii="Times New Roman" w:eastAsia="Times New Roman" w:hAnsi="Times New Roman" w:cs="Times New Roman"/>
        </w:rPr>
        <w:t xml:space="preserve"> the potential correlation of changes of myokines. There </w:t>
      </w:r>
      <w:proofErr w:type="gramStart"/>
      <w:r w:rsidR="007B1DDE" w:rsidRPr="007B1DDE">
        <w:rPr>
          <w:rFonts w:ascii="Times New Roman" w:eastAsia="Times New Roman" w:hAnsi="Times New Roman" w:cs="Times New Roman"/>
        </w:rPr>
        <w:t>are</w:t>
      </w:r>
      <w:proofErr w:type="gramEnd"/>
      <w:r w:rsidR="007B1DDE" w:rsidRPr="007B1DDE">
        <w:rPr>
          <w:rFonts w:ascii="Times New Roman" w:eastAsia="Times New Roman" w:hAnsi="Times New Roman" w:cs="Times New Roman"/>
        </w:rPr>
        <w:t xml:space="preserve"> difference between PRE to POST interventions in myokines?</w:t>
      </w:r>
    </w:p>
    <w:p w14:paraId="5B571FC6" w14:textId="11D3340E" w:rsidR="00AA64F5" w:rsidRDefault="00AA64F5"/>
    <w:p w14:paraId="6E80BA60" w14:textId="05F7D651" w:rsidR="00AA64F5" w:rsidRPr="000A73EE" w:rsidRDefault="00AA64F5">
      <w:pPr>
        <w:rPr>
          <w:color w:val="FF0000"/>
        </w:rPr>
      </w:pPr>
      <w:r w:rsidRPr="000A73EE">
        <w:rPr>
          <w:color w:val="FF0000"/>
        </w:rPr>
        <w:lastRenderedPageBreak/>
        <w:t xml:space="preserve">There </w:t>
      </w:r>
      <w:r w:rsidR="000A73EE" w:rsidRPr="000A73EE">
        <w:rPr>
          <w:color w:val="FF0000"/>
        </w:rPr>
        <w:t>were</w:t>
      </w:r>
      <w:r w:rsidRPr="000A73EE">
        <w:rPr>
          <w:color w:val="FF0000"/>
        </w:rPr>
        <w:t xml:space="preserve"> no differences </w:t>
      </w:r>
      <w:r w:rsidR="000A73EE" w:rsidRPr="000A73EE">
        <w:rPr>
          <w:color w:val="FF0000"/>
        </w:rPr>
        <w:t xml:space="preserve">from pre to post intervention in the circulating levels of the measured cytokines at the study group level. This data was shown in our previous publication. </w:t>
      </w:r>
      <w:r w:rsidR="00AD499E" w:rsidRPr="000A73EE">
        <w:rPr>
          <w:color w:val="FF0000"/>
        </w:rPr>
        <w:t>(Coletta et al, 2021).</w:t>
      </w:r>
      <w:r w:rsidR="000A73EE" w:rsidRPr="000A73EE">
        <w:rPr>
          <w:color w:val="FF0000"/>
        </w:rPr>
        <w:t xml:space="preserve"> In the present study, we were interested in whether or not changes in myokine levels at the individual level were associated with changes in the numbers of immune cells. </w:t>
      </w:r>
    </w:p>
    <w:sectPr w:rsidR="00AA64F5" w:rsidRPr="000A73EE" w:rsidSect="00FD3F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DDE"/>
    <w:rsid w:val="0002777E"/>
    <w:rsid w:val="00075E90"/>
    <w:rsid w:val="00080768"/>
    <w:rsid w:val="00081824"/>
    <w:rsid w:val="000A73EE"/>
    <w:rsid w:val="000D275B"/>
    <w:rsid w:val="00100307"/>
    <w:rsid w:val="00130C08"/>
    <w:rsid w:val="00160234"/>
    <w:rsid w:val="00164265"/>
    <w:rsid w:val="0019198E"/>
    <w:rsid w:val="001953AB"/>
    <w:rsid w:val="001E3E24"/>
    <w:rsid w:val="002204DB"/>
    <w:rsid w:val="00293453"/>
    <w:rsid w:val="002B2BE6"/>
    <w:rsid w:val="002B3955"/>
    <w:rsid w:val="002E6807"/>
    <w:rsid w:val="0030652C"/>
    <w:rsid w:val="0031452D"/>
    <w:rsid w:val="00340B58"/>
    <w:rsid w:val="00342625"/>
    <w:rsid w:val="00344ADC"/>
    <w:rsid w:val="00373562"/>
    <w:rsid w:val="003828E7"/>
    <w:rsid w:val="00391319"/>
    <w:rsid w:val="003A4C60"/>
    <w:rsid w:val="00402C91"/>
    <w:rsid w:val="0040539A"/>
    <w:rsid w:val="00407B35"/>
    <w:rsid w:val="00415BAE"/>
    <w:rsid w:val="00417BB7"/>
    <w:rsid w:val="004646EA"/>
    <w:rsid w:val="00465EC7"/>
    <w:rsid w:val="00480F65"/>
    <w:rsid w:val="004B6F01"/>
    <w:rsid w:val="004C4F1E"/>
    <w:rsid w:val="00510894"/>
    <w:rsid w:val="00543942"/>
    <w:rsid w:val="005718AA"/>
    <w:rsid w:val="0058780C"/>
    <w:rsid w:val="005A7C5E"/>
    <w:rsid w:val="005B3732"/>
    <w:rsid w:val="005C0858"/>
    <w:rsid w:val="005F0690"/>
    <w:rsid w:val="005F3960"/>
    <w:rsid w:val="006008AA"/>
    <w:rsid w:val="006032E3"/>
    <w:rsid w:val="00611FD4"/>
    <w:rsid w:val="00640929"/>
    <w:rsid w:val="006536E1"/>
    <w:rsid w:val="00660CB8"/>
    <w:rsid w:val="006D0828"/>
    <w:rsid w:val="006D751C"/>
    <w:rsid w:val="006E3F5D"/>
    <w:rsid w:val="00704394"/>
    <w:rsid w:val="00707C28"/>
    <w:rsid w:val="00714BDB"/>
    <w:rsid w:val="00720089"/>
    <w:rsid w:val="007663DD"/>
    <w:rsid w:val="00766E48"/>
    <w:rsid w:val="007816AB"/>
    <w:rsid w:val="00792163"/>
    <w:rsid w:val="007B1DDE"/>
    <w:rsid w:val="007C7A4E"/>
    <w:rsid w:val="008068DE"/>
    <w:rsid w:val="00821F23"/>
    <w:rsid w:val="008248DF"/>
    <w:rsid w:val="00840EBF"/>
    <w:rsid w:val="008435F0"/>
    <w:rsid w:val="00871141"/>
    <w:rsid w:val="00883019"/>
    <w:rsid w:val="00894D57"/>
    <w:rsid w:val="00897BC4"/>
    <w:rsid w:val="009261BC"/>
    <w:rsid w:val="00926BBE"/>
    <w:rsid w:val="00934566"/>
    <w:rsid w:val="00940EAE"/>
    <w:rsid w:val="00954E68"/>
    <w:rsid w:val="00971558"/>
    <w:rsid w:val="009A610D"/>
    <w:rsid w:val="009B5A53"/>
    <w:rsid w:val="009D5F57"/>
    <w:rsid w:val="009E5F56"/>
    <w:rsid w:val="00A07F40"/>
    <w:rsid w:val="00A2043A"/>
    <w:rsid w:val="00A643C4"/>
    <w:rsid w:val="00A84B64"/>
    <w:rsid w:val="00AA437F"/>
    <w:rsid w:val="00AA64F5"/>
    <w:rsid w:val="00AC246C"/>
    <w:rsid w:val="00AD499E"/>
    <w:rsid w:val="00AE7303"/>
    <w:rsid w:val="00B05050"/>
    <w:rsid w:val="00B80E32"/>
    <w:rsid w:val="00B8555D"/>
    <w:rsid w:val="00B903E1"/>
    <w:rsid w:val="00BB5730"/>
    <w:rsid w:val="00BC355E"/>
    <w:rsid w:val="00BE4B9E"/>
    <w:rsid w:val="00C03710"/>
    <w:rsid w:val="00C60281"/>
    <w:rsid w:val="00C627DE"/>
    <w:rsid w:val="00C877F0"/>
    <w:rsid w:val="00C87DFF"/>
    <w:rsid w:val="00CA6FD4"/>
    <w:rsid w:val="00D011CB"/>
    <w:rsid w:val="00D67181"/>
    <w:rsid w:val="00DB5E70"/>
    <w:rsid w:val="00DB7DD0"/>
    <w:rsid w:val="00DE01DF"/>
    <w:rsid w:val="00DE0E7C"/>
    <w:rsid w:val="00DF76C1"/>
    <w:rsid w:val="00E41AAF"/>
    <w:rsid w:val="00E92890"/>
    <w:rsid w:val="00E93A6C"/>
    <w:rsid w:val="00E97E6C"/>
    <w:rsid w:val="00EC70FD"/>
    <w:rsid w:val="00EE75F2"/>
    <w:rsid w:val="00F07406"/>
    <w:rsid w:val="00F54C7C"/>
    <w:rsid w:val="00F75D55"/>
    <w:rsid w:val="00F76209"/>
    <w:rsid w:val="00F8187A"/>
    <w:rsid w:val="00FC4485"/>
    <w:rsid w:val="00FD3FC8"/>
    <w:rsid w:val="00FD5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D5BC1"/>
  <w15:chartTrackingRefBased/>
  <w15:docId w15:val="{3E198BC0-EC1F-9D4B-8F3F-E6A2D036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04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A4C60"/>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3A4C60"/>
    <w:rPr>
      <w:rFonts w:ascii="Times New Roman" w:hAnsi="Times New Roman" w:cs="Times New Roman"/>
      <w:sz w:val="26"/>
      <w:szCs w:val="26"/>
    </w:rPr>
  </w:style>
  <w:style w:type="paragraph" w:styleId="ListParagraph">
    <w:name w:val="List Paragraph"/>
    <w:basedOn w:val="Normal"/>
    <w:uiPriority w:val="34"/>
    <w:qFormat/>
    <w:rsid w:val="002204DB"/>
    <w:pPr>
      <w:ind w:left="720"/>
      <w:contextualSpacing/>
    </w:pPr>
  </w:style>
  <w:style w:type="paragraph" w:styleId="Revision">
    <w:name w:val="Revision"/>
    <w:hidden/>
    <w:uiPriority w:val="99"/>
    <w:semiHidden/>
    <w:rsid w:val="000D275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716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1739</Words>
  <Characters>9914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 Richard - (rjsimpson)</dc:creator>
  <cp:keywords/>
  <dc:description/>
  <cp:lastModifiedBy>Simpson, Richard - (rjsimpson)</cp:lastModifiedBy>
  <cp:revision>2</cp:revision>
  <dcterms:created xsi:type="dcterms:W3CDTF">2021-12-29T19:15:00Z</dcterms:created>
  <dcterms:modified xsi:type="dcterms:W3CDTF">2021-12-29T19:15:00Z</dcterms:modified>
</cp:coreProperties>
</file>