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4A2" w:rsidRPr="00070229" w:rsidDel="002C04F7" w:rsidRDefault="00C164A2" w:rsidP="00C164A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0229">
        <w:rPr>
          <w:rFonts w:ascii="Times New Roman" w:eastAsiaTheme="minorEastAsia" w:hAnsi="Times New Roman" w:cs="Times New Roman"/>
          <w:b/>
          <w:bCs/>
          <w:sz w:val="24"/>
          <w:szCs w:val="24"/>
          <w:lang w:eastAsia="zh-CN"/>
        </w:rPr>
        <w:t>Supplement Materials</w:t>
      </w:r>
    </w:p>
    <w:p w:rsidR="00C164A2" w:rsidRPr="00070229" w:rsidRDefault="00C164A2" w:rsidP="00C164A2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70229">
        <w:rPr>
          <w:rFonts w:ascii="Times New Roman" w:hAnsi="Times New Roman" w:cs="Times New Roman"/>
          <w:b/>
          <w:sz w:val="24"/>
          <w:szCs w:val="24"/>
        </w:rPr>
        <w:t>Supplement Table 1. Subjects’ participation patterns among four study seasons.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463"/>
        <w:gridCol w:w="3022"/>
        <w:gridCol w:w="1613"/>
        <w:gridCol w:w="1003"/>
        <w:gridCol w:w="222"/>
      </w:tblGrid>
      <w:tr w:rsidR="00C164A2" w:rsidRPr="00070229" w:rsidTr="00050C6C">
        <w:trPr>
          <w:gridAfter w:val="1"/>
          <w:trHeight w:val="490"/>
        </w:trPr>
        <w:tc>
          <w:tcPr>
            <w:tcW w:w="0" w:type="auto"/>
            <w:vMerge w:val="restart"/>
            <w:tcBorders>
              <w:top w:val="single" w:sz="8" w:space="0" w:color="C1C1C1"/>
              <w:left w:val="single" w:sz="8" w:space="0" w:color="C1C1C1"/>
              <w:right w:val="single" w:sz="8" w:space="0" w:color="C1C1C1"/>
            </w:tcBorders>
            <w:shd w:val="clear" w:color="auto" w:fill="auto"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Number of seasons participated</w:t>
            </w:r>
          </w:p>
        </w:tc>
        <w:tc>
          <w:tcPr>
            <w:tcW w:w="0" w:type="auto"/>
            <w:vMerge w:val="restart"/>
            <w:tcBorders>
              <w:top w:val="single" w:sz="8" w:space="0" w:color="C1C1C1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Pattern of participation</w:t>
            </w:r>
          </w:p>
        </w:tc>
        <w:tc>
          <w:tcPr>
            <w:tcW w:w="0" w:type="auto"/>
            <w:vMerge w:val="restart"/>
            <w:tcBorders>
              <w:top w:val="single" w:sz="8" w:space="0" w:color="C1C1C1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Frequency</w:t>
            </w:r>
          </w:p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(Total n=237)</w:t>
            </w:r>
          </w:p>
        </w:tc>
        <w:tc>
          <w:tcPr>
            <w:tcW w:w="0" w:type="auto"/>
            <w:vMerge w:val="restart"/>
            <w:tcBorders>
              <w:top w:val="single" w:sz="8" w:space="0" w:color="C1C1C1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Percent</w:t>
            </w:r>
          </w:p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(%)</w:t>
            </w:r>
          </w:p>
        </w:tc>
      </w:tr>
      <w:tr w:rsidR="00C164A2" w:rsidRPr="00070229" w:rsidTr="00050C6C">
        <w:trPr>
          <w:trHeight w:val="40"/>
        </w:trPr>
        <w:tc>
          <w:tcPr>
            <w:tcW w:w="0" w:type="auto"/>
            <w:vMerge/>
            <w:tcBorders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</w:tcPr>
          <w:p w:rsidR="00C164A2" w:rsidRPr="00070229" w:rsidRDefault="00C164A2" w:rsidP="00050C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C1C1C1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C1C1C1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8" w:space="0" w:color="C1C1C1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zh-CN"/>
              </w:rPr>
            </w:pPr>
          </w:p>
        </w:tc>
      </w:tr>
      <w:tr w:rsidR="00C164A2" w:rsidRPr="00070229" w:rsidTr="00050C6C">
        <w:trPr>
          <w:trHeight w:val="258"/>
        </w:trPr>
        <w:tc>
          <w:tcPr>
            <w:tcW w:w="0" w:type="auto"/>
            <w:vMerge w:val="restart"/>
            <w:tcBorders>
              <w:top w:val="nil"/>
              <w:left w:val="single" w:sz="8" w:space="0" w:color="C1C1C1"/>
              <w:right w:val="single" w:sz="8" w:space="0" w:color="C1C1C1"/>
            </w:tcBorders>
            <w:shd w:val="clear" w:color="auto" w:fill="auto"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2014 season only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7.59</w:t>
            </w:r>
          </w:p>
        </w:tc>
        <w:tc>
          <w:tcPr>
            <w:tcW w:w="0" w:type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64A2" w:rsidRPr="00070229" w:rsidTr="00050C6C">
        <w:trPr>
          <w:trHeight w:val="258"/>
        </w:trPr>
        <w:tc>
          <w:tcPr>
            <w:tcW w:w="0" w:type="auto"/>
            <w:vMerge/>
            <w:tcBorders>
              <w:left w:val="single" w:sz="8" w:space="0" w:color="C1C1C1"/>
              <w:right w:val="single" w:sz="8" w:space="0" w:color="C1C1C1"/>
            </w:tcBorders>
            <w:shd w:val="clear" w:color="auto" w:fill="auto"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2015 season only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10.97</w:t>
            </w:r>
          </w:p>
        </w:tc>
        <w:tc>
          <w:tcPr>
            <w:tcW w:w="0" w:type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64A2" w:rsidRPr="00070229" w:rsidTr="00050C6C">
        <w:trPr>
          <w:trHeight w:val="258"/>
        </w:trPr>
        <w:tc>
          <w:tcPr>
            <w:tcW w:w="0" w:type="auto"/>
            <w:vMerge/>
            <w:tcBorders>
              <w:left w:val="single" w:sz="8" w:space="0" w:color="C1C1C1"/>
              <w:right w:val="single" w:sz="8" w:space="0" w:color="C1C1C1"/>
            </w:tcBorders>
            <w:shd w:val="clear" w:color="auto" w:fill="auto"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2016 season only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3.38</w:t>
            </w:r>
          </w:p>
        </w:tc>
        <w:tc>
          <w:tcPr>
            <w:tcW w:w="0" w:type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64A2" w:rsidRPr="00070229" w:rsidTr="00050C6C">
        <w:trPr>
          <w:trHeight w:val="258"/>
        </w:trPr>
        <w:tc>
          <w:tcPr>
            <w:tcW w:w="0" w:type="auto"/>
            <w:vMerge/>
            <w:tcBorders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2017 season only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25.74</w:t>
            </w:r>
          </w:p>
        </w:tc>
        <w:tc>
          <w:tcPr>
            <w:tcW w:w="0" w:type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64A2" w:rsidRPr="00070229" w:rsidTr="00050C6C">
        <w:trPr>
          <w:trHeight w:val="258"/>
        </w:trPr>
        <w:tc>
          <w:tcPr>
            <w:tcW w:w="0" w:type="auto"/>
            <w:vMerge w:val="restart"/>
            <w:tcBorders>
              <w:top w:val="nil"/>
              <w:left w:val="single" w:sz="8" w:space="0" w:color="C1C1C1"/>
              <w:right w:val="single" w:sz="8" w:space="0" w:color="C1C1C1"/>
            </w:tcBorders>
            <w:shd w:val="clear" w:color="auto" w:fill="auto"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2014 and 2015 seasons only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3.8</w:t>
            </w:r>
          </w:p>
        </w:tc>
        <w:tc>
          <w:tcPr>
            <w:tcW w:w="0" w:type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64A2" w:rsidRPr="00070229" w:rsidTr="00050C6C">
        <w:trPr>
          <w:trHeight w:val="258"/>
        </w:trPr>
        <w:tc>
          <w:tcPr>
            <w:tcW w:w="0" w:type="auto"/>
            <w:vMerge/>
            <w:tcBorders>
              <w:left w:val="single" w:sz="8" w:space="0" w:color="C1C1C1"/>
              <w:right w:val="single" w:sz="8" w:space="0" w:color="C1C1C1"/>
            </w:tcBorders>
            <w:shd w:val="clear" w:color="auto" w:fill="auto"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2014 and 2017 seasons only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2.11</w:t>
            </w:r>
          </w:p>
        </w:tc>
        <w:tc>
          <w:tcPr>
            <w:tcW w:w="0" w:type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64A2" w:rsidRPr="00070229" w:rsidTr="00050C6C">
        <w:trPr>
          <w:trHeight w:val="258"/>
        </w:trPr>
        <w:tc>
          <w:tcPr>
            <w:tcW w:w="0" w:type="auto"/>
            <w:vMerge/>
            <w:tcBorders>
              <w:left w:val="single" w:sz="8" w:space="0" w:color="C1C1C1"/>
              <w:right w:val="single" w:sz="8" w:space="0" w:color="C1C1C1"/>
            </w:tcBorders>
            <w:shd w:val="clear" w:color="auto" w:fill="auto"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2015 and 2016 seasons only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0.84</w:t>
            </w:r>
          </w:p>
        </w:tc>
        <w:tc>
          <w:tcPr>
            <w:tcW w:w="0" w:type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64A2" w:rsidRPr="00070229" w:rsidTr="00050C6C">
        <w:trPr>
          <w:trHeight w:val="258"/>
        </w:trPr>
        <w:tc>
          <w:tcPr>
            <w:tcW w:w="0" w:type="auto"/>
            <w:vMerge/>
            <w:tcBorders>
              <w:left w:val="single" w:sz="8" w:space="0" w:color="C1C1C1"/>
              <w:right w:val="single" w:sz="8" w:space="0" w:color="C1C1C1"/>
            </w:tcBorders>
            <w:shd w:val="clear" w:color="auto" w:fill="auto"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2015 and 2017 seasons only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6.75</w:t>
            </w:r>
          </w:p>
        </w:tc>
        <w:tc>
          <w:tcPr>
            <w:tcW w:w="0" w:type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64A2" w:rsidRPr="00070229" w:rsidTr="00050C6C">
        <w:trPr>
          <w:trHeight w:val="258"/>
        </w:trPr>
        <w:tc>
          <w:tcPr>
            <w:tcW w:w="0" w:type="auto"/>
            <w:vMerge/>
            <w:tcBorders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2016 and 2017 seasons only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11.81</w:t>
            </w:r>
          </w:p>
        </w:tc>
        <w:tc>
          <w:tcPr>
            <w:tcW w:w="0" w:type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64A2" w:rsidRPr="00070229" w:rsidTr="00050C6C">
        <w:trPr>
          <w:trHeight w:val="258"/>
        </w:trPr>
        <w:tc>
          <w:tcPr>
            <w:tcW w:w="0" w:type="auto"/>
            <w:vMerge w:val="restart"/>
            <w:tcBorders>
              <w:top w:val="nil"/>
              <w:left w:val="single" w:sz="8" w:space="0" w:color="C1C1C1"/>
              <w:right w:val="single" w:sz="8" w:space="0" w:color="C1C1C1"/>
            </w:tcBorders>
            <w:shd w:val="clear" w:color="auto" w:fill="auto"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2014, 2015, and 2016 seasons only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0.84</w:t>
            </w:r>
          </w:p>
        </w:tc>
        <w:tc>
          <w:tcPr>
            <w:tcW w:w="0" w:type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64A2" w:rsidRPr="00070229" w:rsidTr="00050C6C">
        <w:trPr>
          <w:trHeight w:val="258"/>
        </w:trPr>
        <w:tc>
          <w:tcPr>
            <w:tcW w:w="0" w:type="auto"/>
            <w:vMerge/>
            <w:tcBorders>
              <w:left w:val="single" w:sz="8" w:space="0" w:color="C1C1C1"/>
              <w:right w:val="single" w:sz="8" w:space="0" w:color="C1C1C1"/>
            </w:tcBorders>
            <w:shd w:val="clear" w:color="auto" w:fill="auto"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2014, 2015, and 2017 seasons only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4.22</w:t>
            </w:r>
          </w:p>
        </w:tc>
        <w:tc>
          <w:tcPr>
            <w:tcW w:w="0" w:type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64A2" w:rsidRPr="00070229" w:rsidTr="00050C6C">
        <w:trPr>
          <w:trHeight w:val="258"/>
        </w:trPr>
        <w:tc>
          <w:tcPr>
            <w:tcW w:w="0" w:type="auto"/>
            <w:vMerge/>
            <w:tcBorders>
              <w:left w:val="single" w:sz="8" w:space="0" w:color="C1C1C1"/>
              <w:right w:val="single" w:sz="8" w:space="0" w:color="C1C1C1"/>
            </w:tcBorders>
            <w:shd w:val="clear" w:color="auto" w:fill="auto"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2014, 2016, and 2017 only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1.27</w:t>
            </w:r>
          </w:p>
        </w:tc>
        <w:tc>
          <w:tcPr>
            <w:tcW w:w="0" w:type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64A2" w:rsidRPr="00070229" w:rsidTr="00050C6C">
        <w:trPr>
          <w:trHeight w:val="258"/>
        </w:trPr>
        <w:tc>
          <w:tcPr>
            <w:tcW w:w="0" w:type="auto"/>
            <w:vMerge/>
            <w:tcBorders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2015, 2016, and 2017 seasons only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8.44</w:t>
            </w:r>
          </w:p>
        </w:tc>
        <w:tc>
          <w:tcPr>
            <w:tcW w:w="0" w:type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C164A2" w:rsidRPr="00070229" w:rsidTr="00050C6C">
        <w:trPr>
          <w:trHeight w:val="258"/>
        </w:trPr>
        <w:tc>
          <w:tcPr>
            <w:tcW w:w="0" w:type="auto"/>
            <w:tcBorders>
              <w:top w:val="nil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C1C1C1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zh-CN"/>
              </w:rPr>
              <w:t>All 4 seasons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1C1C1"/>
              <w:right w:val="single" w:sz="8" w:space="0" w:color="C1C1C1"/>
            </w:tcBorders>
            <w:shd w:val="clear" w:color="auto" w:fill="auto"/>
            <w:hideMark/>
          </w:tcPr>
          <w:p w:rsidR="00C164A2" w:rsidRPr="00070229" w:rsidRDefault="00C164A2" w:rsidP="00050C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</w:pPr>
            <w:r w:rsidRPr="000702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zh-CN"/>
              </w:rPr>
              <w:t>12.24</w:t>
            </w:r>
          </w:p>
        </w:tc>
        <w:tc>
          <w:tcPr>
            <w:tcW w:w="0" w:type="auto"/>
            <w:vAlign w:val="center"/>
            <w:hideMark/>
          </w:tcPr>
          <w:p w:rsidR="00C164A2" w:rsidRPr="00070229" w:rsidRDefault="00C164A2" w:rsidP="00050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:rsidR="00C164A2" w:rsidRPr="00070229" w:rsidRDefault="00C164A2" w:rsidP="00C164A2">
      <w:pPr>
        <w:rPr>
          <w:rFonts w:ascii="Times New Roman" w:hAnsi="Times New Roman" w:cs="Times New Roman"/>
          <w:b/>
          <w:bCs/>
        </w:rPr>
      </w:pPr>
    </w:p>
    <w:p w:rsidR="00C164A2" w:rsidRPr="00070229" w:rsidDel="002C04F7" w:rsidRDefault="00C164A2" w:rsidP="00C164A2">
      <w:pPr>
        <w:rPr>
          <w:rFonts w:ascii="Courier New" w:eastAsiaTheme="minorEastAsia" w:hAnsi="Courier New" w:cs="Courier New"/>
          <w:color w:val="000000"/>
          <w:sz w:val="24"/>
          <w:szCs w:val="24"/>
          <w:shd w:val="clear" w:color="auto" w:fill="FFFFFF"/>
          <w:lang w:eastAsia="zh-CN"/>
        </w:rPr>
      </w:pPr>
      <w:r w:rsidRPr="00070229" w:rsidDel="002C04F7">
        <w:rPr>
          <w:rFonts w:ascii="Times New Roman" w:hAnsi="Times New Roman" w:cs="Times New Roman"/>
          <w:b/>
          <w:bCs/>
          <w:sz w:val="24"/>
          <w:szCs w:val="24"/>
        </w:rPr>
        <w:t xml:space="preserve">Supplement Table </w:t>
      </w:r>
      <w:r w:rsidRPr="0007022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070229" w:rsidDel="002C04F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070229" w:rsidDel="002C04F7">
        <w:rPr>
          <w:rFonts w:eastAsiaTheme="minorEastAsia" w:cstheme="minorHAnsi"/>
          <w:b/>
          <w:bCs/>
          <w:sz w:val="24"/>
          <w:szCs w:val="24"/>
          <w:lang w:eastAsia="zh-CN"/>
        </w:rPr>
        <w:t xml:space="preserve"> </w:t>
      </w:r>
      <w:r w:rsidRPr="00070229" w:rsidDel="002C04F7"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Ratios of pre-vaccination HAI antibody titers measured using </w:t>
      </w:r>
      <w:r w:rsidRPr="00070229"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current season vaccine strain antigens over those using prior season vaccine strain antigens</w:t>
      </w:r>
      <w:r w:rsidRPr="00070229" w:rsidDel="002C04F7"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among all participants in the corresponding individual study </w:t>
      </w:r>
      <w:proofErr w:type="spellStart"/>
      <w:r w:rsidRPr="00070229" w:rsidDel="002C04F7"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lang w:eastAsia="zh-CN"/>
        </w:rPr>
        <w:t>seasons</w:t>
      </w:r>
      <w:r w:rsidR="00A57FE4" w:rsidRPr="00A57FE4">
        <w:rPr>
          <w:rFonts w:ascii="Times New Roman" w:eastAsiaTheme="minorEastAsia" w:hAnsi="Times New Roman" w:cs="Times New Roman"/>
          <w:color w:val="000000"/>
          <w:sz w:val="24"/>
          <w:szCs w:val="24"/>
          <w:shd w:val="clear" w:color="auto" w:fill="FFFFFF"/>
          <w:vertAlign w:val="superscript"/>
          <w:lang w:eastAsia="zh-CN"/>
        </w:rPr>
        <w:t>a</w:t>
      </w:r>
      <w:proofErr w:type="spellEnd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690"/>
        <w:gridCol w:w="2631"/>
        <w:gridCol w:w="2234"/>
        <w:gridCol w:w="2234"/>
      </w:tblGrid>
      <w:tr w:rsidR="00C164A2" w:rsidRPr="00070229" w:rsidDel="002C04F7" w:rsidTr="00050C6C">
        <w:tc>
          <w:tcPr>
            <w:tcW w:w="0" w:type="auto"/>
            <w:shd w:val="clear" w:color="auto" w:fill="auto"/>
          </w:tcPr>
          <w:p w:rsidR="00C164A2" w:rsidRPr="00070229" w:rsidDel="002C04F7" w:rsidRDefault="00C164A2" w:rsidP="00050C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229" w:rsidDel="002C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Vaccine strain</w:t>
            </w:r>
          </w:p>
        </w:tc>
        <w:tc>
          <w:tcPr>
            <w:tcW w:w="0" w:type="auto"/>
            <w:shd w:val="clear" w:color="auto" w:fill="auto"/>
          </w:tcPr>
          <w:p w:rsidR="00C164A2" w:rsidRPr="00070229" w:rsidDel="002C04F7" w:rsidRDefault="00C164A2" w:rsidP="00050C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229" w:rsidDel="002C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Individual study season</w:t>
            </w:r>
          </w:p>
        </w:tc>
        <w:tc>
          <w:tcPr>
            <w:tcW w:w="0" w:type="auto"/>
            <w:shd w:val="clear" w:color="auto" w:fill="auto"/>
          </w:tcPr>
          <w:p w:rsidR="00C164A2" w:rsidRPr="00070229" w:rsidDel="002C04F7" w:rsidRDefault="00C164A2" w:rsidP="00050C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229" w:rsidDel="002C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Unadjusted</w:t>
            </w:r>
          </w:p>
        </w:tc>
        <w:tc>
          <w:tcPr>
            <w:tcW w:w="0" w:type="auto"/>
            <w:shd w:val="clear" w:color="auto" w:fill="auto"/>
          </w:tcPr>
          <w:p w:rsidR="00C164A2" w:rsidRPr="00070229" w:rsidDel="002C04F7" w:rsidRDefault="00C164A2" w:rsidP="00A57FE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70229" w:rsidDel="002C0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Adjusted</w:t>
            </w:r>
            <w:r w:rsidR="00A57FE4" w:rsidRPr="00A57FE4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b</w:t>
            </w:r>
            <w:proofErr w:type="spellEnd"/>
          </w:p>
        </w:tc>
      </w:tr>
      <w:tr w:rsidR="00C164A2" w:rsidRPr="00070229" w:rsidDel="002C04F7" w:rsidTr="00050C6C">
        <w:tc>
          <w:tcPr>
            <w:tcW w:w="0" w:type="auto"/>
            <w:vMerge w:val="restart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IAV-H3N2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2015 (n=114)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0.41 (0.36-0.47) (</w:t>
            </w:r>
            <w:r w:rsidRPr="00070229" w:rsidDel="002C0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p&lt; .01</w:t>
            </w: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0.37 (0.30-0.46) (</w:t>
            </w:r>
            <w:r w:rsidRPr="00070229" w:rsidDel="002C0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p&lt; .01</w:t>
            </w: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164A2" w:rsidRPr="00070229" w:rsidDel="002C04F7" w:rsidTr="00050C6C">
        <w:tc>
          <w:tcPr>
            <w:tcW w:w="0" w:type="auto"/>
            <w:vMerge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2016 (n=91)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0.66 (0.55-0.79) (</w:t>
            </w:r>
            <w:r w:rsidRPr="00070229" w:rsidDel="002C0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p&lt; .01</w:t>
            </w: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0.69 (0.50-0.93) (</w:t>
            </w:r>
            <w:r w:rsidRPr="00070229" w:rsidDel="002C0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p= .02</w:t>
            </w: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164A2" w:rsidRPr="00070229" w:rsidDel="002C04F7" w:rsidTr="00050C6C">
        <w:tc>
          <w:tcPr>
            <w:tcW w:w="0" w:type="auto"/>
            <w:vMerge w:val="restart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IBV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2015 (n=114)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0.47 (0.43-0.52) (</w:t>
            </w:r>
            <w:r w:rsidRPr="00070229" w:rsidDel="002C0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p&lt; .01</w:t>
            </w: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0.41 (0.35-0.48) (</w:t>
            </w:r>
            <w:r w:rsidRPr="00070229" w:rsidDel="002C0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p&lt; .01</w:t>
            </w: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164A2" w:rsidRPr="00070229" w:rsidDel="002C04F7" w:rsidTr="00050C6C">
        <w:tc>
          <w:tcPr>
            <w:tcW w:w="0" w:type="auto"/>
            <w:vMerge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2016 (n=91)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2.26 (1.78-2.87) (</w:t>
            </w:r>
            <w:r w:rsidRPr="00070229" w:rsidDel="002C0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p&lt; .01</w:t>
            </w: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2.38 (1.61-3.52) (</w:t>
            </w:r>
            <w:r w:rsidRPr="00070229" w:rsidDel="002C0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p&lt; .01</w:t>
            </w: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C164A2" w:rsidRPr="00070229" w:rsidDel="002C04F7" w:rsidTr="00050C6C">
        <w:tc>
          <w:tcPr>
            <w:tcW w:w="0" w:type="auto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IAV-H1N1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2017 (n=170)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0.86 (0.82-0.91) (</w:t>
            </w:r>
            <w:r w:rsidRPr="00070229" w:rsidDel="002C0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p&lt; .01</w:t>
            </w: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C164A2" w:rsidRPr="00070229" w:rsidDel="002C04F7" w:rsidRDefault="00C164A2" w:rsidP="00050C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0.85 (0.77-0.93) (</w:t>
            </w:r>
            <w:r w:rsidRPr="00070229" w:rsidDel="002C04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p&lt; .01</w:t>
            </w:r>
            <w:r w:rsidRPr="00070229" w:rsidDel="002C04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C164A2" w:rsidRPr="00070229" w:rsidDel="002C04F7" w:rsidRDefault="00A57FE4" w:rsidP="00C164A2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57FE4">
        <w:rPr>
          <w:rFonts w:ascii="Times New Roman" w:eastAsiaTheme="minorEastAsia" w:hAnsi="Times New Roman" w:cs="Times New Roman"/>
          <w:sz w:val="24"/>
          <w:szCs w:val="24"/>
          <w:vertAlign w:val="superscript"/>
          <w:lang w:eastAsia="zh-CN"/>
        </w:rPr>
        <w:t>a</w:t>
      </w:r>
      <w:r w:rsidR="00C164A2" w:rsidRPr="00070229" w:rsidDel="002C04F7">
        <w:rPr>
          <w:rFonts w:ascii="Times New Roman" w:eastAsiaTheme="minorEastAsia" w:hAnsi="Times New Roman" w:cs="Times New Roman"/>
          <w:sz w:val="24"/>
          <w:szCs w:val="24"/>
          <w:lang w:eastAsia="zh-CN"/>
        </w:rPr>
        <w:t>The</w:t>
      </w:r>
      <w:proofErr w:type="spellEnd"/>
      <w:r w:rsidR="00C164A2" w:rsidRPr="00070229" w:rsidDel="002C04F7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same analysis as in Table </w:t>
      </w:r>
      <w:r w:rsidR="00C164A2" w:rsidRPr="00070229">
        <w:rPr>
          <w:rFonts w:ascii="Times New Roman" w:eastAsiaTheme="minorEastAsia" w:hAnsi="Times New Roman" w:cs="Times New Roman"/>
          <w:sz w:val="24"/>
          <w:szCs w:val="24"/>
          <w:lang w:eastAsia="zh-CN"/>
        </w:rPr>
        <w:t>6</w:t>
      </w:r>
      <w:r w:rsidR="00C164A2" w:rsidRPr="00070229" w:rsidDel="002C04F7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except that the s</w:t>
      </w:r>
      <w:r w:rsidR="00C164A2" w:rsidRPr="00070229" w:rsidDel="002C04F7">
        <w:rPr>
          <w:rFonts w:ascii="Times New Roman" w:hAnsi="Times New Roman" w:cs="Times New Roman"/>
          <w:sz w:val="24"/>
          <w:szCs w:val="24"/>
        </w:rPr>
        <w:t xml:space="preserve">ample size included all participants in each specified study season excluding influenza cases identified through post-vaccination influenza surveillance in the respective prior study season. </w:t>
      </w:r>
      <w:proofErr w:type="spellStart"/>
      <w:proofErr w:type="gramStart"/>
      <w:r w:rsidRPr="00A57FE4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="00C164A2" w:rsidRPr="00070229" w:rsidDel="002C04F7">
        <w:rPr>
          <w:rFonts w:ascii="Times New Roman" w:hAnsi="Times New Roman" w:cs="Times New Roman"/>
          <w:sz w:val="24"/>
          <w:szCs w:val="24"/>
        </w:rPr>
        <w:t>Adjusted</w:t>
      </w:r>
      <w:proofErr w:type="spellEnd"/>
      <w:proofErr w:type="gramEnd"/>
      <w:r w:rsidR="00C164A2" w:rsidRPr="00070229" w:rsidDel="002C04F7">
        <w:rPr>
          <w:rFonts w:ascii="Times New Roman" w:hAnsi="Times New Roman" w:cs="Times New Roman"/>
          <w:sz w:val="24"/>
          <w:szCs w:val="24"/>
        </w:rPr>
        <w:t xml:space="preserve"> for age at the study season, sex, race, and education.</w:t>
      </w:r>
    </w:p>
    <w:p w:rsidR="00C164A2" w:rsidRPr="00070229" w:rsidRDefault="00C164A2" w:rsidP="00C164A2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DB0B63" w:rsidRDefault="00DB0B63"/>
    <w:sectPr w:rsidR="00DB0B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4A2"/>
    <w:rsid w:val="000164A1"/>
    <w:rsid w:val="0004771C"/>
    <w:rsid w:val="00051CA8"/>
    <w:rsid w:val="000C082B"/>
    <w:rsid w:val="00160311"/>
    <w:rsid w:val="00183D36"/>
    <w:rsid w:val="003335D5"/>
    <w:rsid w:val="00341BC9"/>
    <w:rsid w:val="0044064D"/>
    <w:rsid w:val="00446CCA"/>
    <w:rsid w:val="00484FA0"/>
    <w:rsid w:val="004B06EB"/>
    <w:rsid w:val="005045BE"/>
    <w:rsid w:val="005204C1"/>
    <w:rsid w:val="005E7A77"/>
    <w:rsid w:val="006472D3"/>
    <w:rsid w:val="006E3A5D"/>
    <w:rsid w:val="007007F2"/>
    <w:rsid w:val="0071207E"/>
    <w:rsid w:val="00720A08"/>
    <w:rsid w:val="007A0385"/>
    <w:rsid w:val="00825EE6"/>
    <w:rsid w:val="00876DA6"/>
    <w:rsid w:val="0090089B"/>
    <w:rsid w:val="00904923"/>
    <w:rsid w:val="009549A6"/>
    <w:rsid w:val="009F02B4"/>
    <w:rsid w:val="009F4838"/>
    <w:rsid w:val="00A57FE4"/>
    <w:rsid w:val="00AD203E"/>
    <w:rsid w:val="00B43BD7"/>
    <w:rsid w:val="00B8053B"/>
    <w:rsid w:val="00C164A2"/>
    <w:rsid w:val="00CB7699"/>
    <w:rsid w:val="00DB0B63"/>
    <w:rsid w:val="00E32D25"/>
    <w:rsid w:val="00E914A9"/>
    <w:rsid w:val="00E91742"/>
    <w:rsid w:val="00ED462E"/>
    <w:rsid w:val="00F32320"/>
    <w:rsid w:val="00FA0923"/>
    <w:rsid w:val="00FA3DB3"/>
    <w:rsid w:val="00FC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DAB95B-39E3-40F8-9F7B-545FBDBB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C164A2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1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Maiden Pacang</dc:creator>
  <cp:keywords/>
  <dc:description/>
  <cp:lastModifiedBy>Tinambacan, Rizza</cp:lastModifiedBy>
  <cp:revision>2</cp:revision>
  <dcterms:created xsi:type="dcterms:W3CDTF">2023-07-13T03:40:00Z</dcterms:created>
  <dcterms:modified xsi:type="dcterms:W3CDTF">2023-07-29T01:02:00Z</dcterms:modified>
</cp:coreProperties>
</file>