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0E" w:rsidRPr="00480709" w:rsidRDefault="00912E0E" w:rsidP="00912E0E">
      <w:pPr>
        <w:spacing w:after="120" w:line="480" w:lineRule="auto"/>
        <w:rPr>
          <w:rFonts w:cstheme="minorHAnsi"/>
          <w:b/>
        </w:rPr>
      </w:pPr>
      <w:r w:rsidRPr="00480709">
        <w:rPr>
          <w:rFonts w:cstheme="minorHAnsi"/>
          <w:b/>
        </w:rPr>
        <w:t>T</w:t>
      </w:r>
      <w:r>
        <w:rPr>
          <w:rFonts w:cstheme="minorHAnsi"/>
          <w:b/>
        </w:rPr>
        <w:t>able</w:t>
      </w:r>
      <w:r w:rsidRPr="00480709">
        <w:rPr>
          <w:rFonts w:cstheme="minorHAnsi"/>
          <w:b/>
        </w:rPr>
        <w:t xml:space="preserve"> </w:t>
      </w:r>
      <w:r w:rsidR="00B64740">
        <w:rPr>
          <w:rFonts w:cstheme="minorHAnsi"/>
          <w:b/>
        </w:rPr>
        <w:t>S</w:t>
      </w:r>
      <w:r w:rsidRPr="00480709">
        <w:rPr>
          <w:rFonts w:cstheme="minorHAnsi"/>
          <w:b/>
        </w:rPr>
        <w:t xml:space="preserve">2. </w:t>
      </w:r>
      <w:proofErr w:type="gramStart"/>
      <w:r w:rsidRPr="00480709">
        <w:rPr>
          <w:rFonts w:cstheme="minorHAnsi"/>
          <w:b/>
        </w:rPr>
        <w:t xml:space="preserve">Characteristics of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 xml:space="preserve">tudy </w:t>
      </w:r>
      <w:r>
        <w:rPr>
          <w:rFonts w:cstheme="minorHAnsi"/>
          <w:b/>
        </w:rPr>
        <w:t>p</w:t>
      </w:r>
      <w:r w:rsidRPr="00480709">
        <w:rPr>
          <w:rFonts w:cstheme="minorHAnsi"/>
          <w:b/>
        </w:rPr>
        <w:t xml:space="preserve">opulation </w:t>
      </w:r>
      <w:r>
        <w:rPr>
          <w:rFonts w:cstheme="minorHAnsi"/>
          <w:b/>
        </w:rPr>
        <w:t>i</w:t>
      </w:r>
      <w:r w:rsidRPr="00480709">
        <w:rPr>
          <w:rFonts w:cstheme="minorHAnsi"/>
          <w:b/>
        </w:rPr>
        <w:t xml:space="preserve">ncluded in the </w:t>
      </w:r>
      <w:r>
        <w:rPr>
          <w:rFonts w:cstheme="minorHAnsi"/>
          <w:b/>
        </w:rPr>
        <w:t>m</w:t>
      </w:r>
      <w:r w:rsidRPr="00480709">
        <w:rPr>
          <w:rFonts w:cstheme="minorHAnsi"/>
          <w:b/>
        </w:rPr>
        <w:t>eta-ana</w:t>
      </w:r>
      <w:r>
        <w:rPr>
          <w:rFonts w:cstheme="minorHAnsi"/>
          <w:b/>
        </w:rPr>
        <w:t>l</w:t>
      </w:r>
      <w:r w:rsidRPr="00480709">
        <w:rPr>
          <w:rFonts w:cstheme="minorHAnsi"/>
          <w:b/>
        </w:rPr>
        <w:t>ysis</w:t>
      </w:r>
      <w:r>
        <w:rPr>
          <w:rFonts w:cstheme="minorHAnsi"/>
          <w:b/>
        </w:rPr>
        <w:t>.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1010"/>
        <w:gridCol w:w="708"/>
        <w:gridCol w:w="826"/>
        <w:gridCol w:w="1344"/>
        <w:gridCol w:w="540"/>
        <w:gridCol w:w="1080"/>
        <w:gridCol w:w="720"/>
        <w:gridCol w:w="1350"/>
        <w:gridCol w:w="1350"/>
        <w:gridCol w:w="1128"/>
        <w:gridCol w:w="646"/>
        <w:gridCol w:w="1299"/>
        <w:gridCol w:w="1175"/>
      </w:tblGrid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Study period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44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Treatment regimen</w:t>
            </w:r>
          </w:p>
        </w:tc>
        <w:tc>
          <w:tcPr>
            <w:tcW w:w="54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08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Age, median (range)</w:t>
            </w:r>
          </w:p>
        </w:tc>
        <w:tc>
          <w:tcPr>
            <w:tcW w:w="72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Female</w:t>
            </w:r>
            <w:r w:rsidRPr="001E273F">
              <w:rPr>
                <w:rFonts w:cstheme="minorHAnsi"/>
                <w:b/>
                <w:bCs/>
                <w:sz w:val="16"/>
                <w:szCs w:val="16"/>
              </w:rPr>
              <w:br/>
              <w:t>n (%)</w:t>
            </w:r>
          </w:p>
        </w:tc>
        <w:tc>
          <w:tcPr>
            <w:tcW w:w="135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 xml:space="preserve">BL </w:t>
            </w:r>
            <w:proofErr w:type="spellStart"/>
            <w:r w:rsidRPr="001E273F">
              <w:rPr>
                <w:rFonts w:cstheme="minorHAnsi"/>
                <w:b/>
                <w:bCs/>
                <w:sz w:val="16"/>
                <w:szCs w:val="16"/>
              </w:rPr>
              <w:t>CD4</w:t>
            </w:r>
            <w:proofErr w:type="spellEnd"/>
            <w:r w:rsidRPr="001E273F">
              <w:rPr>
                <w:rFonts w:cstheme="minorHAnsi"/>
                <w:b/>
                <w:bCs/>
                <w:sz w:val="16"/>
                <w:szCs w:val="16"/>
              </w:rPr>
              <w:t xml:space="preserve"> count/</w:t>
            </w:r>
            <w:proofErr w:type="spellStart"/>
            <w:r w:rsidRPr="001E273F">
              <w:rPr>
                <w:rFonts w:cstheme="minorHAnsi"/>
                <w:b/>
                <w:bCs/>
                <w:sz w:val="16"/>
                <w:szCs w:val="16"/>
              </w:rPr>
              <w:t>μl</w:t>
            </w:r>
            <w:proofErr w:type="spellEnd"/>
            <w:r w:rsidRPr="001E273F">
              <w:rPr>
                <w:rFonts w:cstheme="minorHAnsi"/>
                <w:b/>
                <w:bCs/>
                <w:sz w:val="16"/>
                <w:szCs w:val="16"/>
              </w:rPr>
              <w:t xml:space="preserve">, n (%) </w:t>
            </w:r>
            <w:r w:rsidRPr="001E273F">
              <w:rPr>
                <w:rFonts w:cstheme="minorHAnsi"/>
                <w:b/>
                <w:bCs/>
                <w:sz w:val="16"/>
                <w:szCs w:val="16"/>
              </w:rPr>
              <w:br/>
              <w:t>Mean (SD), Median (range)</w:t>
            </w:r>
          </w:p>
        </w:tc>
        <w:tc>
          <w:tcPr>
            <w:tcW w:w="135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BL Viral load (log) copies/ml</w:t>
            </w:r>
          </w:p>
        </w:tc>
        <w:tc>
          <w:tcPr>
            <w:tcW w:w="112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Median duration since</w:t>
            </w:r>
            <w:r w:rsidRPr="001E273F">
              <w:rPr>
                <w:rFonts w:cstheme="minorHAnsi"/>
                <w:b/>
                <w:bCs/>
                <w:sz w:val="16"/>
                <w:szCs w:val="16"/>
              </w:rPr>
              <w:br/>
              <w:t>first positive HIV-1 test (years), mean (SD)</w:t>
            </w:r>
          </w:p>
        </w:tc>
        <w:tc>
          <w:tcPr>
            <w:tcW w:w="1945" w:type="dxa"/>
            <w:gridSpan w:val="2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 xml:space="preserve">Prior treatment, </w:t>
            </w:r>
            <w:proofErr w:type="gramStart"/>
            <w:r w:rsidRPr="001E273F">
              <w:rPr>
                <w:rFonts w:cstheme="minorHAnsi"/>
                <w:b/>
                <w:bCs/>
                <w:sz w:val="16"/>
                <w:szCs w:val="16"/>
              </w:rPr>
              <w:t>n(</w:t>
            </w:r>
            <w:proofErr w:type="gramEnd"/>
            <w:r w:rsidRPr="001E273F">
              <w:rPr>
                <w:rFonts w:cstheme="minorHAnsi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1175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BL Comorbidity, n (%)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Naïve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E273F">
              <w:rPr>
                <w:rFonts w:cstheme="minorHAnsi"/>
                <w:b/>
                <w:bCs/>
                <w:sz w:val="16"/>
                <w:szCs w:val="16"/>
              </w:rPr>
              <w:t>Experienced</w:t>
            </w:r>
          </w:p>
        </w:tc>
        <w:tc>
          <w:tcPr>
            <w:tcW w:w="1175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566"/>
        </w:trPr>
        <w:tc>
          <w:tcPr>
            <w:tcW w:w="1010" w:type="dxa"/>
            <w:vMerge w:val="restart"/>
            <w:hideMark/>
          </w:tcPr>
          <w:p w:rsidR="00912E0E" w:rsidRPr="001E273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Arribas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r w:rsidRPr="007B072F">
              <w:rPr>
                <w:rFonts w:cstheme="minorHAnsi"/>
                <w:sz w:val="16"/>
                <w:szCs w:val="16"/>
              </w:rPr>
              <w:t>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2011 - 2012 </w:t>
            </w:r>
            <w:r w:rsidRPr="001E273F">
              <w:rPr>
                <w:rFonts w:cstheme="minorHAnsi"/>
                <w:sz w:val="16"/>
                <w:szCs w:val="16"/>
              </w:rPr>
              <w:br/>
              <w:t>96 weeks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Europe &amp; North America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293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41 yr (33–48)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(15)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604 (SD=275)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 (4·8)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Not Appl.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Atazanavir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123 (42);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Darunavir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113 (39);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Lopinavir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49 (17);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Fosamprenavir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6 (2);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Saquinavir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2 (1);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Positive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HBsAg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10 (3); Positive hepatitis C virus antibody: 19 (7)</w:t>
            </w:r>
          </w:p>
        </w:tc>
      </w:tr>
      <w:tr w:rsidR="00912E0E" w:rsidRPr="001E273F" w:rsidTr="00D31688">
        <w:trPr>
          <w:trHeight w:val="296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(ATV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FPV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SQV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145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40 yr (35–47)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 (14)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624 (SD=270)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 (3·6)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Not Appl.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Atazanavir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51 (37);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Darunavir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60 (43);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Lopinavir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23 (16);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lastRenderedPageBreak/>
              <w:t>Fosamprenavir</w:t>
            </w:r>
            <w:proofErr w:type="gramStart"/>
            <w:r w:rsidRPr="001E273F">
              <w:rPr>
                <w:rFonts w:cstheme="minorHAnsi"/>
                <w:sz w:val="16"/>
                <w:szCs w:val="16"/>
              </w:rPr>
              <w:t>:5</w:t>
            </w:r>
            <w:proofErr w:type="spellEnd"/>
            <w:proofErr w:type="gramEnd"/>
            <w:r w:rsidRPr="001E273F">
              <w:rPr>
                <w:rFonts w:cstheme="minorHAnsi"/>
                <w:sz w:val="16"/>
                <w:szCs w:val="16"/>
              </w:rPr>
              <w:t xml:space="preserve"> (4);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Saquinavir:0</w:t>
            </w:r>
            <w:proofErr w:type="spellEnd"/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Positive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HBsAg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3 (2); Positive hepatitis C virus 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>antibody: 10 (7)</w:t>
            </w:r>
          </w:p>
        </w:tc>
      </w:tr>
      <w:tr w:rsidR="00912E0E" w:rsidRPr="001E273F" w:rsidTr="00D31688">
        <w:trPr>
          <w:trHeight w:val="188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Bangsberg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[15]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1996 - 2008</w:t>
            </w:r>
            <w:r w:rsidRPr="001E273F">
              <w:rPr>
                <w:rFonts w:cstheme="minorHAnsi"/>
                <w:sz w:val="16"/>
                <w:szCs w:val="16"/>
              </w:rPr>
              <w:br/>
              <w:t>6 months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USA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 (SD): 47.2 (8.2)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 (21.3)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ART: 25 (53.2)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+ 2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 (SD): 44.3 (7.3)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 (33.3)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ART: 11 (19.3)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 (SD): 43.6 (8.6)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21.4 (22)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ART: 6 (42.9)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Buscher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[17]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18 months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USA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108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&lt;30 yr old: 22 (22)</w:t>
            </w:r>
            <w:r w:rsidRPr="001E273F">
              <w:rPr>
                <w:rFonts w:cstheme="minorHAnsi"/>
                <w:sz w:val="16"/>
                <w:szCs w:val="16"/>
              </w:rPr>
              <w:br/>
              <w:t>30–39 yr old: 35  (35)</w:t>
            </w:r>
            <w:r w:rsidRPr="001E273F">
              <w:rPr>
                <w:rFonts w:cstheme="minorHAnsi"/>
                <w:sz w:val="16"/>
                <w:szCs w:val="16"/>
              </w:rPr>
              <w:br/>
              <w:t>40–49 yr old: 24  (24)</w:t>
            </w:r>
            <w:r w:rsidRPr="001E273F">
              <w:rPr>
                <w:rFonts w:cstheme="minorHAnsi"/>
                <w:sz w:val="16"/>
                <w:szCs w:val="16"/>
              </w:rPr>
              <w:br/>
              <w:t>50 and above: 18  (18)</w:t>
            </w:r>
          </w:p>
        </w:tc>
        <w:tc>
          <w:tcPr>
            <w:tcW w:w="72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27 (27)</w:t>
            </w:r>
          </w:p>
        </w:tc>
        <w:tc>
          <w:tcPr>
            <w:tcW w:w="135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135 K/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mm3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(36, 271)</w:t>
            </w:r>
          </w:p>
        </w:tc>
        <w:tc>
          <w:tcPr>
            <w:tcW w:w="1350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5.32 (4.90, 5.73)</w:t>
            </w:r>
          </w:p>
        </w:tc>
        <w:tc>
          <w:tcPr>
            <w:tcW w:w="112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299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Not Applicable</w:t>
            </w:r>
          </w:p>
        </w:tc>
        <w:tc>
          <w:tcPr>
            <w:tcW w:w="1175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&gt;1 pill, once daily regimen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108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1299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&gt;1 pill, twice-daily regimen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08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1299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152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Dejesus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2006</w:t>
            </w:r>
            <w:r w:rsidRPr="001E273F">
              <w:rPr>
                <w:rFonts w:cstheme="minorHAnsi"/>
                <w:sz w:val="16"/>
                <w:szCs w:val="16"/>
              </w:rPr>
              <w:br/>
              <w:t>48 weeks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USA &amp; Puerto Rico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203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(37–47)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114 (56)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517 (367-670)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&lt;50: 96 %</w:t>
            </w:r>
            <w:r w:rsidRPr="001E273F">
              <w:rPr>
                <w:rFonts w:cstheme="minorHAnsi"/>
                <w:sz w:val="16"/>
                <w:szCs w:val="16"/>
              </w:rPr>
              <w:br/>
              <w:t>50 to &lt;200: 3 %</w:t>
            </w:r>
            <w:r w:rsidRPr="001E273F">
              <w:rPr>
                <w:rFonts w:cstheme="minorHAnsi"/>
                <w:sz w:val="16"/>
                <w:szCs w:val="16"/>
              </w:rPr>
              <w:br/>
              <w:t>≥200: 1 %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Not Appl.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PI: 108 (53);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95 (47)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 (with or without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boosting) + at least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at least 2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(38–50)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 (11)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515 (377-649)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&lt;50: 98 %</w:t>
            </w:r>
            <w:r w:rsidRPr="001E273F">
              <w:rPr>
                <w:rFonts w:cstheme="minorHAnsi"/>
                <w:sz w:val="16"/>
                <w:szCs w:val="16"/>
              </w:rPr>
              <w:br/>
              <w:t>50 to &lt;200: 2 %</w:t>
            </w:r>
            <w:r w:rsidRPr="001E273F">
              <w:rPr>
                <w:rFonts w:cstheme="minorHAnsi"/>
                <w:sz w:val="16"/>
                <w:szCs w:val="16"/>
              </w:rPr>
              <w:br/>
              <w:t>≥200: 0 %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Not Appl.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PI: 52 (54);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45 (46)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Fabbiani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[21]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1999 - 2012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Italy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TDF+FTC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42 (32-47)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 (30.20)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430 (322-573)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br/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): 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4.8 (4.1-5.3)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</w:t>
            </w:r>
            <w:r w:rsidRPr="001E273F">
              <w:rPr>
                <w:rFonts w:cstheme="minorHAnsi"/>
                <w:sz w:val="16"/>
                <w:szCs w:val="16"/>
              </w:rPr>
              <w:br/>
              <w:t>3.0 (1.4-7.6)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35 (36.5)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61 (63.5)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TDF+FTC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ABC+3TC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AZT+3TC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 or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+(other)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457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38 (33-45)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133 (29.10)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275 (185-433)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br/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 4.8 (4.6-5.3)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</w:t>
            </w:r>
            <w:r w:rsidRPr="001E273F">
              <w:rPr>
                <w:rFonts w:cstheme="minorHAnsi"/>
                <w:sz w:val="16"/>
                <w:szCs w:val="16"/>
              </w:rPr>
              <w:br/>
              <w:t>2.5 (0.5-7.4)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248 (54.3)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209 (45.7)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Palella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[8]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2010 - 2012</w:t>
            </w:r>
            <w:r w:rsidRPr="001E273F">
              <w:rPr>
                <w:rFonts w:cstheme="minorHAnsi"/>
                <w:sz w:val="16"/>
                <w:szCs w:val="16"/>
              </w:rPr>
              <w:br/>
              <w:t>48 weeks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Europe &amp; North America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317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42 (35 - 48)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44 (13.9)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Median: 576 (SD: 236.6)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Atazanavir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122 (38.5);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Lopinavir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97 (30.6);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Darunavir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63 (19.9);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Fosamprenavir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25 (7.9);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Saquinavir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6 (1.9);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Amprenavir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1 (0.3)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-boosted PI + two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NRTIs</w:t>
            </w:r>
            <w:proofErr w:type="spellEnd"/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159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(36 - 49)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15 (9.4)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Median: 600 (SD: 258.8)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Atazanavir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54 (34.0);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Lopinavir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58 (36.5);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Darunavir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33 (20.8);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Fosamprenavir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12 (7.5);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Saquinavir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2 (1.3);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Amprenavir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0 (0)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Pozniak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[9]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2011 - 2012</w:t>
            </w:r>
            <w:r w:rsidRPr="001E273F">
              <w:rPr>
                <w:rFonts w:cstheme="minorHAnsi"/>
                <w:sz w:val="16"/>
                <w:szCs w:val="16"/>
              </w:rPr>
              <w:br/>
              <w:t>96 weeks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Australia, Europe &amp; North America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COBI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291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(34–49)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23 (8)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586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SD:210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6 (SD=4.3)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Efavirenz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232 (80);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Coformulated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efavirenz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emtricitabine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and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tenofovir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222 (76);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Nevirapine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47 (16);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Rilpivirine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9 (3);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Coformulated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rilpivirine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emtricitabine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and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tenofovir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7 (2);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Etravirine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3 (1)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Positive for surface antigen of the hepatitis B virus: 5 (2); Positive for 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>hepatitis C virus antibody: 11 (4)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&amp; non-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147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39 (32–48)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 (6)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593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SD:225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5 (SD=2.9)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106 (74);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/FTC: 100 (70);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Nevirapine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27 (19);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Rilpivirine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10 (7);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Coformulated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rilpivirine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emtricitabine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, and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tenofovir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: 9 (6);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Etravirine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0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Positive for surface antigen of the hepatitis B virus: 3 (2); Positive for hepatitis C virus antibody: 2 (1)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Skwara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lastRenderedPageBreak/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&lt;EndNote&gt;&lt;Cite&gt;&lt;Author&gt;Skwara&lt;/Author&gt;&lt;Year&gt;2014&lt;/Year&gt;&lt;RecNum&gt;48&lt;/RecNum&gt;&lt;DisplayText&gt;&lt;style face="superscript"&gt;[30]&lt;/style&gt;&lt;/DisplayText&gt;&lt;record&gt;&lt;rec-number&gt;48&lt;/rec-number&gt;&lt;foreign-keys&gt;&lt;key app="EN" db-id="awrrwdd9aa9seee95xtvatr2x2rx5rsaf52v" timestamp="1527854827"&gt;48&lt;/key&gt;&lt;/foreign-keys&gt;&lt;ref-type name="Journal Article"&gt;17&lt;/ref-type&gt;&lt;contributors&gt;&lt;authors&gt;&lt;author&gt;Skwara, P,.&lt;/author&gt;&lt;author&gt;Bociaga-Jasik, M., &lt;/author&gt;&lt;author&gt;Kalinowska-Nowak, A., &lt;/author&gt;&lt;/authors&gt;&lt;/contributors&gt;&lt;titles&gt;&lt;title&gt;Adherence to single-tablet versus multiple-tablet regimens in the treatment of HIV infection: a questionnaire-based survey on patients satisfaction.&lt;/title&gt;&lt;secondary-title&gt;HIV AIDS Rev.&lt;/secondary-title&gt;&lt;/titles&gt;&lt;periodical&gt;&lt;full-title&gt;HIV AIDS Rev.&lt;/full-title&gt;&lt;/periodical&gt;&lt;pages&gt;95-99&lt;/pages&gt;&lt;volume&gt;13&lt;/volume&gt;&lt;dates&gt;&lt;year&gt;2014&lt;/year&gt;&lt;/dates&gt;&lt;urls&gt;&lt;/urls&gt;&lt;/record&gt;&lt;/Cite&gt;&lt;/EndNote&gt;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[30]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2013</w:t>
            </w:r>
            <w:r w:rsidRPr="001E273F">
              <w:rPr>
                <w:rFonts w:cstheme="minorHAnsi"/>
                <w:sz w:val="16"/>
                <w:szCs w:val="16"/>
              </w:rPr>
              <w:br/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>6 months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Poland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/FTC,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lastRenderedPageBreak/>
              <w:t>RVP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31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 (19)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Any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), with &gt;1 pills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37.5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12 (19)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Sterrantino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&lt;EndNote&gt;&lt;Cite&gt;&lt;Author&gt;Sterrantino&lt;/Author&gt;&lt;Year&gt;2012&lt;/Year&gt;&lt;RecNum&gt;120&lt;/RecNum&gt;&lt;DisplayText&gt;&lt;style face="superscript"&gt;[31]&lt;/style&gt;&lt;/DisplayText&gt;&lt;record&gt;&lt;rec-number&gt;120&lt;/rec-number&gt;&lt;foreign-keys&gt;&lt;key app="EN" db-id="awrrwdd9aa9seee95xtvatr2x2rx5rsaf52v" timestamp="1527861194"&gt;120&lt;/key&gt;&lt;/foreign-keys&gt;&lt;ref-type name="Journal Article"&gt;17&lt;/ref-type&gt;&lt;contributors&gt;&lt;authors&gt;&lt;author&gt;Sterrantino, G.&lt;/author&gt;&lt;author&gt;Santoro, L.&lt;/author&gt;&lt;author&gt;Bartolozzi, D.&lt;/author&gt;&lt;author&gt;Trotta, M.&lt;/author&gt;&lt;author&gt;Zaccarelli, M.&lt;/author&gt;&lt;/authors&gt;&lt;/contributors&gt;&lt;auth-address&gt;SOD Malattie Infettive, Azienda Ospedaliera Universitaria Careggi, Firenze.&lt;/auth-address&gt;&lt;titles&gt;&lt;title&gt;Self-reported adherence supports patient preference for the single tablet regimen (STR) in the current cART era&lt;/title&gt;&lt;secondary-title&gt;Patient Prefer Adherence&lt;/secondary-title&gt;&lt;alt-title&gt;Patient preference and adherence&lt;/alt-title&gt;&lt;/titles&gt;&lt;periodical&gt;&lt;full-title&gt;Patient Prefer Adherence&lt;/full-title&gt;&lt;abbr-1&gt;Patient preference and adherence&lt;/abbr-1&gt;&lt;/periodical&gt;&lt;alt-periodical&gt;&lt;full-title&gt;Patient Prefer Adherence&lt;/full-title&gt;&lt;abbr-1&gt;Patient preference and adherence&lt;/abbr-1&gt;&lt;/alt-periodical&gt;&lt;pages&gt;427-33&lt;/pages&gt;&lt;volume&gt;6&lt;/volume&gt;&lt;edition&gt;2012/06/23&lt;/edition&gt;&lt;keywords&gt;&lt;keyword&gt;Hiv&lt;/keyword&gt;&lt;keyword&gt;boosted protease inhibitors&lt;/keyword&gt;&lt;keyword&gt;nonnucleoside reverse-transcriptase inhibitors&lt;/keyword&gt;&lt;keyword&gt;self-reported adherence&lt;/keyword&gt;&lt;keyword&gt;single tablet regimen&lt;/keyword&gt;&lt;/keywords&gt;&lt;dates&gt;&lt;year&gt;2012&lt;/year&gt;&lt;/dates&gt;&lt;isbn&gt;1177-889x&lt;/isbn&gt;&lt;accession-num&gt;22723727&lt;/accession-num&gt;&lt;urls&gt;&lt;/urls&gt;&lt;custom2&gt;PMC3379866&lt;/custom2&gt;&lt;electronic-resource-num&gt;10.2147/ppa.s31385&lt;/electronic-resource-num&gt;&lt;remote-database-provider&gt;NLM&lt;/remote-database-provider&gt;&lt;language&gt;eng&lt;/language&gt;&lt;/record&gt;&lt;/Cite&gt;&lt;/EndNote&gt;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[31]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2010 - 2012</w:t>
            </w:r>
          </w:p>
        </w:tc>
        <w:tc>
          <w:tcPr>
            <w:tcW w:w="82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Italy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/FTC and PI-based and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-based regimen, with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backbone (incl.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FDCs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4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372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47.7 (42.1-54.5)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85 (22.8)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602 (423.5-825)</w:t>
            </w:r>
          </w:p>
        </w:tc>
        <w:tc>
          <w:tcPr>
            <w:tcW w:w="135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&lt;50 copies/ml: 334 (89.8)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53 (14.2)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Overall duration of ART (months), 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): 123 (55.2-173); Duration of current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cART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(months), 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IQR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19.2 (11.0-36.4)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Hepatitis C positive: 76 (20)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 w:val="restart"/>
            <w:noWrap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Choi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[38]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144 wk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USA, Europe, Thailand, Other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33 (19-48)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 (17)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374 (220-570)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log10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4.8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299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175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EFV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32 (25-49)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 (10)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338 (152-653)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log10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4.6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ATV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35 (19-52)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 (12)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346 (51-507)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 (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log10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): 4.6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96 wk</w:t>
            </w: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33 (22-45), 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45 (40-51)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 xml:space="preserve">2 (29), 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0 (0)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Mean: 548 (327-</w:t>
            </w:r>
            <w:r w:rsidRPr="001E273F">
              <w:rPr>
                <w:rFonts w:cstheme="minorHAnsi"/>
                <w:sz w:val="16"/>
                <w:szCs w:val="16"/>
              </w:rPr>
              <w:lastRenderedPageBreak/>
              <w:t>996),</w:t>
            </w:r>
          </w:p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402 (210-805)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lastRenderedPageBreak/>
              <w:t>NR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75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15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PI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RTV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TVD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48 (40-55)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478 (385-570)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42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NNRTI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TVD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38 (26-50)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0 (0)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Mean: 592 (300-927)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1440"/>
        </w:trPr>
        <w:tc>
          <w:tcPr>
            <w:tcW w:w="1010" w:type="dxa"/>
            <w:vMerge w:val="restart"/>
            <w:noWrap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t>Rijinders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&lt;EndNote&gt;&lt;Cite&gt;&lt;Author&gt;Rijnder&lt;/Author&gt;&lt;Year&gt;2015&lt;/Year&gt;&lt;RecNum&gt;60&lt;/RecNum&gt;&lt;DisplayText&gt;&lt;style face="superscript"&gt;[44]&lt;/style&gt;&lt;/DisplayText&gt;&lt;record&gt;&lt;rec-number&gt;60&lt;/rec-number&gt;&lt;foreign-keys&gt;&lt;key app="EN" db-id="awrrwdd9aa9seee95xtvatr2x2rx5rsaf52v" timestamp="1527854828"&gt;60&lt;/key&gt;&lt;/foreign-keys&gt;&lt;ref-type name="Journal Article"&gt;17&lt;/ref-type&gt;&lt;contributors&gt;&lt;authors&gt;&lt;author&gt;Rijnder, B.,&lt;/author&gt;&lt;author&gt;Stephan, C.,&lt;/author&gt;&lt;author&gt;Lazzarin, A., &lt;/author&gt;&lt;/authors&gt;&lt;/contributors&gt;&lt;titles&gt;&lt;title&gt;Switching from boosted atazanavir plus emtricitabine /tenofovir disoproxil fumarate to a tenofovir alafenamide based singleTablet regimen: week 48 data in virologically suppressed adults. &lt;/title&gt;&lt;secondary-title&gt;15th European AIDS Conference (EACS), October 21-24, 2015, Barcelona&lt;/secondary-title&gt;&lt;/titles&gt;&lt;periodical&gt;&lt;full-title&gt;15th European AIDS Conference (EACS), October 21-24, 2015, Barcelona&lt;/full-title&gt;&lt;/periodical&gt;&lt;dates&gt;&lt;year&gt;2015&lt;/year&gt;&lt;/dates&gt;&lt;urls&gt;&lt;/urls&gt;&lt;/record&gt;&lt;/Cite&gt;&lt;/EndNote&gt;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[44]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48 wk</w:t>
            </w:r>
          </w:p>
        </w:tc>
        <w:tc>
          <w:tcPr>
            <w:tcW w:w="826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44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EVG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402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56 (14)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Median: 659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ATV/r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385 (64)</w:t>
            </w:r>
            <w:r w:rsidRPr="001E273F">
              <w:rPr>
                <w:rFonts w:cstheme="minorHAnsi"/>
                <w:sz w:val="16"/>
                <w:szCs w:val="16"/>
              </w:rPr>
              <w:br/>
              <w:t>ATV/c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216 (36)</w:t>
            </w:r>
          </w:p>
        </w:tc>
        <w:tc>
          <w:tcPr>
            <w:tcW w:w="1175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7B072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 xml:space="preserve">ATV 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bosted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 xml:space="preserve">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199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29 (14)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Median: 633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noWrap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Chen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PEVuZE5vdGU+PENpdGU+PEF1dGhvcj5BcnJpYmFzPC9BdXRob3I+PFllYXI+MjAxNzwvWWVhcj48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PEVuZE5vdGU+PENpdGU+PEF1dGhvcj5BcnJpYmFzPC9BdXRob3I+PFllYXI+MjAxNzwvWWVhcj48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[36]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 wk</w:t>
            </w:r>
          </w:p>
        </w:tc>
        <w:tc>
          <w:tcPr>
            <w:tcW w:w="826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STR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166</w:t>
            </w:r>
          </w:p>
        </w:tc>
        <w:tc>
          <w:tcPr>
            <w:tcW w:w="1080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21-72</w:t>
            </w:r>
          </w:p>
        </w:tc>
        <w:tc>
          <w:tcPr>
            <w:tcW w:w="720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217 (29.01)</w:t>
            </w:r>
          </w:p>
        </w:tc>
        <w:tc>
          <w:tcPr>
            <w:tcW w:w="1350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350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1128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10-20 yr</w:t>
            </w:r>
          </w:p>
        </w:tc>
        <w:tc>
          <w:tcPr>
            <w:tcW w:w="646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175" w:type="dxa"/>
            <w:vMerge w:val="restart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MTR single-dose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08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MTR multi-dose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284</w:t>
            </w:r>
          </w:p>
        </w:tc>
        <w:tc>
          <w:tcPr>
            <w:tcW w:w="108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0" w:type="dxa"/>
            <w:vMerge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9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5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hideMark/>
          </w:tcPr>
          <w:p w:rsidR="00912E0E" w:rsidRPr="007B072F" w:rsidRDefault="00912E0E" w:rsidP="007B072F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r w:rsidRPr="007B072F">
              <w:rPr>
                <w:rFonts w:cstheme="minorHAnsi"/>
                <w:sz w:val="16"/>
                <w:szCs w:val="16"/>
              </w:rPr>
              <w:t>Sutton et al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  <w:r w:rsidR="00D9154C" w:rsidRPr="007B072F">
              <w:rPr>
                <w:rFonts w:cstheme="minorHAnsi"/>
                <w:sz w:val="16"/>
                <w:szCs w:val="16"/>
              </w:rPr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[52]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2006 –2013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US</w:t>
            </w: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STR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580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43 (10)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321 (55.3)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&gt;350 cells/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mm</w:t>
            </w:r>
            <w:r w:rsidRPr="001E273F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197 (34.0)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≤400 copies/ml: 164 (28.3)</w:t>
            </w:r>
          </w:p>
        </w:tc>
        <w:tc>
          <w:tcPr>
            <w:tcW w:w="112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485 (83.6)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95 (16.4)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MTR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1594</w:t>
            </w:r>
          </w:p>
        </w:tc>
        <w:tc>
          <w:tcPr>
            <w:tcW w:w="108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42 (10)</w:t>
            </w:r>
          </w:p>
        </w:tc>
        <w:tc>
          <w:tcPr>
            <w:tcW w:w="720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259 (44.7)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&gt;350 cells/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mm</w:t>
            </w:r>
            <w:r w:rsidRPr="001E273F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625 (39.2)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≤400 copies/ml: 461 (28.9)</w:t>
            </w:r>
          </w:p>
        </w:tc>
        <w:tc>
          <w:tcPr>
            <w:tcW w:w="112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6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596 (37.4)</w:t>
            </w:r>
          </w:p>
        </w:tc>
        <w:tc>
          <w:tcPr>
            <w:tcW w:w="1299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998 (62.6)</w:t>
            </w:r>
          </w:p>
        </w:tc>
        <w:tc>
          <w:tcPr>
            <w:tcW w:w="1175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 w:val="restart"/>
            <w:hideMark/>
          </w:tcPr>
          <w:p w:rsidR="00912E0E" w:rsidRPr="007B072F" w:rsidRDefault="00912E0E" w:rsidP="00D31688">
            <w:pPr>
              <w:spacing w:after="120" w:line="48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7B072F">
              <w:rPr>
                <w:rFonts w:cstheme="minorHAnsi"/>
                <w:sz w:val="16"/>
                <w:szCs w:val="16"/>
              </w:rPr>
              <w:lastRenderedPageBreak/>
              <w:t>Orkin</w:t>
            </w:r>
            <w:proofErr w:type="spellEnd"/>
            <w:r w:rsidRPr="007B072F">
              <w:rPr>
                <w:rFonts w:cstheme="minorHAnsi"/>
                <w:sz w:val="16"/>
                <w:szCs w:val="16"/>
              </w:rPr>
              <w:t xml:space="preserve"> 2017</w:t>
            </w:r>
            <w:r w:rsidR="007B072F">
              <w:rPr>
                <w:rFonts w:cstheme="minorHAnsi"/>
                <w:sz w:val="16"/>
                <w:szCs w:val="16"/>
              </w:rPr>
              <w:t xml:space="preserve"> 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begin"/>
            </w:r>
            <w:r w:rsidR="00F04CC5" w:rsidRPr="007B072F">
              <w:rPr>
                <w:rFonts w:cstheme="minorHAnsi"/>
                <w:sz w:val="16"/>
                <w:szCs w:val="16"/>
              </w:rPr>
              <w:instrText xml:space="preserve"> ADDIN EN.CITE &lt;EndNote&gt;&lt;Cite&gt;&lt;Author&gt;Clinicaltrials.gov&lt;/Author&gt;&lt;Year&gt;2014&lt;/Year&gt;&lt;RecNum&gt;76&lt;/RecNum&gt;&lt;DisplayText&gt;&lt;style face="superscript"&gt;[61]&lt;/style&gt;&lt;/DisplayText&gt;&lt;record&gt;&lt;rec-number&gt;76&lt;/rec-number&gt;&lt;foreign-keys&gt;&lt;key app="EN" db-id="awrrwdd9aa9seee95xtvatr2x2rx5rsaf52v" timestamp="1527854829"&gt;76&lt;/key&gt;&lt;/foreign-keys&gt;&lt;ref-type name="Web Page"&gt;12&lt;/ref-type&gt;&lt;contributors&gt;&lt;authors&gt;&lt;author&gt;Clinicaltrials.gov,&lt;/author&gt;&lt;/authors&gt;&lt;/contributors&gt;&lt;titles&gt;&lt;title&gt;Study to evaluate efficacy and safety of darunavir/cobicistat/emtricitabine/tenofovir alafenamide (d/c/f/taf) regimen versus boosted protease inhibitor (bpi) along with emtricitabine/tenofovir disoproxil fumarate (ftc/tdf) regimen in virologically-suppressed, hiv-1 infected participants. NCT02269917.&lt;/title&gt;&lt;/titles&gt;&lt;dates&gt;&lt;year&gt;2014&lt;/year&gt;&lt;/dates&gt;&lt;urls&gt;&lt;related-urls&gt;&lt;url&gt;Available https://clinicaltrials.gov/ct2/show/NCT02269917?term=emerald&amp;amp;cond=HIV&amp;amp;rank=1&lt;/url&gt;&lt;/related-urls&gt;&lt;/urls&gt;&lt;/record&gt;&lt;/Cite&gt;&lt;/EndNote&gt;</w:instrTex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separate"/>
            </w:r>
            <w:r w:rsidR="00F04CC5" w:rsidRPr="007B072F">
              <w:rPr>
                <w:rFonts w:cstheme="minorHAnsi"/>
                <w:noProof/>
                <w:sz w:val="16"/>
                <w:szCs w:val="16"/>
              </w:rPr>
              <w:t>[61]</w:t>
            </w:r>
            <w:r w:rsidR="00D9154C" w:rsidRPr="007B072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48 wk</w:t>
            </w:r>
          </w:p>
        </w:tc>
        <w:tc>
          <w:tcPr>
            <w:tcW w:w="826" w:type="dxa"/>
            <w:vMerge w:val="restart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Multi-country</w:t>
            </w: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1E273F">
              <w:rPr>
                <w:rFonts w:cstheme="minorHAnsi"/>
                <w:sz w:val="16"/>
                <w:szCs w:val="16"/>
              </w:rPr>
              <w:t>DRV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TAF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/FTC</w:t>
            </w:r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763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 (SD): 45.3 (10.86)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140 (18.3)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&gt;500 cells/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mm3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536 (70.2)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&lt;50 copies/ml: 747 (97.9)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11.76 (8.441) months</w:t>
            </w:r>
          </w:p>
        </w:tc>
        <w:tc>
          <w:tcPr>
            <w:tcW w:w="64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175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  <w:tr w:rsidR="00912E0E" w:rsidRPr="001E273F" w:rsidTr="00D31688">
        <w:trPr>
          <w:trHeight w:val="360"/>
        </w:trPr>
        <w:tc>
          <w:tcPr>
            <w:tcW w:w="1010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6" w:type="dxa"/>
            <w:vMerge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4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Boosted PI + FTC/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TDF</w:t>
            </w:r>
            <w:proofErr w:type="spellEnd"/>
          </w:p>
        </w:tc>
        <w:tc>
          <w:tcPr>
            <w:tcW w:w="54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378</w:t>
            </w:r>
          </w:p>
        </w:tc>
        <w:tc>
          <w:tcPr>
            <w:tcW w:w="108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Mean (SD): 44.8 (10.77)</w:t>
            </w:r>
          </w:p>
        </w:tc>
        <w:tc>
          <w:tcPr>
            <w:tcW w:w="72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65 (17.2)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&gt;500 cells/</w:t>
            </w:r>
            <w:proofErr w:type="spellStart"/>
            <w:r w:rsidRPr="001E273F">
              <w:rPr>
                <w:rFonts w:cstheme="minorHAnsi"/>
                <w:sz w:val="16"/>
                <w:szCs w:val="16"/>
              </w:rPr>
              <w:t>mm3</w:t>
            </w:r>
            <w:proofErr w:type="spellEnd"/>
            <w:r w:rsidRPr="001E273F">
              <w:rPr>
                <w:rFonts w:cstheme="minorHAnsi"/>
                <w:sz w:val="16"/>
                <w:szCs w:val="16"/>
              </w:rPr>
              <w:t>: 260 (68.8)</w:t>
            </w:r>
          </w:p>
        </w:tc>
        <w:tc>
          <w:tcPr>
            <w:tcW w:w="1350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&lt;50 copies/ml: 371 (98.1)</w:t>
            </w:r>
          </w:p>
        </w:tc>
        <w:tc>
          <w:tcPr>
            <w:tcW w:w="1128" w:type="dxa"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11.26 (8.181) months</w:t>
            </w:r>
          </w:p>
        </w:tc>
        <w:tc>
          <w:tcPr>
            <w:tcW w:w="646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NA</w:t>
            </w:r>
          </w:p>
        </w:tc>
        <w:tc>
          <w:tcPr>
            <w:tcW w:w="1299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175" w:type="dxa"/>
            <w:noWrap/>
            <w:hideMark/>
          </w:tcPr>
          <w:p w:rsidR="00912E0E" w:rsidRPr="001E273F" w:rsidRDefault="00912E0E" w:rsidP="00D31688">
            <w:pPr>
              <w:spacing w:after="120" w:line="48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273F">
              <w:rPr>
                <w:rFonts w:cstheme="minorHAnsi"/>
                <w:sz w:val="16"/>
                <w:szCs w:val="16"/>
              </w:rPr>
              <w:t>NR</w:t>
            </w:r>
          </w:p>
        </w:tc>
      </w:tr>
    </w:tbl>
    <w:p w:rsidR="00912E0E" w:rsidRPr="00480709" w:rsidRDefault="00912E0E" w:rsidP="00912E0E">
      <w:pPr>
        <w:spacing w:after="120" w:line="480" w:lineRule="auto"/>
        <w:ind w:left="90"/>
        <w:rPr>
          <w:rFonts w:cstheme="minorHAnsi"/>
        </w:rPr>
      </w:pPr>
      <w:bookmarkStart w:id="0" w:name="_GoBack"/>
      <w:bookmarkEnd w:id="0"/>
    </w:p>
    <w:sectPr w:rsidR="00912E0E" w:rsidRPr="00480709" w:rsidSect="00D31688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3B" w:rsidRDefault="008F463B" w:rsidP="008737EB">
      <w:pPr>
        <w:spacing w:after="0" w:line="240" w:lineRule="auto"/>
      </w:pPr>
      <w:r>
        <w:separator/>
      </w:r>
    </w:p>
  </w:endnote>
  <w:endnote w:type="continuationSeparator" w:id="0">
    <w:p w:rsidR="008F463B" w:rsidRDefault="008F463B" w:rsidP="0087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ADB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3B" w:rsidRDefault="008F463B" w:rsidP="008737EB">
      <w:pPr>
        <w:spacing w:after="0" w:line="240" w:lineRule="auto"/>
      </w:pPr>
      <w:r>
        <w:separator/>
      </w:r>
    </w:p>
  </w:footnote>
  <w:footnote w:type="continuationSeparator" w:id="0">
    <w:p w:rsidR="008F463B" w:rsidRDefault="008F463B" w:rsidP="0087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94096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37EB" w:rsidRDefault="00D9154C">
        <w:pPr>
          <w:pStyle w:val="Header"/>
          <w:jc w:val="right"/>
        </w:pPr>
        <w:r>
          <w:fldChar w:fldCharType="begin"/>
        </w:r>
        <w:r w:rsidR="008737EB">
          <w:instrText xml:space="preserve"> PAGE   \* MERGEFORMAT </w:instrText>
        </w:r>
        <w:r>
          <w:fldChar w:fldCharType="separate"/>
        </w:r>
        <w:r w:rsidR="00B647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7EB" w:rsidRDefault="008737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7A8"/>
    <w:multiLevelType w:val="multilevel"/>
    <w:tmpl w:val="C3D4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654DC"/>
    <w:multiLevelType w:val="hybridMultilevel"/>
    <w:tmpl w:val="899A726C"/>
    <w:lvl w:ilvl="0" w:tplc="08E49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C9A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6D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E9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AA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ED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3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68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6D7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E2E17"/>
    <w:multiLevelType w:val="hybridMultilevel"/>
    <w:tmpl w:val="C16A86E8"/>
    <w:lvl w:ilvl="0" w:tplc="F2A65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0A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201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46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67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6E6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23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48C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B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D612E7"/>
    <w:multiLevelType w:val="hybridMultilevel"/>
    <w:tmpl w:val="D70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D747E"/>
    <w:multiLevelType w:val="hybridMultilevel"/>
    <w:tmpl w:val="C7ACADCC"/>
    <w:lvl w:ilvl="0" w:tplc="E3804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AA8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289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C9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44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980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34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8C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EF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12E0E"/>
    <w:rsid w:val="0004308D"/>
    <w:rsid w:val="000A32BF"/>
    <w:rsid w:val="000B1FEF"/>
    <w:rsid w:val="000F3FF9"/>
    <w:rsid w:val="001C71FB"/>
    <w:rsid w:val="0021390B"/>
    <w:rsid w:val="00214C9D"/>
    <w:rsid w:val="00282E9C"/>
    <w:rsid w:val="002A577A"/>
    <w:rsid w:val="002C218C"/>
    <w:rsid w:val="002D1FC9"/>
    <w:rsid w:val="002E629C"/>
    <w:rsid w:val="00304ABD"/>
    <w:rsid w:val="00306A8A"/>
    <w:rsid w:val="00311009"/>
    <w:rsid w:val="003730F2"/>
    <w:rsid w:val="004212C7"/>
    <w:rsid w:val="00466CC3"/>
    <w:rsid w:val="00470C70"/>
    <w:rsid w:val="00516DC4"/>
    <w:rsid w:val="00525165"/>
    <w:rsid w:val="00540816"/>
    <w:rsid w:val="00547F64"/>
    <w:rsid w:val="005629E6"/>
    <w:rsid w:val="00610185"/>
    <w:rsid w:val="006B541D"/>
    <w:rsid w:val="006B58B5"/>
    <w:rsid w:val="006C19F0"/>
    <w:rsid w:val="006F5B4E"/>
    <w:rsid w:val="006F7813"/>
    <w:rsid w:val="007002E7"/>
    <w:rsid w:val="007302A1"/>
    <w:rsid w:val="00786F4F"/>
    <w:rsid w:val="007B072F"/>
    <w:rsid w:val="007E6F38"/>
    <w:rsid w:val="00826AEE"/>
    <w:rsid w:val="008737EB"/>
    <w:rsid w:val="008C150C"/>
    <w:rsid w:val="008C2373"/>
    <w:rsid w:val="008E46DB"/>
    <w:rsid w:val="008F463B"/>
    <w:rsid w:val="00912E0E"/>
    <w:rsid w:val="00955187"/>
    <w:rsid w:val="00955CE5"/>
    <w:rsid w:val="00A17BAD"/>
    <w:rsid w:val="00A26A75"/>
    <w:rsid w:val="00A54F4E"/>
    <w:rsid w:val="00A87078"/>
    <w:rsid w:val="00A97E1C"/>
    <w:rsid w:val="00B52A36"/>
    <w:rsid w:val="00B547F4"/>
    <w:rsid w:val="00B57711"/>
    <w:rsid w:val="00B64740"/>
    <w:rsid w:val="00BC1058"/>
    <w:rsid w:val="00C23CD6"/>
    <w:rsid w:val="00C27CD6"/>
    <w:rsid w:val="00C94E19"/>
    <w:rsid w:val="00CB031A"/>
    <w:rsid w:val="00CB2771"/>
    <w:rsid w:val="00CB5730"/>
    <w:rsid w:val="00CD2EAD"/>
    <w:rsid w:val="00D03513"/>
    <w:rsid w:val="00D078A0"/>
    <w:rsid w:val="00D31688"/>
    <w:rsid w:val="00D9154C"/>
    <w:rsid w:val="00DE5347"/>
    <w:rsid w:val="00E44F11"/>
    <w:rsid w:val="00EA5711"/>
    <w:rsid w:val="00EF305C"/>
    <w:rsid w:val="00F00674"/>
    <w:rsid w:val="00F04CC5"/>
    <w:rsid w:val="00F23C3B"/>
    <w:rsid w:val="00F310B8"/>
    <w:rsid w:val="00F31DE6"/>
    <w:rsid w:val="00F6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0E"/>
    <w:pPr>
      <w:spacing w:after="200" w:line="276" w:lineRule="auto"/>
    </w:pPr>
    <w:rPr>
      <w:rFonts w:eastAsiaTheme="minorEastAs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711"/>
    <w:pPr>
      <w:keepNext/>
      <w:spacing w:after="0"/>
      <w:outlineLvl w:val="0"/>
    </w:pPr>
    <w:rPr>
      <w:b/>
      <w:snapToGrid w:val="0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E0E"/>
    <w:pPr>
      <w:keepNext/>
      <w:keepLines/>
      <w:spacing w:before="360" w:after="0" w:line="360" w:lineRule="auto"/>
      <w:outlineLvl w:val="1"/>
    </w:pPr>
    <w:rPr>
      <w:rFonts w:ascii="Cambria" w:eastAsia="Times New Roman" w:hAnsi="Cambria" w:cs="Times New Roman"/>
      <w:b/>
      <w:bCs/>
      <w:smallCaps/>
      <w:color w:val="4F81BD"/>
      <w:sz w:val="26"/>
      <w:szCs w:val="26"/>
      <w:lang w:bidi="en-US"/>
    </w:rPr>
  </w:style>
  <w:style w:type="paragraph" w:styleId="Heading3">
    <w:name w:val="heading 3"/>
    <w:basedOn w:val="Normal"/>
    <w:next w:val="MainBodyText"/>
    <w:link w:val="Heading3Char"/>
    <w:uiPriority w:val="9"/>
    <w:qFormat/>
    <w:rsid w:val="00912E0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11"/>
    <w:rPr>
      <w:rFonts w:ascii="Garamond" w:hAnsi="Garamond"/>
      <w:b/>
      <w:snapToGrid w:val="0"/>
      <w:sz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57711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7711"/>
    <w:rPr>
      <w:rFonts w:ascii="Garamond" w:eastAsiaTheme="majorEastAsia" w:hAnsi="Garamond" w:cstheme="majorBidi"/>
      <w:b/>
      <w:bCs/>
      <w:kern w:val="28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E0E"/>
    <w:rPr>
      <w:rFonts w:ascii="Cambria" w:hAnsi="Cambria" w:cs="Times New Roman"/>
      <w:b/>
      <w:bCs/>
      <w:smallCaps/>
      <w:color w:val="4F81BD"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12E0E"/>
    <w:rPr>
      <w:rFonts w:ascii="Cambria" w:hAnsi="Cambria" w:cs="Times New Roman"/>
      <w:b/>
      <w:bCs/>
      <w:color w:val="4F81BD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2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E0E"/>
    <w:rPr>
      <w:rFonts w:eastAsiaTheme="minorEastAsi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E0E"/>
    <w:rPr>
      <w:rFonts w:eastAsiaTheme="minorEastAsia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0E"/>
    <w:rPr>
      <w:rFonts w:ascii="Tahoma" w:eastAsiaTheme="minorEastAsi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2E0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12E0E"/>
    <w:rPr>
      <w:color w:val="808080"/>
    </w:rPr>
  </w:style>
  <w:style w:type="paragraph" w:styleId="ListParagraph">
    <w:name w:val="List Paragraph"/>
    <w:basedOn w:val="Normal"/>
    <w:uiPriority w:val="34"/>
    <w:qFormat/>
    <w:rsid w:val="00912E0E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MainBodyText">
    <w:name w:val="Main Body Text"/>
    <w:basedOn w:val="Normal"/>
    <w:link w:val="MainBodyTextChar"/>
    <w:rsid w:val="00912E0E"/>
    <w:pPr>
      <w:overflowPunct w:val="0"/>
      <w:autoSpaceDE w:val="0"/>
      <w:autoSpaceDN w:val="0"/>
      <w:adjustRightInd w:val="0"/>
      <w:spacing w:after="240" w:line="360" w:lineRule="auto"/>
      <w:textAlignment w:val="baseline"/>
    </w:pPr>
    <w:rPr>
      <w:rFonts w:ascii="Calibri" w:eastAsia="Times New Roman" w:hAnsi="Calibri" w:cs="Times New Roman"/>
      <w:lang w:bidi="en-US"/>
    </w:rPr>
  </w:style>
  <w:style w:type="character" w:customStyle="1" w:styleId="MainBodyTextChar">
    <w:name w:val="Main Body Text Char"/>
    <w:basedOn w:val="DefaultParagraphFont"/>
    <w:link w:val="MainBodyText"/>
    <w:rsid w:val="00912E0E"/>
    <w:rPr>
      <w:rFonts w:ascii="Calibri" w:hAnsi="Calibri" w:cs="Times New Roman"/>
      <w:lang w:val="en-US" w:eastAsia="en-US" w:bidi="en-US"/>
    </w:rPr>
  </w:style>
  <w:style w:type="paragraph" w:customStyle="1" w:styleId="Default">
    <w:name w:val="Default"/>
    <w:rsid w:val="00912E0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12E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2E0E"/>
    <w:rPr>
      <w:rFonts w:ascii="Calibri" w:eastAsiaTheme="minorEastAsia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12E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2E0E"/>
    <w:rPr>
      <w:rFonts w:ascii="Calibri" w:eastAsiaTheme="minorEastAsia" w:hAnsi="Calibri" w:cs="Calibri"/>
      <w:noProof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12E0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12E0E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2E0E"/>
    <w:pPr>
      <w:spacing w:after="0" w:line="240" w:lineRule="auto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12E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l-PL" w:eastAsia="zh-CN"/>
    </w:rPr>
  </w:style>
  <w:style w:type="paragraph" w:styleId="Header">
    <w:name w:val="header"/>
    <w:basedOn w:val="Normal"/>
    <w:link w:val="Head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E0E"/>
    <w:rPr>
      <w:rFonts w:eastAsiaTheme="minorEastAsia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0E"/>
    <w:rPr>
      <w:rFonts w:eastAsiaTheme="minorEastAsia"/>
      <w:lang w:val="en-US" w:eastAsia="en-US"/>
    </w:rPr>
  </w:style>
  <w:style w:type="character" w:customStyle="1" w:styleId="fontstyle01">
    <w:name w:val="fontstyle01"/>
    <w:basedOn w:val="DefaultParagraphFont"/>
    <w:rsid w:val="00912E0E"/>
    <w:rPr>
      <w:rFonts w:ascii="AdvPADBA" w:hAnsi="AdvPADBA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highlight">
    <w:name w:val="highlight"/>
    <w:basedOn w:val="DefaultParagraphFont"/>
    <w:rsid w:val="00912E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E0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</dc:creator>
  <cp:keywords/>
  <dc:description/>
  <cp:lastModifiedBy>0014777</cp:lastModifiedBy>
  <cp:revision>4</cp:revision>
  <cp:lastPrinted>2018-06-01T13:13:00Z</cp:lastPrinted>
  <dcterms:created xsi:type="dcterms:W3CDTF">2018-08-02T19:52:00Z</dcterms:created>
  <dcterms:modified xsi:type="dcterms:W3CDTF">2018-10-13T04:52:00Z</dcterms:modified>
</cp:coreProperties>
</file>