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D1D" w:rsidRPr="0071669C" w:rsidRDefault="00260C69" w:rsidP="0071669C">
      <w:pPr>
        <w:spacing w:line="480" w:lineRule="auto"/>
        <w:rPr>
          <w:sz w:val="24"/>
          <w:szCs w:val="24"/>
        </w:rPr>
      </w:pPr>
      <w:r w:rsidRPr="0071669C">
        <w:rPr>
          <w:b/>
          <w:sz w:val="24"/>
          <w:szCs w:val="24"/>
        </w:rPr>
        <w:t xml:space="preserve">Table </w:t>
      </w:r>
      <w:r>
        <w:rPr>
          <w:b/>
          <w:sz w:val="24"/>
          <w:szCs w:val="24"/>
        </w:rPr>
        <w:t>S</w:t>
      </w:r>
      <w:r w:rsidR="00457CC4">
        <w:rPr>
          <w:b/>
          <w:sz w:val="24"/>
          <w:szCs w:val="24"/>
        </w:rPr>
        <w:t>2</w:t>
      </w:r>
      <w:r w:rsidR="00DD335E">
        <w:rPr>
          <w:sz w:val="24"/>
          <w:szCs w:val="24"/>
        </w:rPr>
        <w:t>: T</w:t>
      </w:r>
      <w:bookmarkStart w:id="0" w:name="_GoBack"/>
      <w:bookmarkEnd w:id="0"/>
      <w:r w:rsidR="007533A2" w:rsidRPr="0071669C">
        <w:rPr>
          <w:sz w:val="24"/>
          <w:szCs w:val="24"/>
        </w:rPr>
        <w:t>he</w:t>
      </w:r>
      <w:r w:rsidR="00457CC4">
        <w:rPr>
          <w:sz w:val="24"/>
          <w:szCs w:val="24"/>
        </w:rPr>
        <w:t xml:space="preserve"> sensitivity analysis of food insecurity </w:t>
      </w:r>
      <w:r w:rsidR="00DD335E">
        <w:rPr>
          <w:sz w:val="24"/>
          <w:szCs w:val="24"/>
        </w:rPr>
        <w:t>and the</w:t>
      </w:r>
      <w:r w:rsidR="00457CC4">
        <w:rPr>
          <w:sz w:val="24"/>
          <w:szCs w:val="24"/>
        </w:rPr>
        <w:t xml:space="preserve"> risk of depression </w:t>
      </w:r>
      <w:r w:rsidR="00457CC4" w:rsidRPr="0071669C">
        <w:rPr>
          <w:sz w:val="24"/>
          <w:szCs w:val="24"/>
        </w:rPr>
        <w:t>in</w:t>
      </w:r>
      <w:r w:rsidR="00457CC4">
        <w:rPr>
          <w:sz w:val="24"/>
          <w:szCs w:val="24"/>
        </w:rPr>
        <w:t xml:space="preserve"> PLWHA after each study removed. </w:t>
      </w:r>
    </w:p>
    <w:tbl>
      <w:tblPr>
        <w:tblStyle w:val="TableGrid"/>
        <w:tblW w:w="0" w:type="auto"/>
        <w:tblLook w:val="04A0"/>
      </w:tblPr>
      <w:tblGrid>
        <w:gridCol w:w="3005"/>
        <w:gridCol w:w="3005"/>
        <w:gridCol w:w="3006"/>
      </w:tblGrid>
      <w:tr w:rsidR="007533A2" w:rsidRPr="0071669C" w:rsidTr="007533A2">
        <w:tc>
          <w:tcPr>
            <w:tcW w:w="3005" w:type="dxa"/>
          </w:tcPr>
          <w:p w:rsidR="007533A2" w:rsidRPr="0071669C" w:rsidRDefault="007533A2" w:rsidP="0071669C">
            <w:pPr>
              <w:spacing w:line="480" w:lineRule="auto"/>
              <w:rPr>
                <w:sz w:val="24"/>
                <w:szCs w:val="24"/>
              </w:rPr>
            </w:pPr>
            <w:r w:rsidRPr="0071669C">
              <w:rPr>
                <w:sz w:val="24"/>
                <w:szCs w:val="24"/>
              </w:rPr>
              <w:t>Study name, year</w:t>
            </w:r>
          </w:p>
        </w:tc>
        <w:tc>
          <w:tcPr>
            <w:tcW w:w="3005" w:type="dxa"/>
          </w:tcPr>
          <w:p w:rsidR="007533A2" w:rsidRPr="0071669C" w:rsidRDefault="00457CC4" w:rsidP="0071669C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RR</w:t>
            </w:r>
            <w:r w:rsidR="007533A2" w:rsidRPr="007166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06" w:type="dxa"/>
          </w:tcPr>
          <w:p w:rsidR="007533A2" w:rsidRPr="0071669C" w:rsidRDefault="00457CC4" w:rsidP="0071669C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95%CI</w:t>
            </w:r>
          </w:p>
        </w:tc>
      </w:tr>
      <w:tr w:rsidR="007533A2" w:rsidRPr="0071669C" w:rsidTr="007533A2">
        <w:tc>
          <w:tcPr>
            <w:tcW w:w="3005" w:type="dxa"/>
          </w:tcPr>
          <w:p w:rsidR="007533A2" w:rsidRPr="0071669C" w:rsidRDefault="007533A2" w:rsidP="0071669C">
            <w:pPr>
              <w:spacing w:line="480" w:lineRule="auto"/>
              <w:rPr>
                <w:sz w:val="24"/>
                <w:szCs w:val="24"/>
              </w:rPr>
            </w:pPr>
            <w:r w:rsidRPr="0071669C">
              <w:rPr>
                <w:sz w:val="24"/>
                <w:szCs w:val="24"/>
              </w:rPr>
              <w:t>Palar et al, 2018</w:t>
            </w:r>
          </w:p>
        </w:tc>
        <w:tc>
          <w:tcPr>
            <w:tcW w:w="3005" w:type="dxa"/>
          </w:tcPr>
          <w:p w:rsidR="007533A2" w:rsidRPr="0071669C" w:rsidRDefault="00457CC4" w:rsidP="0071669C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1.88</w:t>
            </w:r>
          </w:p>
        </w:tc>
        <w:tc>
          <w:tcPr>
            <w:tcW w:w="3006" w:type="dxa"/>
          </w:tcPr>
          <w:p w:rsidR="007533A2" w:rsidRPr="0071669C" w:rsidRDefault="00457CC4" w:rsidP="0071669C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1.41-2.52</w:t>
            </w:r>
          </w:p>
        </w:tc>
      </w:tr>
      <w:tr w:rsidR="007533A2" w:rsidRPr="0071669C" w:rsidTr="007533A2">
        <w:tc>
          <w:tcPr>
            <w:tcW w:w="3005" w:type="dxa"/>
          </w:tcPr>
          <w:p w:rsidR="007533A2" w:rsidRPr="0071669C" w:rsidRDefault="007533A2" w:rsidP="0071669C">
            <w:pPr>
              <w:spacing w:line="480" w:lineRule="auto"/>
              <w:rPr>
                <w:sz w:val="24"/>
                <w:szCs w:val="24"/>
              </w:rPr>
            </w:pPr>
            <w:r w:rsidRPr="0071669C">
              <w:rPr>
                <w:sz w:val="24"/>
                <w:szCs w:val="24"/>
              </w:rPr>
              <w:t>Kaplusky et al, 2015</w:t>
            </w:r>
          </w:p>
        </w:tc>
        <w:tc>
          <w:tcPr>
            <w:tcW w:w="3005" w:type="dxa"/>
          </w:tcPr>
          <w:p w:rsidR="007533A2" w:rsidRPr="0071669C" w:rsidRDefault="00457CC4" w:rsidP="0071669C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2.38</w:t>
            </w:r>
          </w:p>
        </w:tc>
        <w:tc>
          <w:tcPr>
            <w:tcW w:w="3006" w:type="dxa"/>
          </w:tcPr>
          <w:p w:rsidR="007533A2" w:rsidRPr="0071669C" w:rsidRDefault="00457CC4" w:rsidP="0071669C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1.56-3.59</w:t>
            </w:r>
          </w:p>
        </w:tc>
      </w:tr>
      <w:tr w:rsidR="007533A2" w:rsidRPr="0071669C" w:rsidTr="007533A2">
        <w:tc>
          <w:tcPr>
            <w:tcW w:w="3005" w:type="dxa"/>
          </w:tcPr>
          <w:p w:rsidR="007533A2" w:rsidRPr="0071669C" w:rsidRDefault="007533A2" w:rsidP="0071669C">
            <w:pPr>
              <w:spacing w:line="480" w:lineRule="auto"/>
              <w:rPr>
                <w:sz w:val="24"/>
                <w:szCs w:val="24"/>
              </w:rPr>
            </w:pPr>
            <w:r w:rsidRPr="0071669C">
              <w:rPr>
                <w:sz w:val="24"/>
                <w:szCs w:val="24"/>
              </w:rPr>
              <w:t>Palar  et al, 2015</w:t>
            </w:r>
          </w:p>
        </w:tc>
        <w:tc>
          <w:tcPr>
            <w:tcW w:w="3005" w:type="dxa"/>
          </w:tcPr>
          <w:p w:rsidR="007533A2" w:rsidRPr="0071669C" w:rsidRDefault="00666B5B" w:rsidP="0071669C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2.49</w:t>
            </w:r>
          </w:p>
        </w:tc>
        <w:tc>
          <w:tcPr>
            <w:tcW w:w="3006" w:type="dxa"/>
          </w:tcPr>
          <w:p w:rsidR="007533A2" w:rsidRPr="0071669C" w:rsidRDefault="00666B5B" w:rsidP="0071669C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1.45-4.29</w:t>
            </w:r>
          </w:p>
        </w:tc>
      </w:tr>
      <w:tr w:rsidR="007533A2" w:rsidRPr="0071669C" w:rsidTr="007533A2">
        <w:tc>
          <w:tcPr>
            <w:tcW w:w="3005" w:type="dxa"/>
          </w:tcPr>
          <w:p w:rsidR="007533A2" w:rsidRPr="0071669C" w:rsidRDefault="007533A2" w:rsidP="0071669C">
            <w:pPr>
              <w:spacing w:line="480" w:lineRule="auto"/>
              <w:rPr>
                <w:sz w:val="24"/>
                <w:szCs w:val="24"/>
              </w:rPr>
            </w:pPr>
            <w:r w:rsidRPr="0071669C">
              <w:rPr>
                <w:sz w:val="24"/>
                <w:szCs w:val="24"/>
              </w:rPr>
              <w:t>Kinyanda et al, 2011</w:t>
            </w:r>
          </w:p>
        </w:tc>
        <w:tc>
          <w:tcPr>
            <w:tcW w:w="3005" w:type="dxa"/>
          </w:tcPr>
          <w:p w:rsidR="007533A2" w:rsidRPr="0071669C" w:rsidRDefault="00A82E65" w:rsidP="0071669C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2.20</w:t>
            </w:r>
          </w:p>
        </w:tc>
        <w:tc>
          <w:tcPr>
            <w:tcW w:w="3006" w:type="dxa"/>
          </w:tcPr>
          <w:p w:rsidR="007533A2" w:rsidRPr="0071669C" w:rsidRDefault="00A82E65" w:rsidP="0071669C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1.47-3.30</w:t>
            </w:r>
            <w:r w:rsidR="007533A2" w:rsidRPr="0071669C">
              <w:rPr>
                <w:sz w:val="24"/>
                <w:szCs w:val="24"/>
              </w:rPr>
              <w:t xml:space="preserve"> </w:t>
            </w:r>
          </w:p>
        </w:tc>
      </w:tr>
      <w:tr w:rsidR="007533A2" w:rsidRPr="0071669C" w:rsidTr="007533A2">
        <w:tc>
          <w:tcPr>
            <w:tcW w:w="3005" w:type="dxa"/>
          </w:tcPr>
          <w:p w:rsidR="007533A2" w:rsidRPr="0071669C" w:rsidRDefault="007533A2" w:rsidP="0071669C">
            <w:pPr>
              <w:spacing w:line="480" w:lineRule="auto"/>
              <w:rPr>
                <w:sz w:val="24"/>
                <w:szCs w:val="24"/>
              </w:rPr>
            </w:pPr>
            <w:r w:rsidRPr="0071669C">
              <w:rPr>
                <w:sz w:val="24"/>
                <w:szCs w:val="24"/>
              </w:rPr>
              <w:t>Melissa et al, 201</w:t>
            </w:r>
            <w:r w:rsidR="00EA703F">
              <w:rPr>
                <w:sz w:val="24"/>
                <w:szCs w:val="24"/>
              </w:rPr>
              <w:t>4</w:t>
            </w:r>
          </w:p>
        </w:tc>
        <w:tc>
          <w:tcPr>
            <w:tcW w:w="3005" w:type="dxa"/>
          </w:tcPr>
          <w:p w:rsidR="007533A2" w:rsidRPr="0071669C" w:rsidRDefault="00A82E65" w:rsidP="0071669C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2.21</w:t>
            </w:r>
          </w:p>
        </w:tc>
        <w:tc>
          <w:tcPr>
            <w:tcW w:w="3006" w:type="dxa"/>
          </w:tcPr>
          <w:p w:rsidR="007533A2" w:rsidRPr="0071669C" w:rsidRDefault="00A82E65" w:rsidP="0071669C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1.47-3.34</w:t>
            </w:r>
          </w:p>
        </w:tc>
      </w:tr>
      <w:tr w:rsidR="007533A2" w:rsidRPr="0071669C" w:rsidTr="007533A2">
        <w:tc>
          <w:tcPr>
            <w:tcW w:w="3005" w:type="dxa"/>
          </w:tcPr>
          <w:p w:rsidR="007533A2" w:rsidRPr="0071669C" w:rsidRDefault="007533A2" w:rsidP="0071669C">
            <w:pPr>
              <w:spacing w:line="480" w:lineRule="auto"/>
              <w:rPr>
                <w:sz w:val="24"/>
                <w:szCs w:val="24"/>
              </w:rPr>
            </w:pPr>
            <w:r w:rsidRPr="0071669C">
              <w:rPr>
                <w:sz w:val="24"/>
                <w:szCs w:val="24"/>
              </w:rPr>
              <w:t>Yeneabat et al, 201</w:t>
            </w:r>
            <w:r w:rsidR="00EA703F">
              <w:rPr>
                <w:sz w:val="24"/>
                <w:szCs w:val="24"/>
              </w:rPr>
              <w:t>7</w:t>
            </w:r>
          </w:p>
        </w:tc>
        <w:tc>
          <w:tcPr>
            <w:tcW w:w="3005" w:type="dxa"/>
          </w:tcPr>
          <w:p w:rsidR="007533A2" w:rsidRPr="0071669C" w:rsidRDefault="00A82E65" w:rsidP="0071669C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2.15</w:t>
            </w:r>
          </w:p>
        </w:tc>
        <w:tc>
          <w:tcPr>
            <w:tcW w:w="3006" w:type="dxa"/>
          </w:tcPr>
          <w:p w:rsidR="007533A2" w:rsidRPr="0071669C" w:rsidRDefault="00A82E65" w:rsidP="0071669C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1.46-3.18</w:t>
            </w:r>
          </w:p>
        </w:tc>
      </w:tr>
      <w:tr w:rsidR="007533A2" w:rsidRPr="0071669C" w:rsidTr="007533A2">
        <w:tc>
          <w:tcPr>
            <w:tcW w:w="3005" w:type="dxa"/>
          </w:tcPr>
          <w:p w:rsidR="007533A2" w:rsidRPr="0071669C" w:rsidRDefault="007533A2" w:rsidP="0071669C">
            <w:pPr>
              <w:spacing w:line="480" w:lineRule="auto"/>
              <w:rPr>
                <w:sz w:val="24"/>
                <w:szCs w:val="24"/>
              </w:rPr>
            </w:pPr>
            <w:r w:rsidRPr="0071669C">
              <w:rPr>
                <w:sz w:val="24"/>
                <w:szCs w:val="24"/>
              </w:rPr>
              <w:t>Aibibula et al, 2017</w:t>
            </w:r>
          </w:p>
        </w:tc>
        <w:tc>
          <w:tcPr>
            <w:tcW w:w="3005" w:type="dxa"/>
          </w:tcPr>
          <w:p w:rsidR="007533A2" w:rsidRPr="0071669C" w:rsidRDefault="00A82E65" w:rsidP="0071669C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2.58</w:t>
            </w:r>
          </w:p>
        </w:tc>
        <w:tc>
          <w:tcPr>
            <w:tcW w:w="3006" w:type="dxa"/>
          </w:tcPr>
          <w:p w:rsidR="007533A2" w:rsidRPr="0071669C" w:rsidRDefault="00A82E65" w:rsidP="0071669C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1.70-3.94</w:t>
            </w:r>
          </w:p>
        </w:tc>
      </w:tr>
      <w:tr w:rsidR="00A82E65" w:rsidRPr="0071669C" w:rsidTr="00364E68">
        <w:tc>
          <w:tcPr>
            <w:tcW w:w="9016" w:type="dxa"/>
            <w:gridSpan w:val="3"/>
            <w:shd w:val="clear" w:color="auto" w:fill="F2F2F2" w:themeFill="background1" w:themeFillShade="F2"/>
          </w:tcPr>
          <w:p w:rsidR="00A82E65" w:rsidRDefault="00A82E65" w:rsidP="0071669C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Key: The analysis is based on random effect model</w:t>
            </w:r>
          </w:p>
        </w:tc>
      </w:tr>
    </w:tbl>
    <w:p w:rsidR="007533A2" w:rsidRDefault="007533A2"/>
    <w:sectPr w:rsidR="007533A2" w:rsidSect="001B3E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yMDc0NTGzMDExNzI0MjJV0lEKTi0uzszPAykwrAUAAd9+YCwAAAA="/>
  </w:docVars>
  <w:rsids>
    <w:rsidRoot w:val="007533A2"/>
    <w:rsid w:val="001B3EB8"/>
    <w:rsid w:val="00260C69"/>
    <w:rsid w:val="002A6596"/>
    <w:rsid w:val="00364E68"/>
    <w:rsid w:val="00457CC4"/>
    <w:rsid w:val="00666B5B"/>
    <w:rsid w:val="0071669C"/>
    <w:rsid w:val="007533A2"/>
    <w:rsid w:val="007D1D1D"/>
    <w:rsid w:val="00A82E65"/>
    <w:rsid w:val="00DD335E"/>
    <w:rsid w:val="00E3379D"/>
    <w:rsid w:val="00EA7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E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33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Curtin University</Company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Getinet Ayano Yaya</dc:creator>
  <cp:keywords/>
  <dc:description/>
  <cp:lastModifiedBy>0014777</cp:lastModifiedBy>
  <cp:revision>3</cp:revision>
  <dcterms:created xsi:type="dcterms:W3CDTF">2019-07-09T14:44:00Z</dcterms:created>
  <dcterms:modified xsi:type="dcterms:W3CDTF">2020-06-16T04:26:00Z</dcterms:modified>
</cp:coreProperties>
</file>