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590E4D" w14:textId="78981901" w:rsidR="00593A36" w:rsidRPr="00593A36" w:rsidRDefault="00593A36" w:rsidP="00593A36">
      <w:pPr>
        <w:spacing w:line="480" w:lineRule="auto"/>
        <w:rPr>
          <w:rStyle w:val="Fuerte"/>
          <w:rFonts w:ascii="Times New Roman" w:hAnsi="Times New Roman" w:cs="Times New Roman"/>
          <w:b w:val="0"/>
          <w:bCs w:val="0"/>
          <w:sz w:val="24"/>
          <w:szCs w:val="24"/>
        </w:rPr>
      </w:pPr>
      <w:r w:rsidRPr="00593A36">
        <w:rPr>
          <w:rFonts w:ascii="Times New Roman" w:hAnsi="Times New Roman" w:cs="Times New Roman"/>
          <w:b/>
          <w:sz w:val="24"/>
          <w:szCs w:val="24"/>
        </w:rPr>
        <w:t xml:space="preserve">Supplementary Table 1. Sensitivity Analysis of Multivariable Models for Negative </w:t>
      </w:r>
      <w:proofErr w:type="spellStart"/>
      <w:r w:rsidRPr="00593A36">
        <w:rPr>
          <w:rFonts w:ascii="Times New Roman" w:hAnsi="Times New Roman" w:cs="Times New Roman"/>
          <w:b/>
          <w:sz w:val="24"/>
          <w:szCs w:val="24"/>
        </w:rPr>
        <w:t>eGFRcr</w:t>
      </w:r>
      <w:proofErr w:type="spellEnd"/>
      <w:r w:rsidRPr="00593A36">
        <w:rPr>
          <w:rFonts w:ascii="Times New Roman" w:hAnsi="Times New Roman" w:cs="Times New Roman"/>
          <w:b/>
          <w:sz w:val="24"/>
          <w:szCs w:val="24"/>
        </w:rPr>
        <w:t>–</w:t>
      </w:r>
      <w:proofErr w:type="spellStart"/>
      <w:r w:rsidRPr="00593A36">
        <w:rPr>
          <w:rFonts w:ascii="Times New Roman" w:hAnsi="Times New Roman" w:cs="Times New Roman"/>
          <w:b/>
          <w:sz w:val="24"/>
          <w:szCs w:val="24"/>
        </w:rPr>
        <w:t>eGFRcysC</w:t>
      </w:r>
      <w:proofErr w:type="spellEnd"/>
      <w:r w:rsidRPr="00593A36">
        <w:rPr>
          <w:rFonts w:ascii="Times New Roman" w:hAnsi="Times New Roman" w:cs="Times New Roman"/>
          <w:b/>
          <w:sz w:val="24"/>
          <w:szCs w:val="24"/>
        </w:rPr>
        <w:t xml:space="preserve"> Discordance Including Serum Albumin</w:t>
      </w:r>
    </w:p>
    <w:tbl>
      <w:tblPr>
        <w:tblStyle w:val="Tablaconcuadrcula"/>
        <w:tblW w:w="0" w:type="auto"/>
        <w:tblLook w:val="04A0" w:firstRow="1" w:lastRow="0" w:firstColumn="1" w:lastColumn="0" w:noHBand="0" w:noVBand="1"/>
      </w:tblPr>
      <w:tblGrid>
        <w:gridCol w:w="3477"/>
        <w:gridCol w:w="2262"/>
        <w:gridCol w:w="2229"/>
        <w:gridCol w:w="2246"/>
      </w:tblGrid>
      <w:tr w:rsidR="00593A36" w:rsidRPr="00593A36" w14:paraId="1CF502F1" w14:textId="77777777" w:rsidTr="00940A94">
        <w:tc>
          <w:tcPr>
            <w:tcW w:w="3672" w:type="dxa"/>
          </w:tcPr>
          <w:p w14:paraId="5D374562" w14:textId="77777777" w:rsidR="00593A36" w:rsidRPr="00593A36" w:rsidRDefault="00593A36" w:rsidP="00593A36">
            <w:pPr>
              <w:spacing w:line="480" w:lineRule="auto"/>
              <w:rPr>
                <w:rFonts w:ascii="Times New Roman" w:hAnsi="Times New Roman" w:cs="Times New Roman"/>
                <w:sz w:val="24"/>
                <w:szCs w:val="24"/>
              </w:rPr>
            </w:pPr>
            <w:r w:rsidRPr="00593A36">
              <w:rPr>
                <w:rFonts w:ascii="Times New Roman" w:hAnsi="Times New Roman" w:cs="Times New Roman"/>
                <w:b/>
                <w:sz w:val="24"/>
                <w:szCs w:val="24"/>
              </w:rPr>
              <w:t>Variable</w:t>
            </w:r>
          </w:p>
        </w:tc>
        <w:tc>
          <w:tcPr>
            <w:tcW w:w="1944" w:type="dxa"/>
          </w:tcPr>
          <w:p w14:paraId="2C6D98A5"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b/>
                <w:sz w:val="24"/>
                <w:szCs w:val="24"/>
              </w:rPr>
              <w:t>Model S1</w:t>
            </w:r>
            <w:r w:rsidRPr="00593A36">
              <w:rPr>
                <w:rFonts w:ascii="Times New Roman" w:hAnsi="Times New Roman" w:cs="Times New Roman"/>
                <w:b/>
                <w:sz w:val="24"/>
                <w:szCs w:val="24"/>
              </w:rPr>
              <w:br/>
              <w:t>Immune dysfunction</w:t>
            </w:r>
            <w:r w:rsidRPr="00593A36">
              <w:rPr>
                <w:rFonts w:ascii="Times New Roman" w:hAnsi="Times New Roman" w:cs="Times New Roman"/>
                <w:b/>
                <w:sz w:val="24"/>
                <w:szCs w:val="24"/>
              </w:rPr>
              <w:br/>
              <w:t>OR (95% CI)</w:t>
            </w:r>
          </w:p>
        </w:tc>
        <w:tc>
          <w:tcPr>
            <w:tcW w:w="1944" w:type="dxa"/>
          </w:tcPr>
          <w:p w14:paraId="0385B5D5"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b/>
                <w:sz w:val="24"/>
                <w:szCs w:val="24"/>
              </w:rPr>
              <w:t>Model S2</w:t>
            </w:r>
            <w:r w:rsidRPr="00593A36">
              <w:rPr>
                <w:rFonts w:ascii="Times New Roman" w:hAnsi="Times New Roman" w:cs="Times New Roman"/>
                <w:b/>
                <w:sz w:val="24"/>
                <w:szCs w:val="24"/>
              </w:rPr>
              <w:br/>
              <w:t>CD4 &lt;200 cells/µL</w:t>
            </w:r>
            <w:r w:rsidRPr="00593A36">
              <w:rPr>
                <w:rFonts w:ascii="Times New Roman" w:hAnsi="Times New Roman" w:cs="Times New Roman"/>
                <w:b/>
                <w:sz w:val="24"/>
                <w:szCs w:val="24"/>
              </w:rPr>
              <w:br/>
              <w:t>OR (95% CI)</w:t>
            </w:r>
          </w:p>
        </w:tc>
        <w:tc>
          <w:tcPr>
            <w:tcW w:w="1944" w:type="dxa"/>
          </w:tcPr>
          <w:p w14:paraId="3B9D4F39"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b/>
                <w:sz w:val="24"/>
                <w:szCs w:val="24"/>
              </w:rPr>
              <w:t>Model S3</w:t>
            </w:r>
            <w:r w:rsidRPr="00593A36">
              <w:rPr>
                <w:rFonts w:ascii="Times New Roman" w:hAnsi="Times New Roman" w:cs="Times New Roman"/>
                <w:b/>
                <w:sz w:val="24"/>
                <w:szCs w:val="24"/>
              </w:rPr>
              <w:br/>
              <w:t>CD4/CD8 &lt;0.5</w:t>
            </w:r>
            <w:r w:rsidRPr="00593A36">
              <w:rPr>
                <w:rFonts w:ascii="Times New Roman" w:hAnsi="Times New Roman" w:cs="Times New Roman"/>
                <w:b/>
                <w:sz w:val="24"/>
                <w:szCs w:val="24"/>
              </w:rPr>
              <w:br/>
              <w:t>OR (95% CI)</w:t>
            </w:r>
          </w:p>
        </w:tc>
      </w:tr>
      <w:tr w:rsidR="00593A36" w:rsidRPr="00593A36" w14:paraId="70DBB257" w14:textId="77777777" w:rsidTr="00940A94">
        <w:tc>
          <w:tcPr>
            <w:tcW w:w="2340" w:type="dxa"/>
          </w:tcPr>
          <w:p w14:paraId="7E7EAB18" w14:textId="77777777" w:rsidR="00593A36" w:rsidRPr="00593A36" w:rsidRDefault="00593A36" w:rsidP="00593A36">
            <w:pPr>
              <w:spacing w:line="480" w:lineRule="auto"/>
              <w:rPr>
                <w:rFonts w:ascii="Times New Roman" w:hAnsi="Times New Roman" w:cs="Times New Roman"/>
                <w:sz w:val="24"/>
                <w:szCs w:val="24"/>
              </w:rPr>
            </w:pPr>
            <w:r w:rsidRPr="00593A36">
              <w:rPr>
                <w:rFonts w:ascii="Times New Roman" w:hAnsi="Times New Roman" w:cs="Times New Roman"/>
                <w:sz w:val="24"/>
                <w:szCs w:val="24"/>
              </w:rPr>
              <w:t>Male sex</w:t>
            </w:r>
          </w:p>
        </w:tc>
        <w:tc>
          <w:tcPr>
            <w:tcW w:w="2340" w:type="dxa"/>
          </w:tcPr>
          <w:p w14:paraId="5C76A5DD"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1.72 (0.50–5.95)</w:t>
            </w:r>
          </w:p>
        </w:tc>
        <w:tc>
          <w:tcPr>
            <w:tcW w:w="2340" w:type="dxa"/>
          </w:tcPr>
          <w:p w14:paraId="4EC5E993"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2.14 (0.58–7.85)</w:t>
            </w:r>
          </w:p>
        </w:tc>
        <w:tc>
          <w:tcPr>
            <w:tcW w:w="2340" w:type="dxa"/>
          </w:tcPr>
          <w:p w14:paraId="199E8186"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1.66 (0.48–5.76)</w:t>
            </w:r>
          </w:p>
        </w:tc>
      </w:tr>
      <w:tr w:rsidR="00593A36" w:rsidRPr="00593A36" w14:paraId="557B3A92" w14:textId="77777777" w:rsidTr="00940A94">
        <w:tc>
          <w:tcPr>
            <w:tcW w:w="2340" w:type="dxa"/>
          </w:tcPr>
          <w:p w14:paraId="3755AA71" w14:textId="77777777" w:rsidR="00593A36" w:rsidRPr="00593A36" w:rsidRDefault="00593A36" w:rsidP="00593A36">
            <w:pPr>
              <w:spacing w:line="480" w:lineRule="auto"/>
              <w:rPr>
                <w:rFonts w:ascii="Times New Roman" w:hAnsi="Times New Roman" w:cs="Times New Roman"/>
                <w:sz w:val="24"/>
                <w:szCs w:val="24"/>
              </w:rPr>
            </w:pPr>
            <w:r w:rsidRPr="00593A36">
              <w:rPr>
                <w:rFonts w:ascii="Times New Roman" w:hAnsi="Times New Roman" w:cs="Times New Roman"/>
                <w:sz w:val="24"/>
                <w:szCs w:val="24"/>
              </w:rPr>
              <w:t>Age (years)</w:t>
            </w:r>
          </w:p>
        </w:tc>
        <w:tc>
          <w:tcPr>
            <w:tcW w:w="2340" w:type="dxa"/>
          </w:tcPr>
          <w:p w14:paraId="6C788E09"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0.99 (0.95–1.03)</w:t>
            </w:r>
          </w:p>
        </w:tc>
        <w:tc>
          <w:tcPr>
            <w:tcW w:w="2340" w:type="dxa"/>
          </w:tcPr>
          <w:p w14:paraId="67EDD911"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0.99 (0.95–1.03)</w:t>
            </w:r>
          </w:p>
        </w:tc>
        <w:tc>
          <w:tcPr>
            <w:tcW w:w="2340" w:type="dxa"/>
          </w:tcPr>
          <w:p w14:paraId="2AAD4D4D"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0.99 (0.95–1.03)</w:t>
            </w:r>
          </w:p>
        </w:tc>
      </w:tr>
      <w:tr w:rsidR="00593A36" w:rsidRPr="00593A36" w14:paraId="3F8F1132" w14:textId="77777777" w:rsidTr="00940A94">
        <w:tc>
          <w:tcPr>
            <w:tcW w:w="2340" w:type="dxa"/>
          </w:tcPr>
          <w:p w14:paraId="7382C455" w14:textId="77777777" w:rsidR="00593A36" w:rsidRPr="00593A36" w:rsidRDefault="00593A36" w:rsidP="00593A36">
            <w:pPr>
              <w:spacing w:line="480" w:lineRule="auto"/>
              <w:rPr>
                <w:rFonts w:ascii="Times New Roman" w:hAnsi="Times New Roman" w:cs="Times New Roman"/>
                <w:sz w:val="24"/>
                <w:szCs w:val="24"/>
              </w:rPr>
            </w:pPr>
            <w:r w:rsidRPr="00593A36">
              <w:rPr>
                <w:rFonts w:ascii="Times New Roman" w:hAnsi="Times New Roman" w:cs="Times New Roman"/>
                <w:sz w:val="24"/>
                <w:szCs w:val="24"/>
              </w:rPr>
              <w:t>Immune dysfunction (CD4 &lt;200 or CD4/CD8 &lt;0.5)</w:t>
            </w:r>
          </w:p>
        </w:tc>
        <w:tc>
          <w:tcPr>
            <w:tcW w:w="2340" w:type="dxa"/>
          </w:tcPr>
          <w:p w14:paraId="7AB2F426"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2.31 (0.88–6.08)</w:t>
            </w:r>
          </w:p>
        </w:tc>
        <w:tc>
          <w:tcPr>
            <w:tcW w:w="2340" w:type="dxa"/>
          </w:tcPr>
          <w:p w14:paraId="3E4D5F00"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w:t>
            </w:r>
          </w:p>
        </w:tc>
        <w:tc>
          <w:tcPr>
            <w:tcW w:w="2340" w:type="dxa"/>
          </w:tcPr>
          <w:p w14:paraId="39424CF4"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w:t>
            </w:r>
          </w:p>
        </w:tc>
      </w:tr>
      <w:tr w:rsidR="00593A36" w:rsidRPr="00593A36" w14:paraId="5140A87F" w14:textId="77777777" w:rsidTr="00940A94">
        <w:tc>
          <w:tcPr>
            <w:tcW w:w="2340" w:type="dxa"/>
          </w:tcPr>
          <w:p w14:paraId="6E937BDC" w14:textId="77777777" w:rsidR="00593A36" w:rsidRPr="00593A36" w:rsidRDefault="00593A36" w:rsidP="00593A36">
            <w:pPr>
              <w:spacing w:line="480" w:lineRule="auto"/>
              <w:rPr>
                <w:rFonts w:ascii="Times New Roman" w:hAnsi="Times New Roman" w:cs="Times New Roman"/>
                <w:sz w:val="24"/>
                <w:szCs w:val="24"/>
              </w:rPr>
            </w:pPr>
            <w:r w:rsidRPr="00593A36">
              <w:rPr>
                <w:rFonts w:ascii="Times New Roman" w:hAnsi="Times New Roman" w:cs="Times New Roman"/>
                <w:sz w:val="24"/>
                <w:szCs w:val="24"/>
              </w:rPr>
              <w:t>CD4 &lt;200 cells/µL</w:t>
            </w:r>
          </w:p>
        </w:tc>
        <w:tc>
          <w:tcPr>
            <w:tcW w:w="2340" w:type="dxa"/>
          </w:tcPr>
          <w:p w14:paraId="2B0398D1"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w:t>
            </w:r>
          </w:p>
        </w:tc>
        <w:tc>
          <w:tcPr>
            <w:tcW w:w="2340" w:type="dxa"/>
          </w:tcPr>
          <w:p w14:paraId="440A4100"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5.27 (1.78–15.60)</w:t>
            </w:r>
          </w:p>
        </w:tc>
        <w:tc>
          <w:tcPr>
            <w:tcW w:w="2340" w:type="dxa"/>
          </w:tcPr>
          <w:p w14:paraId="586C63E2"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w:t>
            </w:r>
          </w:p>
        </w:tc>
      </w:tr>
      <w:tr w:rsidR="00593A36" w:rsidRPr="00593A36" w14:paraId="5D2A6C2A" w14:textId="77777777" w:rsidTr="00940A94">
        <w:tc>
          <w:tcPr>
            <w:tcW w:w="2340" w:type="dxa"/>
          </w:tcPr>
          <w:p w14:paraId="388CF058" w14:textId="77777777" w:rsidR="00593A36" w:rsidRPr="00593A36" w:rsidRDefault="00593A36" w:rsidP="00593A36">
            <w:pPr>
              <w:spacing w:line="480" w:lineRule="auto"/>
              <w:rPr>
                <w:rFonts w:ascii="Times New Roman" w:hAnsi="Times New Roman" w:cs="Times New Roman"/>
                <w:sz w:val="24"/>
                <w:szCs w:val="24"/>
              </w:rPr>
            </w:pPr>
            <w:r w:rsidRPr="00593A36">
              <w:rPr>
                <w:rFonts w:ascii="Times New Roman" w:hAnsi="Times New Roman" w:cs="Times New Roman"/>
                <w:sz w:val="24"/>
                <w:szCs w:val="24"/>
              </w:rPr>
              <w:t>CD4/CD8 ratio &lt;0.5</w:t>
            </w:r>
          </w:p>
        </w:tc>
        <w:tc>
          <w:tcPr>
            <w:tcW w:w="2340" w:type="dxa"/>
          </w:tcPr>
          <w:p w14:paraId="11ED4281"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w:t>
            </w:r>
          </w:p>
        </w:tc>
        <w:tc>
          <w:tcPr>
            <w:tcW w:w="2340" w:type="dxa"/>
          </w:tcPr>
          <w:p w14:paraId="561CFCDE"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w:t>
            </w:r>
          </w:p>
        </w:tc>
        <w:tc>
          <w:tcPr>
            <w:tcW w:w="2340" w:type="dxa"/>
          </w:tcPr>
          <w:p w14:paraId="311DBEB8"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2.30 (0.85–6.18)</w:t>
            </w:r>
          </w:p>
        </w:tc>
      </w:tr>
      <w:tr w:rsidR="00593A36" w:rsidRPr="00593A36" w14:paraId="1111E829" w14:textId="77777777" w:rsidTr="00940A94">
        <w:tc>
          <w:tcPr>
            <w:tcW w:w="2340" w:type="dxa"/>
          </w:tcPr>
          <w:p w14:paraId="3F84607F" w14:textId="77777777" w:rsidR="00593A36" w:rsidRPr="00593A36" w:rsidRDefault="00593A36" w:rsidP="00593A36">
            <w:pPr>
              <w:spacing w:line="480" w:lineRule="auto"/>
              <w:rPr>
                <w:rFonts w:ascii="Times New Roman" w:hAnsi="Times New Roman" w:cs="Times New Roman"/>
                <w:sz w:val="24"/>
                <w:szCs w:val="24"/>
                <w:lang w:val="es-MX"/>
              </w:rPr>
            </w:pPr>
            <w:r w:rsidRPr="00593A36">
              <w:rPr>
                <w:rFonts w:ascii="Times New Roman" w:hAnsi="Times New Roman" w:cs="Times New Roman"/>
                <w:sz w:val="24"/>
                <w:szCs w:val="24"/>
                <w:lang w:val="es-MX"/>
              </w:rPr>
              <w:t>Detectable HIV RNA (&gt;40 copies/mL)</w:t>
            </w:r>
          </w:p>
        </w:tc>
        <w:tc>
          <w:tcPr>
            <w:tcW w:w="2340" w:type="dxa"/>
          </w:tcPr>
          <w:p w14:paraId="5476CECA"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1.15 (0.32–4.09)</w:t>
            </w:r>
          </w:p>
        </w:tc>
        <w:tc>
          <w:tcPr>
            <w:tcW w:w="2340" w:type="dxa"/>
          </w:tcPr>
          <w:p w14:paraId="6CE7EF60"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0.66 (0.17–2.52)</w:t>
            </w:r>
          </w:p>
        </w:tc>
        <w:tc>
          <w:tcPr>
            <w:tcW w:w="2340" w:type="dxa"/>
          </w:tcPr>
          <w:p w14:paraId="18D72778"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1.12 (0.31–4.03)</w:t>
            </w:r>
          </w:p>
        </w:tc>
      </w:tr>
      <w:tr w:rsidR="00593A36" w:rsidRPr="00593A36" w14:paraId="2AA67BD8" w14:textId="77777777" w:rsidTr="00940A94">
        <w:tc>
          <w:tcPr>
            <w:tcW w:w="2340" w:type="dxa"/>
          </w:tcPr>
          <w:p w14:paraId="77041DE5" w14:textId="77777777" w:rsidR="00593A36" w:rsidRPr="00593A36" w:rsidRDefault="00593A36" w:rsidP="00593A36">
            <w:pPr>
              <w:spacing w:line="480" w:lineRule="auto"/>
              <w:rPr>
                <w:rFonts w:ascii="Times New Roman" w:hAnsi="Times New Roman" w:cs="Times New Roman"/>
                <w:sz w:val="24"/>
                <w:szCs w:val="24"/>
              </w:rPr>
            </w:pPr>
            <w:r w:rsidRPr="00593A36">
              <w:rPr>
                <w:rFonts w:ascii="Times New Roman" w:hAnsi="Times New Roman" w:cs="Times New Roman"/>
                <w:sz w:val="24"/>
                <w:szCs w:val="24"/>
              </w:rPr>
              <w:t>CD4 nadir &lt;50 cells/µL</w:t>
            </w:r>
          </w:p>
        </w:tc>
        <w:tc>
          <w:tcPr>
            <w:tcW w:w="2340" w:type="dxa"/>
          </w:tcPr>
          <w:p w14:paraId="73FBD273"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1.04 (0.42–2.60)</w:t>
            </w:r>
          </w:p>
        </w:tc>
        <w:tc>
          <w:tcPr>
            <w:tcW w:w="2340" w:type="dxa"/>
          </w:tcPr>
          <w:p w14:paraId="1EC57426"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0.82 (0.31–2.17)</w:t>
            </w:r>
          </w:p>
        </w:tc>
        <w:tc>
          <w:tcPr>
            <w:tcW w:w="2340" w:type="dxa"/>
          </w:tcPr>
          <w:p w14:paraId="18059EB6"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1.02 (0.40–2.58)</w:t>
            </w:r>
          </w:p>
        </w:tc>
      </w:tr>
      <w:tr w:rsidR="00593A36" w:rsidRPr="00593A36" w14:paraId="377E9C74" w14:textId="77777777" w:rsidTr="00940A94">
        <w:tc>
          <w:tcPr>
            <w:tcW w:w="2340" w:type="dxa"/>
          </w:tcPr>
          <w:p w14:paraId="4FE9CB22" w14:textId="77777777" w:rsidR="00593A36" w:rsidRPr="00593A36" w:rsidRDefault="00593A36" w:rsidP="00593A36">
            <w:pPr>
              <w:spacing w:line="480" w:lineRule="auto"/>
              <w:rPr>
                <w:rFonts w:ascii="Times New Roman" w:hAnsi="Times New Roman" w:cs="Times New Roman"/>
                <w:sz w:val="24"/>
                <w:szCs w:val="24"/>
              </w:rPr>
            </w:pPr>
            <w:r w:rsidRPr="00593A36">
              <w:rPr>
                <w:rFonts w:ascii="Times New Roman" w:hAnsi="Times New Roman" w:cs="Times New Roman"/>
                <w:sz w:val="24"/>
                <w:szCs w:val="24"/>
              </w:rPr>
              <w:t>Serum albumin, per 1-SD decrease (0.66 g/dL)</w:t>
            </w:r>
          </w:p>
        </w:tc>
        <w:tc>
          <w:tcPr>
            <w:tcW w:w="2340" w:type="dxa"/>
          </w:tcPr>
          <w:p w14:paraId="5722C3FF"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4.65 (2.36–9.16)</w:t>
            </w:r>
          </w:p>
        </w:tc>
        <w:tc>
          <w:tcPr>
            <w:tcW w:w="2340" w:type="dxa"/>
          </w:tcPr>
          <w:p w14:paraId="6BC5F602"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4.81 (2.43–9.50)</w:t>
            </w:r>
          </w:p>
        </w:tc>
        <w:tc>
          <w:tcPr>
            <w:tcW w:w="2340" w:type="dxa"/>
          </w:tcPr>
          <w:p w14:paraId="247BABE8" w14:textId="77777777" w:rsidR="00593A36" w:rsidRPr="00593A36" w:rsidRDefault="00593A36"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4.71 (2.39–9.29)</w:t>
            </w:r>
          </w:p>
        </w:tc>
      </w:tr>
      <w:tr w:rsidR="00593A36" w:rsidRPr="00593A36" w14:paraId="6C7BDB7E" w14:textId="77777777" w:rsidTr="00940A94">
        <w:tc>
          <w:tcPr>
            <w:tcW w:w="2340" w:type="dxa"/>
          </w:tcPr>
          <w:p w14:paraId="0F44D853" w14:textId="77777777" w:rsidR="00593A36" w:rsidRPr="00593A36" w:rsidRDefault="00593A36" w:rsidP="00593A36">
            <w:pPr>
              <w:spacing w:line="480" w:lineRule="auto"/>
              <w:rPr>
                <w:rFonts w:ascii="Times New Roman" w:hAnsi="Times New Roman" w:cs="Times New Roman"/>
                <w:sz w:val="24"/>
                <w:szCs w:val="24"/>
              </w:rPr>
            </w:pPr>
          </w:p>
        </w:tc>
        <w:tc>
          <w:tcPr>
            <w:tcW w:w="2340" w:type="dxa"/>
          </w:tcPr>
          <w:p w14:paraId="5F2B94E2" w14:textId="77777777" w:rsidR="00593A36" w:rsidRPr="00593A36" w:rsidRDefault="00593A36" w:rsidP="00593A36">
            <w:pPr>
              <w:spacing w:line="480" w:lineRule="auto"/>
              <w:rPr>
                <w:rFonts w:ascii="Times New Roman" w:hAnsi="Times New Roman" w:cs="Times New Roman"/>
                <w:sz w:val="24"/>
                <w:szCs w:val="24"/>
              </w:rPr>
            </w:pPr>
          </w:p>
        </w:tc>
        <w:tc>
          <w:tcPr>
            <w:tcW w:w="2340" w:type="dxa"/>
          </w:tcPr>
          <w:p w14:paraId="25FB8CCD" w14:textId="77777777" w:rsidR="00593A36" w:rsidRPr="00593A36" w:rsidRDefault="00593A36" w:rsidP="00593A36">
            <w:pPr>
              <w:spacing w:line="480" w:lineRule="auto"/>
              <w:rPr>
                <w:rFonts w:ascii="Times New Roman" w:hAnsi="Times New Roman" w:cs="Times New Roman"/>
                <w:sz w:val="24"/>
                <w:szCs w:val="24"/>
              </w:rPr>
            </w:pPr>
          </w:p>
        </w:tc>
        <w:tc>
          <w:tcPr>
            <w:tcW w:w="2340" w:type="dxa"/>
          </w:tcPr>
          <w:p w14:paraId="3E556120" w14:textId="77777777" w:rsidR="00593A36" w:rsidRPr="00593A36" w:rsidRDefault="00593A36" w:rsidP="00593A36">
            <w:pPr>
              <w:spacing w:line="480" w:lineRule="auto"/>
              <w:rPr>
                <w:rFonts w:ascii="Times New Roman" w:hAnsi="Times New Roman" w:cs="Times New Roman"/>
                <w:sz w:val="24"/>
                <w:szCs w:val="24"/>
              </w:rPr>
            </w:pPr>
          </w:p>
        </w:tc>
      </w:tr>
      <w:tr w:rsidR="00593A36" w:rsidRPr="00593A36" w14:paraId="20640314" w14:textId="77777777" w:rsidTr="00940A94">
        <w:tc>
          <w:tcPr>
            <w:tcW w:w="2340" w:type="dxa"/>
          </w:tcPr>
          <w:p w14:paraId="66A06CED" w14:textId="77777777" w:rsidR="00593A36" w:rsidRPr="00477134" w:rsidRDefault="00593A36" w:rsidP="00593A36">
            <w:pPr>
              <w:spacing w:line="480" w:lineRule="auto"/>
              <w:rPr>
                <w:rFonts w:ascii="Times New Roman" w:hAnsi="Times New Roman" w:cs="Times New Roman"/>
                <w:bCs/>
                <w:sz w:val="24"/>
                <w:szCs w:val="24"/>
              </w:rPr>
            </w:pPr>
            <w:r w:rsidRPr="00477134">
              <w:rPr>
                <w:rFonts w:ascii="Times New Roman" w:hAnsi="Times New Roman" w:cs="Times New Roman"/>
                <w:bCs/>
                <w:sz w:val="24"/>
                <w:szCs w:val="24"/>
              </w:rPr>
              <w:t>Participants / events</w:t>
            </w:r>
          </w:p>
        </w:tc>
        <w:tc>
          <w:tcPr>
            <w:tcW w:w="2340" w:type="dxa"/>
          </w:tcPr>
          <w:p w14:paraId="337FBF8D" w14:textId="77777777" w:rsidR="00593A36" w:rsidRPr="00477134" w:rsidRDefault="00593A36" w:rsidP="00593A36">
            <w:pPr>
              <w:spacing w:line="480" w:lineRule="auto"/>
              <w:jc w:val="center"/>
              <w:rPr>
                <w:rFonts w:ascii="Times New Roman" w:hAnsi="Times New Roman" w:cs="Times New Roman"/>
                <w:bCs/>
                <w:sz w:val="24"/>
                <w:szCs w:val="24"/>
              </w:rPr>
            </w:pPr>
            <w:r w:rsidRPr="00477134">
              <w:rPr>
                <w:rFonts w:ascii="Times New Roman" w:hAnsi="Times New Roman" w:cs="Times New Roman"/>
                <w:bCs/>
                <w:sz w:val="24"/>
                <w:szCs w:val="24"/>
              </w:rPr>
              <w:t>181 / 48</w:t>
            </w:r>
          </w:p>
        </w:tc>
        <w:tc>
          <w:tcPr>
            <w:tcW w:w="2340" w:type="dxa"/>
          </w:tcPr>
          <w:p w14:paraId="46E45CF0" w14:textId="77777777" w:rsidR="00593A36" w:rsidRPr="00477134" w:rsidRDefault="00593A36" w:rsidP="00593A36">
            <w:pPr>
              <w:spacing w:line="480" w:lineRule="auto"/>
              <w:jc w:val="center"/>
              <w:rPr>
                <w:rFonts w:ascii="Times New Roman" w:hAnsi="Times New Roman" w:cs="Times New Roman"/>
                <w:bCs/>
                <w:sz w:val="24"/>
                <w:szCs w:val="24"/>
              </w:rPr>
            </w:pPr>
            <w:r w:rsidRPr="00477134">
              <w:rPr>
                <w:rFonts w:ascii="Times New Roman" w:hAnsi="Times New Roman" w:cs="Times New Roman"/>
                <w:bCs/>
                <w:sz w:val="24"/>
                <w:szCs w:val="24"/>
              </w:rPr>
              <w:t>181 / 48</w:t>
            </w:r>
          </w:p>
        </w:tc>
        <w:tc>
          <w:tcPr>
            <w:tcW w:w="2340" w:type="dxa"/>
          </w:tcPr>
          <w:p w14:paraId="41CE3F6D" w14:textId="77777777" w:rsidR="00593A36" w:rsidRPr="00477134" w:rsidRDefault="00593A36" w:rsidP="00593A36">
            <w:pPr>
              <w:spacing w:line="480" w:lineRule="auto"/>
              <w:jc w:val="center"/>
              <w:rPr>
                <w:rFonts w:ascii="Times New Roman" w:hAnsi="Times New Roman" w:cs="Times New Roman"/>
                <w:bCs/>
                <w:sz w:val="24"/>
                <w:szCs w:val="24"/>
              </w:rPr>
            </w:pPr>
            <w:r w:rsidRPr="00477134">
              <w:rPr>
                <w:rFonts w:ascii="Times New Roman" w:hAnsi="Times New Roman" w:cs="Times New Roman"/>
                <w:bCs/>
                <w:sz w:val="24"/>
                <w:szCs w:val="24"/>
              </w:rPr>
              <w:t>181 / 48</w:t>
            </w:r>
          </w:p>
        </w:tc>
      </w:tr>
      <w:tr w:rsidR="00593A36" w:rsidRPr="00593A36" w14:paraId="55C7B2DF" w14:textId="77777777" w:rsidTr="00940A94">
        <w:tc>
          <w:tcPr>
            <w:tcW w:w="2340" w:type="dxa"/>
          </w:tcPr>
          <w:p w14:paraId="37D6DEDF" w14:textId="77777777" w:rsidR="00593A36" w:rsidRPr="00477134" w:rsidRDefault="00593A36" w:rsidP="00593A36">
            <w:pPr>
              <w:spacing w:line="480" w:lineRule="auto"/>
              <w:rPr>
                <w:rFonts w:ascii="Times New Roman" w:hAnsi="Times New Roman" w:cs="Times New Roman"/>
                <w:bCs/>
                <w:sz w:val="24"/>
                <w:szCs w:val="24"/>
              </w:rPr>
            </w:pPr>
            <w:r w:rsidRPr="00477134">
              <w:rPr>
                <w:rFonts w:ascii="Times New Roman" w:hAnsi="Times New Roman" w:cs="Times New Roman"/>
                <w:bCs/>
                <w:sz w:val="24"/>
                <w:szCs w:val="24"/>
              </w:rPr>
              <w:t>C-statistic (95% CI)</w:t>
            </w:r>
          </w:p>
        </w:tc>
        <w:tc>
          <w:tcPr>
            <w:tcW w:w="2340" w:type="dxa"/>
          </w:tcPr>
          <w:p w14:paraId="4930EB3A" w14:textId="77777777" w:rsidR="00593A36" w:rsidRPr="00477134" w:rsidRDefault="00593A36" w:rsidP="00593A36">
            <w:pPr>
              <w:spacing w:line="480" w:lineRule="auto"/>
              <w:jc w:val="center"/>
              <w:rPr>
                <w:rFonts w:ascii="Times New Roman" w:hAnsi="Times New Roman" w:cs="Times New Roman"/>
                <w:bCs/>
                <w:sz w:val="24"/>
                <w:szCs w:val="24"/>
              </w:rPr>
            </w:pPr>
            <w:r w:rsidRPr="00477134">
              <w:rPr>
                <w:rFonts w:ascii="Times New Roman" w:hAnsi="Times New Roman" w:cs="Times New Roman"/>
                <w:bCs/>
                <w:sz w:val="24"/>
                <w:szCs w:val="24"/>
              </w:rPr>
              <w:t>0.836 (0.767–0.905)</w:t>
            </w:r>
          </w:p>
        </w:tc>
        <w:tc>
          <w:tcPr>
            <w:tcW w:w="2340" w:type="dxa"/>
          </w:tcPr>
          <w:p w14:paraId="74BCDE38" w14:textId="77777777" w:rsidR="00593A36" w:rsidRPr="00477134" w:rsidRDefault="00593A36" w:rsidP="00593A36">
            <w:pPr>
              <w:spacing w:line="480" w:lineRule="auto"/>
              <w:jc w:val="center"/>
              <w:rPr>
                <w:rFonts w:ascii="Times New Roman" w:hAnsi="Times New Roman" w:cs="Times New Roman"/>
                <w:bCs/>
                <w:sz w:val="24"/>
                <w:szCs w:val="24"/>
              </w:rPr>
            </w:pPr>
            <w:r w:rsidRPr="00477134">
              <w:rPr>
                <w:rFonts w:ascii="Times New Roman" w:hAnsi="Times New Roman" w:cs="Times New Roman"/>
                <w:bCs/>
                <w:sz w:val="24"/>
                <w:szCs w:val="24"/>
              </w:rPr>
              <w:t>0.855 (0.790–0.920)</w:t>
            </w:r>
          </w:p>
        </w:tc>
        <w:tc>
          <w:tcPr>
            <w:tcW w:w="2340" w:type="dxa"/>
          </w:tcPr>
          <w:p w14:paraId="0CA5F57F" w14:textId="77777777" w:rsidR="00593A36" w:rsidRPr="00477134" w:rsidRDefault="00593A36" w:rsidP="00593A36">
            <w:pPr>
              <w:spacing w:line="480" w:lineRule="auto"/>
              <w:jc w:val="center"/>
              <w:rPr>
                <w:rFonts w:ascii="Times New Roman" w:hAnsi="Times New Roman" w:cs="Times New Roman"/>
                <w:bCs/>
                <w:sz w:val="24"/>
                <w:szCs w:val="24"/>
              </w:rPr>
            </w:pPr>
            <w:r w:rsidRPr="00477134">
              <w:rPr>
                <w:rFonts w:ascii="Times New Roman" w:hAnsi="Times New Roman" w:cs="Times New Roman"/>
                <w:bCs/>
                <w:sz w:val="24"/>
                <w:szCs w:val="24"/>
              </w:rPr>
              <w:t>0.836 (0.767–0.904)</w:t>
            </w:r>
          </w:p>
        </w:tc>
      </w:tr>
    </w:tbl>
    <w:p w14:paraId="3FA5066D" w14:textId="45E670F3" w:rsidR="0096232F" w:rsidRPr="00593A36" w:rsidRDefault="00593A36" w:rsidP="00593A36">
      <w:pPr>
        <w:spacing w:line="480" w:lineRule="auto"/>
        <w:rPr>
          <w:rFonts w:ascii="Times New Roman" w:hAnsi="Times New Roman" w:cs="Times New Roman"/>
          <w:color w:val="000000"/>
          <w:sz w:val="24"/>
          <w:szCs w:val="24"/>
        </w:rPr>
      </w:pPr>
      <w:r w:rsidRPr="00477134">
        <w:rPr>
          <w:rStyle w:val="Fuerte"/>
          <w:rFonts w:ascii="Times New Roman" w:hAnsi="Times New Roman" w:cs="Times New Roman"/>
          <w:b w:val="0"/>
          <w:bCs w:val="0"/>
          <w:color w:val="000000"/>
          <w:sz w:val="24"/>
          <w:szCs w:val="24"/>
        </w:rPr>
        <w:lastRenderedPageBreak/>
        <w:t>Note:</w:t>
      </w:r>
      <w:r w:rsidRPr="00477134">
        <w:rPr>
          <w:rStyle w:val="apple-converted-space"/>
          <w:rFonts w:ascii="Times New Roman" w:hAnsi="Times New Roman" w:cs="Times New Roman"/>
          <w:color w:val="000000"/>
          <w:sz w:val="24"/>
          <w:szCs w:val="24"/>
        </w:rPr>
        <w:t> </w:t>
      </w:r>
      <w:r w:rsidRPr="00477134">
        <w:rPr>
          <w:rFonts w:ascii="Times New Roman" w:hAnsi="Times New Roman" w:cs="Times New Roman"/>
          <w:color w:val="000000"/>
          <w:sz w:val="24"/>
          <w:szCs w:val="24"/>
        </w:rPr>
        <w:t>Data</w:t>
      </w:r>
      <w:r w:rsidRPr="00593A36">
        <w:rPr>
          <w:rFonts w:ascii="Times New Roman" w:hAnsi="Times New Roman" w:cs="Times New Roman"/>
          <w:color w:val="000000"/>
          <w:sz w:val="24"/>
          <w:szCs w:val="24"/>
        </w:rPr>
        <w:t xml:space="preserve"> are presented as odds ratios (ORs) with 95% confidence intervals (CIs) for negative </w:t>
      </w:r>
      <w:proofErr w:type="spellStart"/>
      <w:r w:rsidRPr="00593A36">
        <w:rPr>
          <w:rFonts w:ascii="Times New Roman" w:hAnsi="Times New Roman" w:cs="Times New Roman"/>
          <w:color w:val="000000"/>
          <w:sz w:val="24"/>
          <w:szCs w:val="24"/>
        </w:rPr>
        <w:t>eGFRcr</w:t>
      </w:r>
      <w:proofErr w:type="spellEnd"/>
      <w:r w:rsidRPr="00593A36">
        <w:rPr>
          <w:rFonts w:ascii="Times New Roman" w:hAnsi="Times New Roman" w:cs="Times New Roman"/>
          <w:color w:val="000000"/>
          <w:sz w:val="24"/>
          <w:szCs w:val="24"/>
        </w:rPr>
        <w:t>–</w:t>
      </w:r>
      <w:proofErr w:type="spellStart"/>
      <w:r w:rsidRPr="00593A36">
        <w:rPr>
          <w:rFonts w:ascii="Times New Roman" w:hAnsi="Times New Roman" w:cs="Times New Roman"/>
          <w:color w:val="000000"/>
          <w:sz w:val="24"/>
          <w:szCs w:val="24"/>
        </w:rPr>
        <w:t>eGFRcys</w:t>
      </w:r>
      <w:proofErr w:type="spellEnd"/>
      <w:r w:rsidRPr="00593A36">
        <w:rPr>
          <w:rFonts w:ascii="Times New Roman" w:hAnsi="Times New Roman" w:cs="Times New Roman"/>
          <w:color w:val="000000"/>
          <w:sz w:val="24"/>
          <w:szCs w:val="24"/>
        </w:rPr>
        <w:t xml:space="preserve"> discordance, defined as </w:t>
      </w:r>
      <w:proofErr w:type="spellStart"/>
      <w:r w:rsidRPr="00593A36">
        <w:rPr>
          <w:rFonts w:ascii="Times New Roman" w:hAnsi="Times New Roman" w:cs="Times New Roman"/>
          <w:color w:val="000000"/>
          <w:sz w:val="24"/>
          <w:szCs w:val="24"/>
        </w:rPr>
        <w:t>eGFRcys</w:t>
      </w:r>
      <w:proofErr w:type="spellEnd"/>
      <w:r w:rsidRPr="00593A36">
        <w:rPr>
          <w:rFonts w:ascii="Times New Roman" w:hAnsi="Times New Roman" w:cs="Times New Roman"/>
          <w:color w:val="000000"/>
          <w:sz w:val="24"/>
          <w:szCs w:val="24"/>
        </w:rPr>
        <w:t xml:space="preserve"> &gt;30% lower than </w:t>
      </w:r>
      <w:proofErr w:type="spellStart"/>
      <w:r w:rsidRPr="00593A36">
        <w:rPr>
          <w:rFonts w:ascii="Times New Roman" w:hAnsi="Times New Roman" w:cs="Times New Roman"/>
          <w:color w:val="000000"/>
          <w:sz w:val="24"/>
          <w:szCs w:val="24"/>
        </w:rPr>
        <w:t>eGFRcr</w:t>
      </w:r>
      <w:proofErr w:type="spellEnd"/>
      <w:r w:rsidRPr="00593A36">
        <w:rPr>
          <w:rFonts w:ascii="Times New Roman" w:hAnsi="Times New Roman" w:cs="Times New Roman"/>
          <w:color w:val="000000"/>
          <w:sz w:val="24"/>
          <w:szCs w:val="24"/>
        </w:rPr>
        <w:t>. Three separate multivariable models were fitted, each including one immune-related exposure: composite immune dysfunction (Model S1), CD4 &lt;200 cells/</w:t>
      </w:r>
      <w:proofErr w:type="spellStart"/>
      <w:r w:rsidRPr="00593A36">
        <w:rPr>
          <w:rFonts w:ascii="Times New Roman" w:hAnsi="Times New Roman" w:cs="Times New Roman"/>
          <w:color w:val="000000"/>
          <w:sz w:val="24"/>
          <w:szCs w:val="24"/>
        </w:rPr>
        <w:t>μL</w:t>
      </w:r>
      <w:proofErr w:type="spellEnd"/>
      <w:r w:rsidRPr="00593A36">
        <w:rPr>
          <w:rFonts w:ascii="Times New Roman" w:hAnsi="Times New Roman" w:cs="Times New Roman"/>
          <w:color w:val="000000"/>
          <w:sz w:val="24"/>
          <w:szCs w:val="24"/>
        </w:rPr>
        <w:t xml:space="preserve"> (Model S2), or CD4/CD8 ratio &lt;0.5 (Model S3). All models were additionally adjusted for sex, age, detectable HIV RNA (&gt;40 copies/mL), CD4 nadir &lt;50 cells/</w:t>
      </w:r>
      <w:proofErr w:type="spellStart"/>
      <w:r w:rsidRPr="00593A36">
        <w:rPr>
          <w:rFonts w:ascii="Times New Roman" w:hAnsi="Times New Roman" w:cs="Times New Roman"/>
          <w:color w:val="000000"/>
          <w:sz w:val="24"/>
          <w:szCs w:val="24"/>
        </w:rPr>
        <w:t>μL</w:t>
      </w:r>
      <w:proofErr w:type="spellEnd"/>
      <w:r w:rsidRPr="00593A36">
        <w:rPr>
          <w:rFonts w:ascii="Times New Roman" w:hAnsi="Times New Roman" w:cs="Times New Roman"/>
          <w:color w:val="000000"/>
          <w:sz w:val="24"/>
          <w:szCs w:val="24"/>
        </w:rPr>
        <w:t>, and serum albumin, modeled continuously and expressed per 1-SD decrease (0.66 g/dL). Model discrimination is presented as the C-statistic with its 95% CI, calculated using the DeLong method.</w:t>
      </w:r>
    </w:p>
    <w:p w14:paraId="09C360A7" w14:textId="77777777" w:rsidR="00593A36" w:rsidRDefault="00593A36" w:rsidP="00593A36">
      <w:pPr>
        <w:spacing w:line="480" w:lineRule="auto"/>
        <w:rPr>
          <w:rFonts w:ascii="Times New Roman" w:hAnsi="Times New Roman" w:cs="Times New Roman"/>
          <w:sz w:val="24"/>
          <w:szCs w:val="24"/>
        </w:rPr>
      </w:pPr>
    </w:p>
    <w:p w14:paraId="1A86A528" w14:textId="77777777" w:rsidR="00593A36" w:rsidRPr="00593A36" w:rsidRDefault="00593A36" w:rsidP="00593A36">
      <w:pPr>
        <w:spacing w:line="480" w:lineRule="auto"/>
        <w:rPr>
          <w:rFonts w:ascii="Times New Roman" w:hAnsi="Times New Roman" w:cs="Times New Roman"/>
          <w:sz w:val="24"/>
          <w:szCs w:val="24"/>
        </w:rPr>
      </w:pPr>
    </w:p>
    <w:p w14:paraId="13F8E91C" w14:textId="77777777" w:rsidR="0096232F" w:rsidRPr="00593A36" w:rsidRDefault="0096232F" w:rsidP="00593A36">
      <w:pPr>
        <w:spacing w:line="480" w:lineRule="auto"/>
        <w:rPr>
          <w:rFonts w:ascii="Times New Roman" w:hAnsi="Times New Roman" w:cs="Times New Roman"/>
          <w:b/>
          <w:bCs/>
          <w:sz w:val="24"/>
          <w:szCs w:val="24"/>
        </w:rPr>
      </w:pPr>
      <w:r w:rsidRPr="00593A36">
        <w:rPr>
          <w:rFonts w:ascii="Times New Roman" w:hAnsi="Times New Roman" w:cs="Times New Roman"/>
          <w:b/>
          <w:bCs/>
          <w:color w:val="000000"/>
          <w:sz w:val="24"/>
          <w:szCs w:val="24"/>
        </w:rPr>
        <w:t xml:space="preserve">Supplementary Table 2. Characteristics of Participants </w:t>
      </w:r>
      <w:proofErr w:type="gramStart"/>
      <w:r w:rsidRPr="00593A36">
        <w:rPr>
          <w:rFonts w:ascii="Times New Roman" w:hAnsi="Times New Roman" w:cs="Times New Roman"/>
          <w:b/>
          <w:bCs/>
          <w:color w:val="000000"/>
          <w:sz w:val="24"/>
          <w:szCs w:val="24"/>
        </w:rPr>
        <w:t>With</w:t>
      </w:r>
      <w:proofErr w:type="gramEnd"/>
      <w:r w:rsidRPr="00593A36">
        <w:rPr>
          <w:rFonts w:ascii="Times New Roman" w:hAnsi="Times New Roman" w:cs="Times New Roman"/>
          <w:b/>
          <w:bCs/>
          <w:color w:val="000000"/>
          <w:sz w:val="24"/>
          <w:szCs w:val="24"/>
        </w:rPr>
        <w:t xml:space="preserve"> and Without Available Serum Albumin in the Analytical Cohort</w:t>
      </w:r>
    </w:p>
    <w:tbl>
      <w:tblPr>
        <w:tblStyle w:val="Tablaconcuadrcula"/>
        <w:tblW w:w="0" w:type="auto"/>
        <w:tblLook w:val="04A0" w:firstRow="1" w:lastRow="0" w:firstColumn="1" w:lastColumn="0" w:noHBand="0" w:noVBand="1"/>
      </w:tblPr>
      <w:tblGrid>
        <w:gridCol w:w="2160"/>
        <w:gridCol w:w="2160"/>
        <w:gridCol w:w="2160"/>
        <w:gridCol w:w="2160"/>
      </w:tblGrid>
      <w:tr w:rsidR="0096232F" w:rsidRPr="00593A36" w14:paraId="2C3F878A" w14:textId="77777777" w:rsidTr="00D573BA">
        <w:tc>
          <w:tcPr>
            <w:tcW w:w="2160" w:type="dxa"/>
          </w:tcPr>
          <w:p w14:paraId="4F13919E" w14:textId="77777777" w:rsidR="0096232F" w:rsidRPr="00593A36" w:rsidRDefault="0096232F" w:rsidP="00593A36">
            <w:pPr>
              <w:spacing w:line="480" w:lineRule="auto"/>
              <w:jc w:val="center"/>
              <w:rPr>
                <w:rFonts w:ascii="Times New Roman" w:hAnsi="Times New Roman" w:cs="Times New Roman"/>
                <w:b/>
                <w:bCs/>
                <w:sz w:val="24"/>
                <w:szCs w:val="24"/>
              </w:rPr>
            </w:pPr>
            <w:r w:rsidRPr="00593A36">
              <w:rPr>
                <w:rFonts w:ascii="Times New Roman" w:hAnsi="Times New Roman" w:cs="Times New Roman"/>
                <w:b/>
                <w:bCs/>
                <w:sz w:val="24"/>
                <w:szCs w:val="24"/>
              </w:rPr>
              <w:t>Variable</w:t>
            </w:r>
          </w:p>
        </w:tc>
        <w:tc>
          <w:tcPr>
            <w:tcW w:w="2160" w:type="dxa"/>
          </w:tcPr>
          <w:p w14:paraId="3CC627F3" w14:textId="77777777" w:rsidR="0096232F" w:rsidRPr="00593A36" w:rsidRDefault="0096232F" w:rsidP="00593A36">
            <w:pPr>
              <w:spacing w:line="480" w:lineRule="auto"/>
              <w:jc w:val="center"/>
              <w:rPr>
                <w:rFonts w:ascii="Times New Roman" w:hAnsi="Times New Roman" w:cs="Times New Roman"/>
                <w:b/>
                <w:bCs/>
                <w:sz w:val="24"/>
                <w:szCs w:val="24"/>
              </w:rPr>
            </w:pPr>
            <w:r w:rsidRPr="00593A36">
              <w:rPr>
                <w:rStyle w:val="Fuerte"/>
                <w:rFonts w:ascii="Times New Roman" w:hAnsi="Times New Roman" w:cs="Times New Roman"/>
                <w:color w:val="000000"/>
                <w:sz w:val="24"/>
                <w:szCs w:val="24"/>
              </w:rPr>
              <w:t>Albumin available</w:t>
            </w:r>
            <w:r w:rsidRPr="00593A36">
              <w:rPr>
                <w:rFonts w:ascii="Times New Roman" w:hAnsi="Times New Roman" w:cs="Times New Roman"/>
                <w:b/>
                <w:bCs/>
                <w:color w:val="000000"/>
                <w:sz w:val="24"/>
                <w:szCs w:val="24"/>
              </w:rPr>
              <w:br/>
              <w:t>n=181</w:t>
            </w:r>
          </w:p>
        </w:tc>
        <w:tc>
          <w:tcPr>
            <w:tcW w:w="2160" w:type="dxa"/>
          </w:tcPr>
          <w:p w14:paraId="18F76F0B" w14:textId="77777777" w:rsidR="0096232F" w:rsidRPr="00593A36" w:rsidRDefault="0096232F" w:rsidP="00593A36">
            <w:pPr>
              <w:spacing w:line="480" w:lineRule="auto"/>
              <w:jc w:val="center"/>
              <w:rPr>
                <w:rFonts w:ascii="Times New Roman" w:hAnsi="Times New Roman" w:cs="Times New Roman"/>
                <w:b/>
                <w:bCs/>
                <w:sz w:val="24"/>
                <w:szCs w:val="24"/>
              </w:rPr>
            </w:pPr>
            <w:r w:rsidRPr="00593A36">
              <w:rPr>
                <w:rStyle w:val="Fuerte"/>
                <w:rFonts w:ascii="Times New Roman" w:hAnsi="Times New Roman" w:cs="Times New Roman"/>
                <w:color w:val="000000"/>
                <w:sz w:val="24"/>
                <w:szCs w:val="24"/>
              </w:rPr>
              <w:t>Albumin unavailable</w:t>
            </w:r>
            <w:r w:rsidRPr="00593A36">
              <w:rPr>
                <w:rFonts w:ascii="Times New Roman" w:hAnsi="Times New Roman" w:cs="Times New Roman"/>
                <w:b/>
                <w:bCs/>
                <w:color w:val="000000"/>
                <w:sz w:val="24"/>
                <w:szCs w:val="24"/>
              </w:rPr>
              <w:br/>
              <w:t>n=186</w:t>
            </w:r>
          </w:p>
        </w:tc>
        <w:tc>
          <w:tcPr>
            <w:tcW w:w="2160" w:type="dxa"/>
          </w:tcPr>
          <w:p w14:paraId="676BC3B3" w14:textId="77777777" w:rsidR="0096232F" w:rsidRPr="00593A36" w:rsidRDefault="0096232F" w:rsidP="00593A36">
            <w:pPr>
              <w:spacing w:line="480" w:lineRule="auto"/>
              <w:jc w:val="center"/>
              <w:rPr>
                <w:rFonts w:ascii="Times New Roman" w:hAnsi="Times New Roman" w:cs="Times New Roman"/>
                <w:b/>
                <w:bCs/>
                <w:sz w:val="24"/>
                <w:szCs w:val="24"/>
              </w:rPr>
            </w:pPr>
            <w:r w:rsidRPr="00593A36">
              <w:rPr>
                <w:rFonts w:ascii="Times New Roman" w:hAnsi="Times New Roman" w:cs="Times New Roman"/>
                <w:b/>
                <w:bCs/>
                <w:sz w:val="24"/>
                <w:szCs w:val="24"/>
              </w:rPr>
              <w:t>p</w:t>
            </w:r>
          </w:p>
        </w:tc>
      </w:tr>
      <w:tr w:rsidR="0096232F" w:rsidRPr="00593A36" w14:paraId="5376DFF1" w14:textId="77777777" w:rsidTr="00D573BA">
        <w:tc>
          <w:tcPr>
            <w:tcW w:w="2160" w:type="dxa"/>
          </w:tcPr>
          <w:p w14:paraId="1C3F86FC" w14:textId="77777777" w:rsidR="0096232F" w:rsidRPr="00593A36" w:rsidRDefault="0096232F" w:rsidP="00593A36">
            <w:pPr>
              <w:spacing w:line="480" w:lineRule="auto"/>
              <w:rPr>
                <w:rFonts w:ascii="Times New Roman" w:hAnsi="Times New Roman" w:cs="Times New Roman"/>
                <w:sz w:val="24"/>
                <w:szCs w:val="24"/>
              </w:rPr>
            </w:pPr>
            <w:r w:rsidRPr="00593A36">
              <w:rPr>
                <w:rFonts w:ascii="Times New Roman" w:hAnsi="Times New Roman" w:cs="Times New Roman"/>
                <w:color w:val="000000"/>
                <w:sz w:val="24"/>
                <w:szCs w:val="24"/>
              </w:rPr>
              <w:t>BMI, kg/m²</w:t>
            </w:r>
          </w:p>
        </w:tc>
        <w:tc>
          <w:tcPr>
            <w:tcW w:w="2160" w:type="dxa"/>
          </w:tcPr>
          <w:p w14:paraId="4C2A40D2"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25.6 (22.7–28.8)</w:t>
            </w:r>
          </w:p>
        </w:tc>
        <w:tc>
          <w:tcPr>
            <w:tcW w:w="2160" w:type="dxa"/>
          </w:tcPr>
          <w:p w14:paraId="0C0598E0"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26.6 (23.8–29.6)</w:t>
            </w:r>
          </w:p>
        </w:tc>
        <w:tc>
          <w:tcPr>
            <w:tcW w:w="2160" w:type="dxa"/>
          </w:tcPr>
          <w:p w14:paraId="4DC68205"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0.039</w:t>
            </w:r>
          </w:p>
        </w:tc>
      </w:tr>
      <w:tr w:rsidR="0096232F" w:rsidRPr="00593A36" w14:paraId="4B802431" w14:textId="77777777" w:rsidTr="00D573BA">
        <w:tc>
          <w:tcPr>
            <w:tcW w:w="2160" w:type="dxa"/>
          </w:tcPr>
          <w:p w14:paraId="127A107F" w14:textId="77777777" w:rsidR="0096232F" w:rsidRPr="00593A36" w:rsidRDefault="0096232F" w:rsidP="00593A36">
            <w:pPr>
              <w:spacing w:line="480" w:lineRule="auto"/>
              <w:rPr>
                <w:rFonts w:ascii="Times New Roman" w:hAnsi="Times New Roman" w:cs="Times New Roman"/>
                <w:sz w:val="24"/>
                <w:szCs w:val="24"/>
              </w:rPr>
            </w:pPr>
            <w:r w:rsidRPr="00593A36">
              <w:rPr>
                <w:rFonts w:ascii="Times New Roman" w:hAnsi="Times New Roman" w:cs="Times New Roman"/>
                <w:color w:val="000000"/>
                <w:sz w:val="24"/>
                <w:szCs w:val="24"/>
              </w:rPr>
              <w:t>CD4 &lt;200 cells/</w:t>
            </w:r>
            <w:proofErr w:type="spellStart"/>
            <w:r w:rsidRPr="00593A36">
              <w:rPr>
                <w:rFonts w:ascii="Times New Roman" w:hAnsi="Times New Roman" w:cs="Times New Roman"/>
                <w:color w:val="000000"/>
                <w:sz w:val="24"/>
                <w:szCs w:val="24"/>
              </w:rPr>
              <w:t>μL</w:t>
            </w:r>
            <w:proofErr w:type="spellEnd"/>
            <w:r w:rsidRPr="00593A36">
              <w:rPr>
                <w:rFonts w:ascii="Times New Roman" w:hAnsi="Times New Roman" w:cs="Times New Roman"/>
                <w:color w:val="000000"/>
                <w:sz w:val="24"/>
                <w:szCs w:val="24"/>
              </w:rPr>
              <w:t>, n (%)</w:t>
            </w:r>
          </w:p>
        </w:tc>
        <w:tc>
          <w:tcPr>
            <w:tcW w:w="2160" w:type="dxa"/>
          </w:tcPr>
          <w:p w14:paraId="6FD799D9"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color w:val="000000"/>
                <w:sz w:val="24"/>
                <w:szCs w:val="24"/>
              </w:rPr>
              <w:t>43/181 (23.8)</w:t>
            </w:r>
          </w:p>
        </w:tc>
        <w:tc>
          <w:tcPr>
            <w:tcW w:w="2160" w:type="dxa"/>
          </w:tcPr>
          <w:p w14:paraId="3D35FF23"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color w:val="000000"/>
                <w:sz w:val="24"/>
                <w:szCs w:val="24"/>
              </w:rPr>
              <w:t>26/186 (14.0)</w:t>
            </w:r>
          </w:p>
        </w:tc>
        <w:tc>
          <w:tcPr>
            <w:tcW w:w="2160" w:type="dxa"/>
          </w:tcPr>
          <w:p w14:paraId="5B89AB5E"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0.023</w:t>
            </w:r>
          </w:p>
        </w:tc>
      </w:tr>
      <w:tr w:rsidR="0096232F" w:rsidRPr="00593A36" w14:paraId="43ED97C0" w14:textId="77777777" w:rsidTr="00D573BA">
        <w:tc>
          <w:tcPr>
            <w:tcW w:w="2160" w:type="dxa"/>
          </w:tcPr>
          <w:p w14:paraId="0DF94CFC" w14:textId="77777777" w:rsidR="0096232F" w:rsidRPr="00593A36" w:rsidRDefault="0096232F" w:rsidP="00593A36">
            <w:pPr>
              <w:spacing w:line="480" w:lineRule="auto"/>
              <w:rPr>
                <w:rFonts w:ascii="Times New Roman" w:hAnsi="Times New Roman" w:cs="Times New Roman"/>
                <w:sz w:val="24"/>
                <w:szCs w:val="24"/>
              </w:rPr>
            </w:pPr>
            <w:r w:rsidRPr="00593A36">
              <w:rPr>
                <w:rFonts w:ascii="Times New Roman" w:hAnsi="Times New Roman" w:cs="Times New Roman"/>
                <w:color w:val="000000"/>
                <w:sz w:val="24"/>
                <w:szCs w:val="24"/>
              </w:rPr>
              <w:t>CD4/CD8 ratio &lt;0.5, n (%)</w:t>
            </w:r>
          </w:p>
        </w:tc>
        <w:tc>
          <w:tcPr>
            <w:tcW w:w="2160" w:type="dxa"/>
          </w:tcPr>
          <w:p w14:paraId="300B2994"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color w:val="000000"/>
                <w:sz w:val="24"/>
                <w:szCs w:val="24"/>
              </w:rPr>
              <w:t>78/181 (43.1)</w:t>
            </w:r>
          </w:p>
        </w:tc>
        <w:tc>
          <w:tcPr>
            <w:tcW w:w="2160" w:type="dxa"/>
          </w:tcPr>
          <w:p w14:paraId="3746D7ED"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color w:val="000000"/>
                <w:sz w:val="24"/>
                <w:szCs w:val="24"/>
              </w:rPr>
              <w:t>53/186 (28.5)</w:t>
            </w:r>
          </w:p>
        </w:tc>
        <w:tc>
          <w:tcPr>
            <w:tcW w:w="2160" w:type="dxa"/>
          </w:tcPr>
          <w:p w14:paraId="33D66BAD"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0.005</w:t>
            </w:r>
          </w:p>
        </w:tc>
      </w:tr>
      <w:tr w:rsidR="0096232F" w:rsidRPr="00593A36" w14:paraId="795EFC57" w14:textId="77777777" w:rsidTr="00D573BA">
        <w:tc>
          <w:tcPr>
            <w:tcW w:w="2160" w:type="dxa"/>
          </w:tcPr>
          <w:p w14:paraId="0CE37AAB" w14:textId="77777777" w:rsidR="0096232F" w:rsidRPr="00593A36" w:rsidRDefault="0096232F" w:rsidP="00593A36">
            <w:pPr>
              <w:spacing w:line="480" w:lineRule="auto"/>
              <w:rPr>
                <w:rFonts w:ascii="Times New Roman" w:hAnsi="Times New Roman" w:cs="Times New Roman"/>
                <w:sz w:val="24"/>
                <w:szCs w:val="24"/>
              </w:rPr>
            </w:pPr>
            <w:r w:rsidRPr="00593A36">
              <w:rPr>
                <w:rFonts w:ascii="Times New Roman" w:hAnsi="Times New Roman" w:cs="Times New Roman"/>
                <w:color w:val="000000"/>
                <w:sz w:val="24"/>
                <w:szCs w:val="24"/>
              </w:rPr>
              <w:t>Composite immune dysfunction, n (%)</w:t>
            </w:r>
          </w:p>
        </w:tc>
        <w:tc>
          <w:tcPr>
            <w:tcW w:w="2160" w:type="dxa"/>
          </w:tcPr>
          <w:p w14:paraId="0DE5A467"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color w:val="000000"/>
                <w:sz w:val="24"/>
                <w:szCs w:val="24"/>
              </w:rPr>
              <w:t>81/181 (44.8)</w:t>
            </w:r>
          </w:p>
        </w:tc>
        <w:tc>
          <w:tcPr>
            <w:tcW w:w="2160" w:type="dxa"/>
          </w:tcPr>
          <w:p w14:paraId="3DE0B253"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color w:val="000000"/>
                <w:sz w:val="24"/>
                <w:szCs w:val="24"/>
              </w:rPr>
              <w:t>56/186 (30.1)</w:t>
            </w:r>
          </w:p>
        </w:tc>
        <w:tc>
          <w:tcPr>
            <w:tcW w:w="2160" w:type="dxa"/>
          </w:tcPr>
          <w:p w14:paraId="7025E8C0"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0.005</w:t>
            </w:r>
          </w:p>
        </w:tc>
      </w:tr>
      <w:tr w:rsidR="0096232F" w:rsidRPr="00593A36" w14:paraId="05DFF517" w14:textId="77777777" w:rsidTr="00D573BA">
        <w:tc>
          <w:tcPr>
            <w:tcW w:w="2160" w:type="dxa"/>
          </w:tcPr>
          <w:p w14:paraId="4C0399B4" w14:textId="77777777" w:rsidR="0096232F" w:rsidRPr="00593A36" w:rsidRDefault="0096232F" w:rsidP="00593A36">
            <w:pPr>
              <w:spacing w:line="480" w:lineRule="auto"/>
              <w:rPr>
                <w:rFonts w:ascii="Times New Roman" w:hAnsi="Times New Roman" w:cs="Times New Roman"/>
                <w:sz w:val="24"/>
                <w:szCs w:val="24"/>
              </w:rPr>
            </w:pPr>
            <w:r w:rsidRPr="00593A36">
              <w:rPr>
                <w:rFonts w:ascii="Times New Roman" w:hAnsi="Times New Roman" w:cs="Times New Roman"/>
                <w:color w:val="000000"/>
                <w:sz w:val="24"/>
                <w:szCs w:val="24"/>
              </w:rPr>
              <w:lastRenderedPageBreak/>
              <w:t xml:space="preserve">Negative </w:t>
            </w:r>
            <w:proofErr w:type="spellStart"/>
            <w:r w:rsidRPr="00593A36">
              <w:rPr>
                <w:rFonts w:ascii="Times New Roman" w:hAnsi="Times New Roman" w:cs="Times New Roman"/>
                <w:color w:val="000000"/>
                <w:sz w:val="24"/>
                <w:szCs w:val="24"/>
              </w:rPr>
              <w:t>eGFRcr</w:t>
            </w:r>
            <w:proofErr w:type="spellEnd"/>
            <w:r w:rsidRPr="00593A36">
              <w:rPr>
                <w:rFonts w:ascii="Times New Roman" w:hAnsi="Times New Roman" w:cs="Times New Roman"/>
                <w:color w:val="000000"/>
                <w:sz w:val="24"/>
                <w:szCs w:val="24"/>
              </w:rPr>
              <w:t>–</w:t>
            </w:r>
            <w:proofErr w:type="spellStart"/>
            <w:r w:rsidRPr="00593A36">
              <w:rPr>
                <w:rFonts w:ascii="Times New Roman" w:hAnsi="Times New Roman" w:cs="Times New Roman"/>
                <w:color w:val="000000"/>
                <w:sz w:val="24"/>
                <w:szCs w:val="24"/>
              </w:rPr>
              <w:t>eGFRcys</w:t>
            </w:r>
            <w:proofErr w:type="spellEnd"/>
            <w:r w:rsidRPr="00593A36">
              <w:rPr>
                <w:rFonts w:ascii="Times New Roman" w:hAnsi="Times New Roman" w:cs="Times New Roman"/>
                <w:color w:val="000000"/>
                <w:sz w:val="24"/>
                <w:szCs w:val="24"/>
              </w:rPr>
              <w:t xml:space="preserve"> discordance, n (%)</w:t>
            </w:r>
          </w:p>
        </w:tc>
        <w:tc>
          <w:tcPr>
            <w:tcW w:w="2160" w:type="dxa"/>
          </w:tcPr>
          <w:p w14:paraId="412C7139"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color w:val="000000"/>
                <w:sz w:val="24"/>
                <w:szCs w:val="24"/>
              </w:rPr>
              <w:t>48/181 (26.5)</w:t>
            </w:r>
          </w:p>
        </w:tc>
        <w:tc>
          <w:tcPr>
            <w:tcW w:w="2160" w:type="dxa"/>
          </w:tcPr>
          <w:p w14:paraId="61006196"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color w:val="000000"/>
                <w:sz w:val="24"/>
                <w:szCs w:val="24"/>
              </w:rPr>
              <w:t>35/186 (18.8)</w:t>
            </w:r>
          </w:p>
        </w:tc>
        <w:tc>
          <w:tcPr>
            <w:tcW w:w="2160" w:type="dxa"/>
          </w:tcPr>
          <w:p w14:paraId="66AC9513" w14:textId="77777777" w:rsidR="0096232F" w:rsidRPr="00593A36" w:rsidRDefault="0096232F" w:rsidP="00593A36">
            <w:pPr>
              <w:spacing w:line="480" w:lineRule="auto"/>
              <w:jc w:val="center"/>
              <w:rPr>
                <w:rFonts w:ascii="Times New Roman" w:hAnsi="Times New Roman" w:cs="Times New Roman"/>
                <w:sz w:val="24"/>
                <w:szCs w:val="24"/>
              </w:rPr>
            </w:pPr>
            <w:r w:rsidRPr="00593A36">
              <w:rPr>
                <w:rFonts w:ascii="Times New Roman" w:hAnsi="Times New Roman" w:cs="Times New Roman"/>
                <w:sz w:val="24"/>
                <w:szCs w:val="24"/>
              </w:rPr>
              <w:t>0.082</w:t>
            </w:r>
          </w:p>
        </w:tc>
      </w:tr>
    </w:tbl>
    <w:p w14:paraId="7BCA1824" w14:textId="77777777" w:rsidR="0096232F" w:rsidRPr="00593A36" w:rsidRDefault="0096232F" w:rsidP="00593A36">
      <w:pPr>
        <w:spacing w:line="480" w:lineRule="auto"/>
        <w:rPr>
          <w:rFonts w:ascii="Times New Roman" w:hAnsi="Times New Roman" w:cs="Times New Roman"/>
          <w:b/>
          <w:bCs/>
          <w:sz w:val="24"/>
          <w:szCs w:val="24"/>
        </w:rPr>
      </w:pPr>
      <w:r w:rsidRPr="00593A36">
        <w:rPr>
          <w:rStyle w:val="Fuerte"/>
          <w:rFonts w:ascii="Times New Roman" w:hAnsi="Times New Roman" w:cs="Times New Roman"/>
          <w:color w:val="000000"/>
          <w:sz w:val="24"/>
          <w:szCs w:val="24"/>
        </w:rPr>
        <w:t>Note:</w:t>
      </w:r>
      <w:r w:rsidRPr="00593A36">
        <w:rPr>
          <w:rStyle w:val="apple-converted-space"/>
          <w:rFonts w:ascii="Times New Roman" w:hAnsi="Times New Roman" w:cs="Times New Roman"/>
          <w:color w:val="000000"/>
          <w:sz w:val="24"/>
          <w:szCs w:val="24"/>
        </w:rPr>
        <w:t> </w:t>
      </w:r>
      <w:r w:rsidRPr="00593A36">
        <w:rPr>
          <w:rFonts w:ascii="Times New Roman" w:hAnsi="Times New Roman" w:cs="Times New Roman"/>
          <w:color w:val="000000"/>
          <w:sz w:val="24"/>
          <w:szCs w:val="24"/>
        </w:rPr>
        <w:t>Data are presented as median (IQR) or n (%). Percentages are based on the number of participants with available data. The analysis included the 367 participants from the primary analytical cohort, of whom 181 had available serum albumin measurements and 186 did not. P values represent comparisons between participants with and without available albumin.</w:t>
      </w:r>
    </w:p>
    <w:p w14:paraId="130D2467" w14:textId="77777777" w:rsidR="0096232F" w:rsidRPr="00593A36" w:rsidRDefault="0096232F" w:rsidP="00593A36">
      <w:pPr>
        <w:spacing w:line="480" w:lineRule="auto"/>
        <w:rPr>
          <w:rFonts w:ascii="Times New Roman" w:hAnsi="Times New Roman" w:cs="Times New Roman"/>
          <w:sz w:val="24"/>
          <w:szCs w:val="24"/>
        </w:rPr>
      </w:pPr>
    </w:p>
    <w:p w14:paraId="49FFE04B" w14:textId="77777777" w:rsidR="008507A6" w:rsidRPr="00593A36" w:rsidRDefault="008507A6" w:rsidP="00593A36">
      <w:pPr>
        <w:spacing w:line="480" w:lineRule="auto"/>
        <w:rPr>
          <w:rFonts w:ascii="Times New Roman" w:hAnsi="Times New Roman" w:cs="Times New Roman"/>
          <w:sz w:val="24"/>
          <w:szCs w:val="24"/>
        </w:rPr>
      </w:pPr>
    </w:p>
    <w:sectPr w:rsidR="008507A6" w:rsidRPr="00593A36" w:rsidSect="0096232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32F"/>
    <w:rsid w:val="00003D58"/>
    <w:rsid w:val="0006533E"/>
    <w:rsid w:val="000C5124"/>
    <w:rsid w:val="001E6984"/>
    <w:rsid w:val="001F2850"/>
    <w:rsid w:val="003F60B1"/>
    <w:rsid w:val="00477134"/>
    <w:rsid w:val="004D6FE4"/>
    <w:rsid w:val="00593A36"/>
    <w:rsid w:val="006157AD"/>
    <w:rsid w:val="008507A6"/>
    <w:rsid w:val="0096232F"/>
    <w:rsid w:val="00B23F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5B224154"/>
  <w15:chartTrackingRefBased/>
  <w15:docId w15:val="{22848B05-23A8-5B4D-8323-C7E2F3D0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32F"/>
    <w:pPr>
      <w:spacing w:after="200" w:line="276" w:lineRule="auto"/>
    </w:pPr>
    <w:rPr>
      <w:rFonts w:ascii="Calibri" w:eastAsiaTheme="minorEastAsia" w:hAnsi="Calibri"/>
      <w:kern w:val="0"/>
      <w:sz w:val="20"/>
      <w:szCs w:val="22"/>
      <w:lang w:val="en-US"/>
      <w14:ligatures w14:val="none"/>
    </w:rPr>
  </w:style>
  <w:style w:type="paragraph" w:styleId="Ttulo1">
    <w:name w:val="heading 1"/>
    <w:basedOn w:val="Normal"/>
    <w:next w:val="Normal"/>
    <w:link w:val="Ttulo1Car"/>
    <w:uiPriority w:val="9"/>
    <w:qFormat/>
    <w:rsid w:val="0096232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s-MX"/>
      <w14:ligatures w14:val="standardContextual"/>
    </w:rPr>
  </w:style>
  <w:style w:type="paragraph" w:styleId="Ttulo2">
    <w:name w:val="heading 2"/>
    <w:basedOn w:val="Normal"/>
    <w:next w:val="Normal"/>
    <w:link w:val="Ttulo2Car"/>
    <w:uiPriority w:val="9"/>
    <w:semiHidden/>
    <w:unhideWhenUsed/>
    <w:qFormat/>
    <w:rsid w:val="0096232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s-MX"/>
      <w14:ligatures w14:val="standardContextual"/>
    </w:rPr>
  </w:style>
  <w:style w:type="paragraph" w:styleId="Ttulo3">
    <w:name w:val="heading 3"/>
    <w:basedOn w:val="Normal"/>
    <w:next w:val="Normal"/>
    <w:link w:val="Ttulo3Car"/>
    <w:uiPriority w:val="9"/>
    <w:semiHidden/>
    <w:unhideWhenUsed/>
    <w:qFormat/>
    <w:rsid w:val="0096232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es-MX"/>
      <w14:ligatures w14:val="standardContextual"/>
    </w:rPr>
  </w:style>
  <w:style w:type="paragraph" w:styleId="Ttulo4">
    <w:name w:val="heading 4"/>
    <w:basedOn w:val="Normal"/>
    <w:next w:val="Normal"/>
    <w:link w:val="Ttulo4Car"/>
    <w:uiPriority w:val="9"/>
    <w:semiHidden/>
    <w:unhideWhenUsed/>
    <w:qFormat/>
    <w:rsid w:val="0096232F"/>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es-MX"/>
      <w14:ligatures w14:val="standardContextual"/>
    </w:rPr>
  </w:style>
  <w:style w:type="paragraph" w:styleId="Ttulo5">
    <w:name w:val="heading 5"/>
    <w:basedOn w:val="Normal"/>
    <w:next w:val="Normal"/>
    <w:link w:val="Ttulo5Car"/>
    <w:uiPriority w:val="9"/>
    <w:semiHidden/>
    <w:unhideWhenUsed/>
    <w:qFormat/>
    <w:rsid w:val="0096232F"/>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es-MX"/>
      <w14:ligatures w14:val="standardContextual"/>
    </w:rPr>
  </w:style>
  <w:style w:type="paragraph" w:styleId="Ttulo6">
    <w:name w:val="heading 6"/>
    <w:basedOn w:val="Normal"/>
    <w:next w:val="Normal"/>
    <w:link w:val="Ttulo6Car"/>
    <w:uiPriority w:val="9"/>
    <w:semiHidden/>
    <w:unhideWhenUsed/>
    <w:qFormat/>
    <w:rsid w:val="0096232F"/>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lang w:val="es-MX"/>
      <w14:ligatures w14:val="standardContextual"/>
    </w:rPr>
  </w:style>
  <w:style w:type="paragraph" w:styleId="Ttulo7">
    <w:name w:val="heading 7"/>
    <w:basedOn w:val="Normal"/>
    <w:next w:val="Normal"/>
    <w:link w:val="Ttulo7Car"/>
    <w:uiPriority w:val="9"/>
    <w:semiHidden/>
    <w:unhideWhenUsed/>
    <w:qFormat/>
    <w:rsid w:val="0096232F"/>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lang w:val="es-MX"/>
      <w14:ligatures w14:val="standardContextual"/>
    </w:rPr>
  </w:style>
  <w:style w:type="paragraph" w:styleId="Ttulo8">
    <w:name w:val="heading 8"/>
    <w:basedOn w:val="Normal"/>
    <w:next w:val="Normal"/>
    <w:link w:val="Ttulo8Car"/>
    <w:uiPriority w:val="9"/>
    <w:semiHidden/>
    <w:unhideWhenUsed/>
    <w:qFormat/>
    <w:rsid w:val="0096232F"/>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lang w:val="es-MX"/>
      <w14:ligatures w14:val="standardContextual"/>
    </w:rPr>
  </w:style>
  <w:style w:type="paragraph" w:styleId="Ttulo9">
    <w:name w:val="heading 9"/>
    <w:basedOn w:val="Normal"/>
    <w:next w:val="Normal"/>
    <w:link w:val="Ttulo9Car"/>
    <w:uiPriority w:val="9"/>
    <w:semiHidden/>
    <w:unhideWhenUsed/>
    <w:qFormat/>
    <w:rsid w:val="0096232F"/>
    <w:pPr>
      <w:keepNext/>
      <w:keepLines/>
      <w:spacing w:after="0" w:line="240" w:lineRule="auto"/>
      <w:outlineLvl w:val="8"/>
    </w:pPr>
    <w:rPr>
      <w:rFonts w:asciiTheme="minorHAnsi" w:eastAsiaTheme="majorEastAsia" w:hAnsiTheme="minorHAnsi" w:cstheme="majorBidi"/>
      <w:color w:val="272727" w:themeColor="text1" w:themeTint="D8"/>
      <w:kern w:val="2"/>
      <w:sz w:val="24"/>
      <w:szCs w:val="24"/>
      <w:lang w:val="es-MX"/>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232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232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232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232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232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23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23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23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232F"/>
    <w:rPr>
      <w:rFonts w:eastAsiaTheme="majorEastAsia" w:cstheme="majorBidi"/>
      <w:color w:val="272727" w:themeColor="text1" w:themeTint="D8"/>
    </w:rPr>
  </w:style>
  <w:style w:type="paragraph" w:styleId="Ttulo">
    <w:name w:val="Title"/>
    <w:basedOn w:val="Normal"/>
    <w:next w:val="Normal"/>
    <w:link w:val="TtuloCar"/>
    <w:uiPriority w:val="10"/>
    <w:qFormat/>
    <w:rsid w:val="0096232F"/>
    <w:pPr>
      <w:spacing w:after="80" w:line="240" w:lineRule="auto"/>
      <w:contextualSpacing/>
    </w:pPr>
    <w:rPr>
      <w:rFonts w:asciiTheme="majorHAnsi" w:eastAsiaTheme="majorEastAsia" w:hAnsiTheme="majorHAnsi" w:cstheme="majorBidi"/>
      <w:spacing w:val="-10"/>
      <w:kern w:val="28"/>
      <w:sz w:val="56"/>
      <w:szCs w:val="56"/>
      <w:lang w:val="es-MX"/>
      <w14:ligatures w14:val="standardContextual"/>
    </w:rPr>
  </w:style>
  <w:style w:type="character" w:customStyle="1" w:styleId="TtuloCar">
    <w:name w:val="Título Car"/>
    <w:basedOn w:val="Fuentedeprrafopredeter"/>
    <w:link w:val="Ttulo"/>
    <w:uiPriority w:val="10"/>
    <w:rsid w:val="009623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232F"/>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es-MX"/>
      <w14:ligatures w14:val="standardContextual"/>
    </w:rPr>
  </w:style>
  <w:style w:type="character" w:customStyle="1" w:styleId="SubttuloCar">
    <w:name w:val="Subtítulo Car"/>
    <w:basedOn w:val="Fuentedeprrafopredeter"/>
    <w:link w:val="Subttulo"/>
    <w:uiPriority w:val="11"/>
    <w:rsid w:val="009623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232F"/>
    <w:pPr>
      <w:spacing w:before="160" w:after="160" w:line="240" w:lineRule="auto"/>
      <w:jc w:val="center"/>
    </w:pPr>
    <w:rPr>
      <w:rFonts w:asciiTheme="minorHAnsi" w:eastAsiaTheme="minorHAnsi" w:hAnsiTheme="minorHAnsi"/>
      <w:i/>
      <w:iCs/>
      <w:color w:val="404040" w:themeColor="text1" w:themeTint="BF"/>
      <w:kern w:val="2"/>
      <w:sz w:val="24"/>
      <w:szCs w:val="24"/>
      <w:lang w:val="es-MX"/>
      <w14:ligatures w14:val="standardContextual"/>
    </w:rPr>
  </w:style>
  <w:style w:type="character" w:customStyle="1" w:styleId="CitaCar">
    <w:name w:val="Cita Car"/>
    <w:basedOn w:val="Fuentedeprrafopredeter"/>
    <w:link w:val="Cita"/>
    <w:uiPriority w:val="29"/>
    <w:rsid w:val="0096232F"/>
    <w:rPr>
      <w:i/>
      <w:iCs/>
      <w:color w:val="404040" w:themeColor="text1" w:themeTint="BF"/>
    </w:rPr>
  </w:style>
  <w:style w:type="paragraph" w:styleId="Prrafodelista">
    <w:name w:val="List Paragraph"/>
    <w:basedOn w:val="Normal"/>
    <w:uiPriority w:val="34"/>
    <w:qFormat/>
    <w:rsid w:val="0096232F"/>
    <w:pPr>
      <w:spacing w:after="0" w:line="240" w:lineRule="auto"/>
      <w:ind w:left="720"/>
      <w:contextualSpacing/>
    </w:pPr>
    <w:rPr>
      <w:rFonts w:asciiTheme="minorHAnsi" w:eastAsiaTheme="minorHAnsi" w:hAnsiTheme="minorHAnsi"/>
      <w:kern w:val="2"/>
      <w:sz w:val="24"/>
      <w:szCs w:val="24"/>
      <w:lang w:val="es-MX"/>
      <w14:ligatures w14:val="standardContextual"/>
    </w:rPr>
  </w:style>
  <w:style w:type="character" w:styleId="nfasisintenso">
    <w:name w:val="Intense Emphasis"/>
    <w:basedOn w:val="Fuentedeprrafopredeter"/>
    <w:uiPriority w:val="21"/>
    <w:qFormat/>
    <w:rsid w:val="0096232F"/>
    <w:rPr>
      <w:i/>
      <w:iCs/>
      <w:color w:val="0F4761" w:themeColor="accent1" w:themeShade="BF"/>
    </w:rPr>
  </w:style>
  <w:style w:type="paragraph" w:styleId="Citadestacada">
    <w:name w:val="Intense Quote"/>
    <w:basedOn w:val="Normal"/>
    <w:next w:val="Normal"/>
    <w:link w:val="CitadestacadaCar"/>
    <w:uiPriority w:val="30"/>
    <w:qFormat/>
    <w:rsid w:val="0096232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i/>
      <w:iCs/>
      <w:color w:val="0F4761" w:themeColor="accent1" w:themeShade="BF"/>
      <w:kern w:val="2"/>
      <w:sz w:val="24"/>
      <w:szCs w:val="24"/>
      <w:lang w:val="es-MX"/>
      <w14:ligatures w14:val="standardContextual"/>
    </w:rPr>
  </w:style>
  <w:style w:type="character" w:customStyle="1" w:styleId="CitadestacadaCar">
    <w:name w:val="Cita destacada Car"/>
    <w:basedOn w:val="Fuentedeprrafopredeter"/>
    <w:link w:val="Citadestacada"/>
    <w:uiPriority w:val="30"/>
    <w:rsid w:val="0096232F"/>
    <w:rPr>
      <w:i/>
      <w:iCs/>
      <w:color w:val="0F4761" w:themeColor="accent1" w:themeShade="BF"/>
    </w:rPr>
  </w:style>
  <w:style w:type="character" w:styleId="Referenciaintensa">
    <w:name w:val="Intense Reference"/>
    <w:basedOn w:val="Fuentedeprrafopredeter"/>
    <w:uiPriority w:val="32"/>
    <w:qFormat/>
    <w:rsid w:val="0096232F"/>
    <w:rPr>
      <w:b/>
      <w:bCs/>
      <w:smallCaps/>
      <w:color w:val="0F4761" w:themeColor="accent1" w:themeShade="BF"/>
      <w:spacing w:val="5"/>
    </w:rPr>
  </w:style>
  <w:style w:type="character" w:styleId="Fuerte">
    <w:name w:val="Strong"/>
    <w:basedOn w:val="Fuentedeprrafopredeter"/>
    <w:uiPriority w:val="22"/>
    <w:qFormat/>
    <w:rsid w:val="0096232F"/>
    <w:rPr>
      <w:b/>
      <w:bCs/>
    </w:rPr>
  </w:style>
  <w:style w:type="table" w:styleId="Tablaconcuadrcula">
    <w:name w:val="Table Grid"/>
    <w:basedOn w:val="Tablanormal"/>
    <w:uiPriority w:val="59"/>
    <w:rsid w:val="0096232F"/>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962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377</Words>
  <Characters>2087</Characters>
  <Application>Microsoft Office Word</Application>
  <DocSecurity>0</DocSecurity>
  <Lines>109</Lines>
  <Paragraphs>76</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Casas Aparicio</dc:creator>
  <cp:keywords/>
  <dc:description/>
  <cp:lastModifiedBy>Gustavo Casas Aparicio</cp:lastModifiedBy>
  <cp:revision>5</cp:revision>
  <dcterms:created xsi:type="dcterms:W3CDTF">2026-09-29T18:18:00Z</dcterms:created>
  <dcterms:modified xsi:type="dcterms:W3CDTF">2026-10-01T17:59:00Z</dcterms:modified>
</cp:coreProperties>
</file>