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09" w:rsidRPr="000F65E5" w:rsidRDefault="00BB4009" w:rsidP="0092222F">
      <w:pPr>
        <w:pStyle w:val="Tableheadings"/>
        <w:rPr>
          <w:sz w:val="22"/>
          <w:szCs w:val="22"/>
        </w:rPr>
      </w:pPr>
      <w:r w:rsidRPr="000F65E5">
        <w:rPr>
          <w:sz w:val="22"/>
          <w:szCs w:val="22"/>
        </w:rPr>
        <w:t xml:space="preserve">Supplementary Table </w:t>
      </w:r>
      <w:r w:rsidRPr="000F65E5">
        <w:rPr>
          <w:sz w:val="22"/>
          <w:szCs w:val="22"/>
        </w:rPr>
        <w:fldChar w:fldCharType="begin"/>
      </w:r>
      <w:r w:rsidRPr="000F65E5">
        <w:rPr>
          <w:sz w:val="22"/>
          <w:szCs w:val="22"/>
        </w:rPr>
        <w:instrText xml:space="preserve"> SEQ Supplementary_Table \* ARABIC </w:instrText>
      </w:r>
      <w:r w:rsidRPr="000F65E5">
        <w:rPr>
          <w:sz w:val="22"/>
          <w:szCs w:val="22"/>
        </w:rPr>
        <w:fldChar w:fldCharType="separate"/>
      </w:r>
      <w:r w:rsidRPr="000F65E5">
        <w:rPr>
          <w:noProof/>
          <w:sz w:val="22"/>
          <w:szCs w:val="22"/>
        </w:rPr>
        <w:t>1</w:t>
      </w:r>
      <w:r w:rsidRPr="000F65E5">
        <w:rPr>
          <w:noProof/>
          <w:sz w:val="22"/>
          <w:szCs w:val="22"/>
        </w:rPr>
        <w:fldChar w:fldCharType="end"/>
      </w:r>
      <w:r w:rsidRPr="000F65E5">
        <w:rPr>
          <w:sz w:val="22"/>
          <w:szCs w:val="22"/>
        </w:rPr>
        <w:t>. Description of variables to be included in analysis model applied to data from the Longitudinal Study of Australian Children (n=4983)</w:t>
      </w:r>
    </w:p>
    <w:tbl>
      <w:tblPr>
        <w:tblStyle w:val="ListTable6Colorful"/>
        <w:tblW w:w="0" w:type="auto"/>
        <w:tblLook w:val="06A0" w:firstRow="1" w:lastRow="0" w:firstColumn="1" w:lastColumn="0" w:noHBand="1" w:noVBand="1"/>
      </w:tblPr>
      <w:tblGrid>
        <w:gridCol w:w="1991"/>
        <w:gridCol w:w="1478"/>
        <w:gridCol w:w="3505"/>
        <w:gridCol w:w="2052"/>
      </w:tblGrid>
      <w:tr w:rsidR="00BB4009" w:rsidRPr="000F65E5" w:rsidTr="008C7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Variable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Variable type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Detail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Missing data, number (%)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proofErr w:type="spellStart"/>
            <w:r w:rsidRPr="000F65E5">
              <w:rPr>
                <w:sz w:val="22"/>
                <w:szCs w:val="22"/>
              </w:rPr>
              <w:t>HRQoL</w:t>
            </w:r>
            <w:proofErr w:type="spellEnd"/>
            <w:r w:rsidRPr="000F65E5">
              <w:rPr>
                <w:sz w:val="22"/>
                <w:szCs w:val="22"/>
              </w:rPr>
              <w:t xml:space="preserve"> problems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Outcome variable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 xml:space="preserve">Binary variable derived from </w:t>
            </w:r>
            <w:proofErr w:type="spellStart"/>
            <w:r w:rsidRPr="000F65E5">
              <w:rPr>
                <w:b w:val="0"/>
                <w:sz w:val="22"/>
                <w:szCs w:val="22"/>
              </w:rPr>
              <w:t>PedsQL</w:t>
            </w:r>
            <w:proofErr w:type="spellEnd"/>
            <w:r w:rsidRPr="000F65E5">
              <w:rPr>
                <w:b w:val="0"/>
                <w:sz w:val="22"/>
                <w:szCs w:val="22"/>
              </w:rPr>
              <w:t xml:space="preserve"> (23-item scale)</w:t>
            </w:r>
          </w:p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 xml:space="preserve">0= no </w:t>
            </w:r>
            <w:proofErr w:type="spellStart"/>
            <w:r w:rsidRPr="000F65E5">
              <w:rPr>
                <w:b w:val="0"/>
                <w:sz w:val="22"/>
                <w:szCs w:val="22"/>
              </w:rPr>
              <w:t>HRQoL</w:t>
            </w:r>
            <w:proofErr w:type="spellEnd"/>
            <w:r w:rsidRPr="000F65E5">
              <w:rPr>
                <w:b w:val="0"/>
                <w:sz w:val="22"/>
                <w:szCs w:val="22"/>
              </w:rPr>
              <w:t xml:space="preserve"> problems, 1 = </w:t>
            </w:r>
            <w:proofErr w:type="spellStart"/>
            <w:r w:rsidRPr="000F65E5">
              <w:rPr>
                <w:b w:val="0"/>
                <w:sz w:val="22"/>
                <w:szCs w:val="22"/>
              </w:rPr>
              <w:t>HRQoL</w:t>
            </w:r>
            <w:proofErr w:type="spellEnd"/>
            <w:r w:rsidRPr="000F65E5">
              <w:rPr>
                <w:b w:val="0"/>
                <w:sz w:val="22"/>
                <w:szCs w:val="22"/>
              </w:rPr>
              <w:t xml:space="preserve"> problems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1505 (30.2)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BMI Z-score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Exposure variable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Z-score derived using direct measurements of height and weight, and standardized by age and sex using US Centers for Disease Control growth reference data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49 (1.0)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Mother’s education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0=did not complete high school, 1=completed high school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44 (0.9)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Mother’s language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0 = mother’s main language is English, 1 = mother’s main language is not English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116 (2.3)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Mother’s work status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0 = not working, 1 = working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48 (1.0)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Mother’s emotional distress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Kessler-6 score; range 0-24; higher scores indicate more distress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879 (17.6)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Child’s indigenous status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0=non-indigenous, 1=indigenous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2 (0.04)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Child sex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0=female, 1=male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0 (0)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Child’s age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Age in months; range 95-119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652 (13.1)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r w:rsidRPr="000F65E5">
              <w:rPr>
                <w:sz w:val="22"/>
                <w:szCs w:val="22"/>
              </w:rPr>
              <w:t>Child mental health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Strengths and Difficulties Questionnaire; range 0-10</w:t>
            </w:r>
            <w:proofErr w:type="gramStart"/>
            <w:r w:rsidRPr="000F65E5">
              <w:rPr>
                <w:b w:val="0"/>
                <w:sz w:val="22"/>
                <w:szCs w:val="22"/>
              </w:rPr>
              <w:t>;</w:t>
            </w:r>
            <w:proofErr w:type="gramEnd"/>
            <w:r w:rsidRPr="000F65E5">
              <w:rPr>
                <w:b w:val="0"/>
                <w:sz w:val="22"/>
                <w:szCs w:val="22"/>
              </w:rPr>
              <w:t xml:space="preserve"> higher scores represent worse problems.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15 (0.3)</w:t>
            </w:r>
          </w:p>
        </w:tc>
      </w:tr>
      <w:tr w:rsidR="00BB4009" w:rsidRPr="000F65E5" w:rsidTr="008C74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rPr>
                <w:b/>
                <w:sz w:val="22"/>
                <w:szCs w:val="22"/>
              </w:rPr>
            </w:pPr>
            <w:proofErr w:type="spellStart"/>
            <w:r w:rsidRPr="000F65E5">
              <w:rPr>
                <w:sz w:val="22"/>
                <w:szCs w:val="22"/>
              </w:rPr>
              <w:t>Neighbourhood</w:t>
            </w:r>
            <w:proofErr w:type="spellEnd"/>
            <w:r w:rsidRPr="000F65E5">
              <w:rPr>
                <w:sz w:val="22"/>
                <w:szCs w:val="22"/>
              </w:rPr>
              <w:t xml:space="preserve"> disadvantage</w:t>
            </w:r>
          </w:p>
        </w:tc>
        <w:tc>
          <w:tcPr>
            <w:tcW w:w="1701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Confounder</w:t>
            </w:r>
          </w:p>
        </w:tc>
        <w:tc>
          <w:tcPr>
            <w:tcW w:w="5606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Socio-Economic Indexes for Areas [SEIFA] index of disadvantage; mean of 1000 and standard deviation of 100; higher scores represent less disadvantage</w:t>
            </w:r>
          </w:p>
        </w:tc>
        <w:tc>
          <w:tcPr>
            <w:tcW w:w="3238" w:type="dxa"/>
          </w:tcPr>
          <w:p w:rsidR="00BB4009" w:rsidRPr="000F65E5" w:rsidRDefault="00BB4009" w:rsidP="001D089B">
            <w:pPr>
              <w:pStyle w:val="Tableheadings"/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F65E5">
              <w:rPr>
                <w:b w:val="0"/>
                <w:sz w:val="22"/>
                <w:szCs w:val="22"/>
              </w:rPr>
              <w:t>0 (0)</w:t>
            </w:r>
          </w:p>
        </w:tc>
      </w:tr>
    </w:tbl>
    <w:p w:rsidR="00BB4009" w:rsidRPr="000F65E5" w:rsidRDefault="00BB4009" w:rsidP="0092222F">
      <w:pPr>
        <w:pStyle w:val="Tableheadings"/>
        <w:spacing w:before="0"/>
        <w:rPr>
          <w:sz w:val="22"/>
          <w:szCs w:val="22"/>
        </w:rPr>
      </w:pPr>
      <w:r w:rsidRPr="000F65E5">
        <w:rPr>
          <w:b w:val="0"/>
          <w:sz w:val="22"/>
          <w:szCs w:val="22"/>
        </w:rPr>
        <w:t xml:space="preserve">Abbreviations: BMI, body mass index; </w:t>
      </w:r>
      <w:proofErr w:type="spellStart"/>
      <w:r w:rsidRPr="000F65E5">
        <w:rPr>
          <w:b w:val="0"/>
          <w:sz w:val="22"/>
          <w:szCs w:val="22"/>
        </w:rPr>
        <w:t>HRQoL</w:t>
      </w:r>
      <w:proofErr w:type="spellEnd"/>
      <w:r w:rsidRPr="000F65E5">
        <w:rPr>
          <w:b w:val="0"/>
          <w:sz w:val="22"/>
          <w:szCs w:val="22"/>
        </w:rPr>
        <w:t>, health-related quality of life;</w:t>
      </w:r>
      <w:r w:rsidRPr="000F65E5">
        <w:rPr>
          <w:sz w:val="22"/>
          <w:szCs w:val="22"/>
        </w:rPr>
        <w:t xml:space="preserve"> </w:t>
      </w:r>
      <w:proofErr w:type="spellStart"/>
      <w:r w:rsidRPr="000F65E5">
        <w:rPr>
          <w:b w:val="0"/>
          <w:sz w:val="22"/>
          <w:szCs w:val="22"/>
        </w:rPr>
        <w:t>PedsQL</w:t>
      </w:r>
      <w:proofErr w:type="spellEnd"/>
      <w:r w:rsidRPr="000F65E5">
        <w:rPr>
          <w:b w:val="0"/>
          <w:sz w:val="22"/>
          <w:szCs w:val="22"/>
        </w:rPr>
        <w:t xml:space="preserve">, Pediatric Quality of Life Inventory </w:t>
      </w:r>
    </w:p>
    <w:p w:rsidR="00BB4009" w:rsidRPr="000F65E5" w:rsidRDefault="00BB4009" w:rsidP="0092222F">
      <w:pPr>
        <w:pStyle w:val="Tableheadings"/>
        <w:rPr>
          <w:sz w:val="22"/>
          <w:szCs w:val="22"/>
        </w:rPr>
      </w:pPr>
    </w:p>
    <w:p w:rsidR="00BB4009" w:rsidRPr="000F65E5" w:rsidRDefault="00BB4009" w:rsidP="0092222F">
      <w:pPr>
        <w:pStyle w:val="Tableheadings"/>
        <w:rPr>
          <w:sz w:val="22"/>
          <w:szCs w:val="22"/>
        </w:rPr>
        <w:sectPr w:rsidR="00BB4009" w:rsidRPr="000F65E5" w:rsidSect="008351A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B4009" w:rsidRPr="000F65E5" w:rsidRDefault="00BB4009" w:rsidP="0092222F">
      <w:pPr>
        <w:pStyle w:val="Tableheadings"/>
        <w:rPr>
          <w:sz w:val="22"/>
          <w:szCs w:val="22"/>
        </w:rPr>
      </w:pPr>
      <w:r w:rsidRPr="000F65E5">
        <w:rPr>
          <w:sz w:val="22"/>
          <w:szCs w:val="22"/>
        </w:rPr>
        <w:lastRenderedPageBreak/>
        <w:t xml:space="preserve">Supplementary Table </w:t>
      </w:r>
      <w:r w:rsidRPr="000F65E5">
        <w:rPr>
          <w:sz w:val="22"/>
          <w:szCs w:val="22"/>
        </w:rPr>
        <w:fldChar w:fldCharType="begin"/>
      </w:r>
      <w:r w:rsidRPr="000F65E5">
        <w:rPr>
          <w:sz w:val="22"/>
          <w:szCs w:val="22"/>
        </w:rPr>
        <w:instrText xml:space="preserve"> SEQ Supplementary_Table \* ARABIC </w:instrText>
      </w:r>
      <w:r w:rsidRPr="000F65E5">
        <w:rPr>
          <w:sz w:val="22"/>
          <w:szCs w:val="22"/>
        </w:rPr>
        <w:fldChar w:fldCharType="separate"/>
      </w:r>
      <w:r w:rsidRPr="000F65E5">
        <w:rPr>
          <w:noProof/>
          <w:sz w:val="22"/>
          <w:szCs w:val="22"/>
        </w:rPr>
        <w:t>2</w:t>
      </w:r>
      <w:r w:rsidRPr="000F65E5">
        <w:rPr>
          <w:noProof/>
          <w:sz w:val="22"/>
          <w:szCs w:val="22"/>
        </w:rPr>
        <w:fldChar w:fldCharType="end"/>
      </w:r>
      <w:r w:rsidRPr="000F65E5">
        <w:rPr>
          <w:sz w:val="22"/>
          <w:szCs w:val="22"/>
        </w:rPr>
        <w:t>. Model specifications for 11 imputation approaches applied to the data from the Longitudinal Study of Australian Children.</w:t>
      </w:r>
    </w:p>
    <w:tbl>
      <w:tblPr>
        <w:tblStyle w:val="ListTable6Colorful"/>
        <w:tblW w:w="13820" w:type="dxa"/>
        <w:tblLayout w:type="fixed"/>
        <w:tblLook w:val="0620" w:firstRow="1" w:lastRow="0" w:firstColumn="0" w:lastColumn="0" w:noHBand="1" w:noVBand="1"/>
      </w:tblPr>
      <w:tblGrid>
        <w:gridCol w:w="916"/>
        <w:gridCol w:w="2912"/>
        <w:gridCol w:w="1955"/>
        <w:gridCol w:w="1956"/>
        <w:gridCol w:w="908"/>
        <w:gridCol w:w="1426"/>
        <w:gridCol w:w="1409"/>
        <w:gridCol w:w="2338"/>
      </w:tblGrid>
      <w:tr w:rsidR="00BB4009" w:rsidRPr="000F65E5" w:rsidTr="00552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6"/>
        </w:trPr>
        <w:tc>
          <w:tcPr>
            <w:tcW w:w="916" w:type="dxa"/>
            <w:noWrap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sz w:val="22"/>
                <w:szCs w:val="22"/>
                <w:lang w:val="en-AU" w:eastAsia="en-AU"/>
              </w:rPr>
            </w:pPr>
            <w:bookmarkStart w:id="0" w:name="_GoBack" w:colFirst="0" w:colLast="7"/>
          </w:p>
        </w:tc>
        <w:tc>
          <w:tcPr>
            <w:tcW w:w="2912" w:type="dxa"/>
            <w:noWrap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Strategy</w:t>
            </w:r>
          </w:p>
        </w:tc>
        <w:tc>
          <w:tcPr>
            <w:tcW w:w="1955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Method for imputing the outcome variable (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at wave 3)</w:t>
            </w:r>
          </w:p>
        </w:tc>
        <w:tc>
          <w:tcPr>
            <w:tcW w:w="195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Method for imputing the auxiliary variable (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at wave 1)</w:t>
            </w:r>
          </w:p>
        </w:tc>
        <w:tc>
          <w:tcPr>
            <w:tcW w:w="908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 or MVNI</w:t>
            </w:r>
          </w:p>
        </w:tc>
        <w:tc>
          <w:tcPr>
            <w:tcW w:w="142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Number of variables in the imputation model</w:t>
            </w:r>
          </w:p>
        </w:tc>
        <w:tc>
          <w:tcPr>
            <w:tcW w:w="1409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Imputations </w:t>
            </w:r>
            <w:proofErr w:type="gram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generated?</w:t>
            </w:r>
            <w:proofErr w:type="gramEnd"/>
          </w:p>
        </w:tc>
        <w:tc>
          <w:tcPr>
            <w:tcW w:w="2338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Error/warning message in Stata (where applicable)</w:t>
            </w:r>
          </w:p>
        </w:tc>
      </w:tr>
      <w:tr w:rsidR="00BB4009" w:rsidRPr="000F65E5" w:rsidTr="005522C1">
        <w:trPr>
          <w:trHeight w:val="636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Original model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all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items using ordinal logistic regression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No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perfect predictor(s) detected</w:t>
            </w:r>
          </w:p>
        </w:tc>
      </w:tr>
      <w:tr w:rsidR="00BB4009" w:rsidRPr="000F65E5" w:rsidTr="005522C1">
        <w:trPr>
          <w:trHeight w:val="636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As original model, plus augmented data 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No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regression failed to converge on augmented data</w:t>
            </w:r>
          </w:p>
        </w:tc>
      </w:tr>
      <w:tr w:rsidR="00BB4009" w:rsidRPr="000F65E5" w:rsidTr="005522C1">
        <w:trPr>
          <w:trHeight w:val="636"/>
        </w:trPr>
        <w:tc>
          <w:tcPr>
            <w:tcW w:w="91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2912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all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items using linear regression</w:t>
            </w:r>
          </w:p>
        </w:tc>
        <w:tc>
          <w:tcPr>
            <w:tcW w:w="1955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linear regression</w:t>
            </w:r>
          </w:p>
        </w:tc>
        <w:tc>
          <w:tcPr>
            <w:tcW w:w="195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linear regression</w:t>
            </w:r>
          </w:p>
        </w:tc>
        <w:tc>
          <w:tcPr>
            <w:tcW w:w="908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</w:t>
            </w:r>
          </w:p>
        </w:tc>
        <w:tc>
          <w:tcPr>
            <w:tcW w:w="1409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Yes</w:t>
            </w:r>
          </w:p>
        </w:tc>
        <w:tc>
          <w:tcPr>
            <w:tcW w:w="2338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  <w:tr w:rsidR="00BB4009" w:rsidRPr="000F65E5" w:rsidTr="005522C1">
        <w:trPr>
          <w:trHeight w:val="636"/>
        </w:trPr>
        <w:tc>
          <w:tcPr>
            <w:tcW w:w="91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2912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all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items using PMM</w:t>
            </w:r>
          </w:p>
        </w:tc>
        <w:tc>
          <w:tcPr>
            <w:tcW w:w="1955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PMM</w:t>
            </w:r>
          </w:p>
        </w:tc>
        <w:tc>
          <w:tcPr>
            <w:tcW w:w="195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PMM</w:t>
            </w:r>
          </w:p>
        </w:tc>
        <w:tc>
          <w:tcPr>
            <w:tcW w:w="908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</w:t>
            </w:r>
          </w:p>
        </w:tc>
        <w:tc>
          <w:tcPr>
            <w:tcW w:w="1409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Yes</w:t>
            </w:r>
          </w:p>
        </w:tc>
        <w:tc>
          <w:tcPr>
            <w:tcW w:w="2338" w:type="dxa"/>
            <w:hideMark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  <w:tr w:rsidR="00BB4009" w:rsidRPr="000F65E5" w:rsidTr="005522C1">
        <w:trPr>
          <w:trHeight w:val="324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wave 1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(auxiliary) as a binary variable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Total score level, logistic regression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34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No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perfect predictor(s) detected</w:t>
            </w:r>
          </w:p>
        </w:tc>
      </w:tr>
      <w:tr w:rsidR="00BB4009" w:rsidRPr="000F65E5" w:rsidTr="005522C1">
        <w:trPr>
          <w:trHeight w:val="324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wave 1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(auxiliary) as a binary variable, plus augmented data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Total score level, logistic regression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34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No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logit failed to converge on observed data</w:t>
            </w:r>
          </w:p>
        </w:tc>
      </w:tr>
      <w:tr w:rsidR="00BB4009" w:rsidRPr="000F65E5" w:rsidTr="005522C1">
        <w:trPr>
          <w:trHeight w:val="324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lastRenderedPageBreak/>
              <w:t>6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wave 3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(outcome) as a binary variable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Total score level, logistic regression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32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No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perfect predictor(s) detected</w:t>
            </w:r>
          </w:p>
        </w:tc>
      </w:tr>
      <w:tr w:rsidR="00BB4009" w:rsidRPr="000F65E5" w:rsidTr="005522C1">
        <w:trPr>
          <w:trHeight w:val="324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wave 3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(outcome) as a binary variable, plus augmented data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Total score level, logistic regression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ordinal logistic regression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32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No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proofErr w:type="gram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convergence</w:t>
            </w:r>
            <w:proofErr w:type="gram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not achieved. logit failed to converge on observed data</w:t>
            </w:r>
          </w:p>
        </w:tc>
      </w:tr>
      <w:tr w:rsidR="00BB4009" w:rsidRPr="000F65E5" w:rsidTr="005522C1">
        <w:trPr>
          <w:trHeight w:val="948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(outcome and auxiliary) as binary variables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Total score level, logistic regression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Total score level, logistic regression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MICE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12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Yes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</w:p>
        </w:tc>
      </w:tr>
      <w:tr w:rsidR="00BB4009" w:rsidRPr="000F65E5" w:rsidTr="005522C1">
        <w:trPr>
          <w:trHeight w:val="948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9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all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items using MVNI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MVNI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Yes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  <w:tr w:rsidR="00BB4009" w:rsidRPr="000F65E5" w:rsidTr="005522C1">
        <w:trPr>
          <w:trHeight w:val="1260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10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all items (as indicators) using MVNI. To obtain ordinal values for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items, the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items are imputed as indicator variables followed by projected-distance based rounding</w:t>
            </w:r>
            <w:r w:rsidRPr="000F65E5">
              <w:rPr>
                <w:rFonts w:eastAsia="Times New Roman"/>
                <w:color w:val="000000"/>
                <w:sz w:val="22"/>
                <w:szCs w:val="22"/>
                <w:vertAlign w:val="superscript"/>
                <w:lang w:eastAsia="en-AU"/>
              </w:rPr>
              <w:t>1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impute indicator variables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Item level, impute indicator variables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MVNI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186</w:t>
            </w:r>
            <w:r w:rsidRPr="000F65E5">
              <w:rPr>
                <w:rFonts w:eastAsia="Times New Roman"/>
                <w:color w:val="000000"/>
                <w:sz w:val="22"/>
                <w:szCs w:val="22"/>
                <w:vertAlign w:val="superscript"/>
                <w:lang w:eastAsia="en-AU"/>
              </w:rPr>
              <w:t>#</w:t>
            </w: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No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collinear imputation (dependent) variables detected</w:t>
            </w:r>
          </w:p>
        </w:tc>
      </w:tr>
      <w:tr w:rsidR="00BB4009" w:rsidRPr="000F65E5" w:rsidTr="005522C1">
        <w:trPr>
          <w:trHeight w:val="1260"/>
        </w:trPr>
        <w:tc>
          <w:tcPr>
            <w:tcW w:w="91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11</w:t>
            </w:r>
          </w:p>
        </w:tc>
        <w:tc>
          <w:tcPr>
            <w:tcW w:w="2912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Impute </w:t>
            </w:r>
            <w:proofErr w:type="spellStart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HRQoL</w:t>
            </w:r>
            <w:proofErr w:type="spellEnd"/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at the total score level using MVNI. Adapting rounding performed after imputation to obtain the </w:t>
            </w: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lastRenderedPageBreak/>
              <w:t>binary outcome variable for the analysis</w:t>
            </w:r>
            <w:r w:rsidRPr="000F65E5">
              <w:rPr>
                <w:rFonts w:eastAsia="Times New Roman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</w:p>
        </w:tc>
        <w:tc>
          <w:tcPr>
            <w:tcW w:w="1955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lastRenderedPageBreak/>
              <w:t>Total score level, MVNI</w:t>
            </w:r>
          </w:p>
        </w:tc>
        <w:tc>
          <w:tcPr>
            <w:tcW w:w="195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  <w:t>Total score level, MVNI</w:t>
            </w:r>
          </w:p>
        </w:tc>
        <w:tc>
          <w:tcPr>
            <w:tcW w:w="90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MVNI</w:t>
            </w:r>
          </w:p>
        </w:tc>
        <w:tc>
          <w:tcPr>
            <w:tcW w:w="1426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12</w:t>
            </w:r>
          </w:p>
        </w:tc>
        <w:tc>
          <w:tcPr>
            <w:tcW w:w="1409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Yes</w:t>
            </w:r>
          </w:p>
        </w:tc>
        <w:tc>
          <w:tcPr>
            <w:tcW w:w="2338" w:type="dxa"/>
          </w:tcPr>
          <w:p w:rsidR="00BB4009" w:rsidRPr="000F65E5" w:rsidRDefault="00BB4009" w:rsidP="001D089B">
            <w:pPr>
              <w:spacing w:line="360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val="en-AU" w:eastAsia="en-AU"/>
              </w:rPr>
            </w:pPr>
            <w:r w:rsidRPr="000F65E5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</w:tbl>
    <w:bookmarkEnd w:id="0"/>
    <w:p w:rsidR="00BB4009" w:rsidRPr="000F65E5" w:rsidRDefault="00BB4009" w:rsidP="0092222F">
      <w:pPr>
        <w:spacing w:line="240" w:lineRule="auto"/>
        <w:ind w:firstLine="0"/>
        <w:rPr>
          <w:sz w:val="22"/>
          <w:szCs w:val="22"/>
          <w:vertAlign w:val="superscript"/>
        </w:rPr>
      </w:pPr>
      <w:r w:rsidRPr="000F65E5">
        <w:rPr>
          <w:sz w:val="22"/>
          <w:szCs w:val="22"/>
        </w:rPr>
        <w:t xml:space="preserve">Abbreviations: </w:t>
      </w:r>
      <w:proofErr w:type="spellStart"/>
      <w:r w:rsidRPr="000F65E5">
        <w:rPr>
          <w:sz w:val="22"/>
          <w:szCs w:val="22"/>
        </w:rPr>
        <w:t>HRQoL</w:t>
      </w:r>
      <w:proofErr w:type="spellEnd"/>
      <w:r w:rsidRPr="000F65E5">
        <w:rPr>
          <w:sz w:val="22"/>
          <w:szCs w:val="22"/>
        </w:rPr>
        <w:t>, health-related quality of life; MICE, multivariate imputation by chained equations; MVNI, multivariate normal imputation; PMM, predictive mean matching</w:t>
      </w:r>
    </w:p>
    <w:p w:rsidR="00BB4009" w:rsidRPr="000F65E5" w:rsidRDefault="00BB4009" w:rsidP="0092222F">
      <w:pPr>
        <w:spacing w:line="240" w:lineRule="auto"/>
        <w:ind w:firstLine="0"/>
        <w:rPr>
          <w:sz w:val="22"/>
          <w:szCs w:val="22"/>
        </w:rPr>
      </w:pPr>
      <w:r w:rsidRPr="000F65E5">
        <w:rPr>
          <w:sz w:val="22"/>
          <w:szCs w:val="22"/>
          <w:vertAlign w:val="superscript"/>
        </w:rPr>
        <w:t>#</w:t>
      </w:r>
      <w:r w:rsidRPr="000F65E5">
        <w:rPr>
          <w:sz w:val="22"/>
          <w:szCs w:val="22"/>
        </w:rPr>
        <w:t xml:space="preserve">176 of the variables in this model were indicator variables (i.e. 44 </w:t>
      </w:r>
      <w:proofErr w:type="spellStart"/>
      <w:r w:rsidRPr="000F65E5">
        <w:rPr>
          <w:sz w:val="22"/>
          <w:szCs w:val="22"/>
        </w:rPr>
        <w:t>HRQoL</w:t>
      </w:r>
      <w:proofErr w:type="spellEnd"/>
      <w:r w:rsidRPr="000F65E5">
        <w:rPr>
          <w:sz w:val="22"/>
          <w:szCs w:val="22"/>
        </w:rPr>
        <w:t xml:space="preserve"> items were represented by </w:t>
      </w:r>
      <w:proofErr w:type="gramStart"/>
      <w:r w:rsidRPr="000F65E5">
        <w:rPr>
          <w:sz w:val="22"/>
          <w:szCs w:val="22"/>
        </w:rPr>
        <w:t>4</w:t>
      </w:r>
      <w:proofErr w:type="gramEnd"/>
      <w:r w:rsidRPr="000F65E5">
        <w:rPr>
          <w:sz w:val="22"/>
          <w:szCs w:val="22"/>
        </w:rPr>
        <w:t xml:space="preserve"> indicator variables each)</w:t>
      </w:r>
    </w:p>
    <w:p w:rsidR="00BB4009" w:rsidRPr="000F65E5" w:rsidRDefault="00BB4009">
      <w:pPr>
        <w:rPr>
          <w:sz w:val="22"/>
          <w:szCs w:val="22"/>
        </w:rPr>
      </w:pPr>
    </w:p>
    <w:p w:rsidR="00BB4009" w:rsidRPr="000F65E5" w:rsidRDefault="00BB4009" w:rsidP="00BB4009">
      <w:pPr>
        <w:ind w:firstLine="0"/>
        <w:rPr>
          <w:b/>
          <w:sz w:val="22"/>
          <w:szCs w:val="22"/>
        </w:rPr>
      </w:pPr>
      <w:r w:rsidRPr="000F65E5">
        <w:rPr>
          <w:b/>
          <w:sz w:val="22"/>
          <w:szCs w:val="22"/>
        </w:rPr>
        <w:t>References</w:t>
      </w:r>
    </w:p>
    <w:p w:rsidR="00BB4009" w:rsidRPr="000F65E5" w:rsidRDefault="00BB4009" w:rsidP="008351AC">
      <w:pPr>
        <w:pStyle w:val="EndNoteBibliography"/>
        <w:ind w:firstLine="0"/>
        <w:rPr>
          <w:sz w:val="22"/>
          <w:szCs w:val="22"/>
        </w:rPr>
      </w:pPr>
      <w:r w:rsidRPr="000F65E5">
        <w:rPr>
          <w:sz w:val="22"/>
          <w:szCs w:val="22"/>
        </w:rPr>
        <w:t>1.</w:t>
      </w:r>
      <w:r w:rsidRPr="000F65E5">
        <w:rPr>
          <w:sz w:val="22"/>
          <w:szCs w:val="22"/>
        </w:rPr>
        <w:tab/>
        <w:t xml:space="preserve">Galati JC, Seaton KA, Lee KJ, Simpson JA, Carlin JB. Rounding non-binary categorical variables following multivariate normal imputation: evaluation of simple methods and implications for practice. Journal of Statistical Computation and Simulation. 2014;84(4):798-811. </w:t>
      </w:r>
    </w:p>
    <w:p w:rsidR="00BB4009" w:rsidRPr="000F65E5" w:rsidRDefault="00BB4009" w:rsidP="008351AC">
      <w:pPr>
        <w:pStyle w:val="EndNoteBibliography"/>
        <w:ind w:firstLine="0"/>
        <w:rPr>
          <w:sz w:val="22"/>
          <w:szCs w:val="22"/>
        </w:rPr>
      </w:pPr>
      <w:r w:rsidRPr="000F65E5">
        <w:rPr>
          <w:sz w:val="22"/>
          <w:szCs w:val="22"/>
        </w:rPr>
        <w:t>2.</w:t>
      </w:r>
      <w:r w:rsidRPr="000F65E5">
        <w:rPr>
          <w:sz w:val="22"/>
          <w:szCs w:val="22"/>
        </w:rPr>
        <w:tab/>
        <w:t xml:space="preserve">Bernaards CA, Belin TR, Schafer JL. Robustness of a multivariate normal approximation for imputation of incomplete binary data. Statistics in Medicine. 2007;26(6):1368-82. </w:t>
      </w:r>
    </w:p>
    <w:p w:rsidR="00BB4009" w:rsidRPr="000F65E5" w:rsidRDefault="00BB4009">
      <w:pPr>
        <w:rPr>
          <w:sz w:val="22"/>
          <w:szCs w:val="22"/>
        </w:rPr>
      </w:pPr>
    </w:p>
    <w:p w:rsidR="00A01A33" w:rsidRPr="000F65E5" w:rsidRDefault="00A01A33">
      <w:pPr>
        <w:rPr>
          <w:sz w:val="22"/>
          <w:szCs w:val="22"/>
        </w:rPr>
      </w:pPr>
    </w:p>
    <w:sectPr w:rsidR="00A01A33" w:rsidRPr="000F65E5" w:rsidSect="009222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B4009"/>
    <w:rsid w:val="000F65E5"/>
    <w:rsid w:val="001D089B"/>
    <w:rsid w:val="008C7480"/>
    <w:rsid w:val="00A01A33"/>
    <w:rsid w:val="00B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8A6EA-8395-4C55-8855-CDD326AF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009"/>
    <w:pPr>
      <w:spacing w:after="0" w:line="480" w:lineRule="auto"/>
      <w:ind w:firstLine="284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BB4009"/>
    <w:pPr>
      <w:spacing w:after="0" w:line="240" w:lineRule="auto"/>
    </w:pPr>
    <w:rPr>
      <w:rFonts w:eastAsiaTheme="minorEastAsia" w:cs="Times New Roman"/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BB40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s">
    <w:name w:val="Table headings"/>
    <w:basedOn w:val="Caption"/>
    <w:link w:val="TableheadingsChar"/>
    <w:qFormat/>
    <w:rsid w:val="00BB4009"/>
    <w:pPr>
      <w:keepNext/>
      <w:spacing w:before="120" w:after="120" w:line="276" w:lineRule="auto"/>
      <w:ind w:firstLine="0"/>
    </w:pPr>
    <w:rPr>
      <w:b/>
      <w:i w:val="0"/>
      <w:color w:val="auto"/>
      <w:sz w:val="24"/>
      <w:szCs w:val="24"/>
    </w:rPr>
  </w:style>
  <w:style w:type="character" w:customStyle="1" w:styleId="TableheadingsChar">
    <w:name w:val="Table headings Char"/>
    <w:basedOn w:val="DefaultParagraphFont"/>
    <w:link w:val="Tableheadings"/>
    <w:rsid w:val="00BB4009"/>
    <w:rPr>
      <w:rFonts w:ascii="Times New Roman" w:eastAsiaTheme="minorEastAsia" w:hAnsi="Times New Roman" w:cs="Times New Roman"/>
      <w:b/>
      <w:iCs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40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B400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4009"/>
    <w:rPr>
      <w:rFonts w:ascii="Times New Roman" w:eastAsiaTheme="minorEastAsia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B4009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B4009"/>
    <w:rPr>
      <w:rFonts w:ascii="Times New Roman" w:eastAsiaTheme="minorEastAsia" w:hAnsi="Times New Roman" w:cs="Times New Roman"/>
      <w:noProof/>
      <w:sz w:val="24"/>
      <w:szCs w:val="24"/>
      <w:lang w:val="en-US"/>
    </w:rPr>
  </w:style>
  <w:style w:type="table" w:styleId="PlainTable2">
    <w:name w:val="Plain Table 2"/>
    <w:basedOn w:val="TableNormal"/>
    <w:uiPriority w:val="42"/>
    <w:rsid w:val="008C74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Cattram Nguyen</dc:creator>
  <cp:keywords/>
  <dc:description/>
  <cp:lastModifiedBy>Cattram Nguyen</cp:lastModifiedBy>
  <cp:revision>3</cp:revision>
  <dcterms:created xsi:type="dcterms:W3CDTF">2020-05-28T06:46:00Z</dcterms:created>
  <dcterms:modified xsi:type="dcterms:W3CDTF">2020-05-28T06:47:00Z</dcterms:modified>
</cp:coreProperties>
</file>