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45F2A" w14:textId="3FB51B6C" w:rsidR="00CB1B0C" w:rsidRDefault="00CB1B0C" w:rsidP="00CB1B0C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lang w:val="en-IN" w:bidi="ar-SA"/>
        </w:rPr>
      </w:pPr>
      <w:r>
        <w:rPr>
          <w:rFonts w:ascii="Arial" w:hAnsi="Arial" w:cs="Arial"/>
          <w:b/>
          <w:bCs/>
          <w:sz w:val="24"/>
          <w:szCs w:val="24"/>
          <w:lang w:val="en-IN" w:bidi="ar-SA"/>
        </w:rPr>
        <w:t xml:space="preserve">Supplementary Material </w:t>
      </w:r>
    </w:p>
    <w:p w14:paraId="2F8FC9A8" w14:textId="31CE7893" w:rsidR="00CB1B0C" w:rsidRPr="003558FB" w:rsidRDefault="00CB1B0C" w:rsidP="00CB1B0C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lang w:val="en-IN" w:bidi="ar-SA"/>
        </w:rPr>
      </w:pPr>
      <w:r w:rsidRPr="003558FB">
        <w:rPr>
          <w:rFonts w:ascii="Arial" w:hAnsi="Arial" w:cs="Arial"/>
          <w:b/>
          <w:bCs/>
          <w:sz w:val="24"/>
          <w:szCs w:val="24"/>
          <w:lang w:val="en-IN" w:bidi="ar-SA"/>
        </w:rPr>
        <w:t>Appendix – I</w:t>
      </w:r>
    </w:p>
    <w:p w14:paraId="3A37F278" w14:textId="77777777" w:rsidR="00CB1B0C" w:rsidRDefault="00CB1B0C" w:rsidP="00CB1B0C">
      <w:pPr>
        <w:spacing w:line="256" w:lineRule="auto"/>
        <w:rPr>
          <w:rFonts w:ascii="Arial" w:hAnsi="Arial" w:cs="Arial"/>
          <w:sz w:val="24"/>
          <w:szCs w:val="24"/>
          <w:lang w:val="en-IN" w:bidi="ar-SA"/>
        </w:rPr>
      </w:pPr>
    </w:p>
    <w:p w14:paraId="0F5DC787" w14:textId="77777777" w:rsidR="00CB1B0C" w:rsidRPr="003558FB" w:rsidRDefault="00CB1B0C" w:rsidP="00CB1B0C">
      <w:pPr>
        <w:spacing w:after="120" w:line="240" w:lineRule="auto"/>
        <w:jc w:val="center"/>
        <w:rPr>
          <w:rFonts w:ascii="Arial" w:hAnsi="Arial" w:cs="Arial"/>
          <w:b/>
          <w:bCs/>
          <w:iCs/>
          <w:kern w:val="0"/>
          <w:sz w:val="24"/>
          <w:szCs w:val="24"/>
          <w:lang w:val="en-IN" w:bidi="ar-SA"/>
          <w14:ligatures w14:val="none"/>
        </w:rPr>
      </w:pPr>
      <w:r w:rsidRPr="003558FB">
        <w:rPr>
          <w:rFonts w:ascii="Arial" w:hAnsi="Arial" w:cs="Arial"/>
          <w:b/>
          <w:bCs/>
          <w:iCs/>
          <w:kern w:val="0"/>
          <w:sz w:val="24"/>
          <w:szCs w:val="24"/>
          <w:lang w:val="en-IN" w:bidi="ar-SA"/>
          <w14:ligatures w14:val="none"/>
        </w:rPr>
        <w:t>Reasons for not conducting interviews of comorbid patients</w:t>
      </w:r>
    </w:p>
    <w:tbl>
      <w:tblPr>
        <w:tblStyle w:val="TableGrid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531"/>
        <w:gridCol w:w="2552"/>
      </w:tblGrid>
      <w:tr w:rsidR="00CB1B0C" w:rsidRPr="003558FB" w14:paraId="413F86AB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4908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558FB">
              <w:rPr>
                <w:rFonts w:ascii="Arial" w:hAnsi="Arial" w:cs="Arial"/>
                <w:b/>
                <w:bCs/>
                <w:color w:val="000000" w:themeColor="text1"/>
              </w:rPr>
              <w:t xml:space="preserve">Reason for not conducting interviews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A7A38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558FB">
              <w:rPr>
                <w:rFonts w:ascii="Arial" w:hAnsi="Arial" w:cs="Arial"/>
                <w:b/>
                <w:bCs/>
                <w:color w:val="000000" w:themeColor="text1"/>
              </w:rPr>
              <w:t>No. of patients (n=224)</w:t>
            </w:r>
          </w:p>
        </w:tc>
      </w:tr>
      <w:tr w:rsidR="00CB1B0C" w:rsidRPr="003558FB" w14:paraId="2CF0FAC5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E1D2C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Refused for interview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ECA9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43</w:t>
            </w:r>
          </w:p>
        </w:tc>
      </w:tr>
      <w:tr w:rsidR="00CB1B0C" w:rsidRPr="003558FB" w14:paraId="7D4DF937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1635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Phone not reachable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C365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32</w:t>
            </w:r>
          </w:p>
        </w:tc>
      </w:tr>
      <w:tr w:rsidR="00CB1B0C" w:rsidRPr="003558FB" w14:paraId="268DE6E7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EB92E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Died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2D979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23</w:t>
            </w:r>
          </w:p>
        </w:tc>
      </w:tr>
      <w:tr w:rsidR="00CB1B0C" w:rsidRPr="003558FB" w14:paraId="57261B66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EDA2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Wrongly diagnosed with TB-DM comorbidity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1ECB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21</w:t>
            </w:r>
          </w:p>
        </w:tc>
      </w:tr>
      <w:tr w:rsidR="00CB1B0C" w:rsidRPr="003558FB" w14:paraId="083799D0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0719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Contact number not available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2B43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17</w:t>
            </w:r>
          </w:p>
        </w:tc>
      </w:tr>
      <w:tr w:rsidR="00CB1B0C" w:rsidRPr="003558FB" w14:paraId="08AF58BD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6653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Migrated outside state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6CF9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14</w:t>
            </w:r>
          </w:p>
        </w:tc>
      </w:tr>
      <w:tr w:rsidR="00CB1B0C" w:rsidRPr="003558FB" w14:paraId="1534E663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FAB0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Wrong contact number</w:t>
            </w:r>
            <w:r>
              <w:rPr>
                <w:rFonts w:ascii="Arial" w:hAnsi="Arial" w:cs="Arial"/>
                <w:color w:val="000000" w:themeColor="text1"/>
              </w:rPr>
              <w:t xml:space="preserve"> in register/ records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1C55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14</w:t>
            </w:r>
          </w:p>
        </w:tc>
      </w:tr>
      <w:tr w:rsidR="00CB1B0C" w:rsidRPr="003558FB" w14:paraId="2628539A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2108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 xml:space="preserve">Physical deformity </w:t>
            </w:r>
            <w:r>
              <w:rPr>
                <w:rFonts w:ascii="Arial" w:hAnsi="Arial" w:cs="Arial"/>
                <w:color w:val="000000" w:themeColor="text1"/>
              </w:rPr>
              <w:t xml:space="preserve">and bed-ridden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0B2B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13</w:t>
            </w:r>
          </w:p>
        </w:tc>
      </w:tr>
      <w:tr w:rsidR="00CB1B0C" w:rsidRPr="003558FB" w14:paraId="08C318B9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12C2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TB drug-resistant (MDR) patients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982E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11</w:t>
            </w:r>
          </w:p>
        </w:tc>
      </w:tr>
      <w:tr w:rsidR="00CB1B0C" w:rsidRPr="003558FB" w14:paraId="73067AB4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15FF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Residing in a hard-to-reach area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B898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9</w:t>
            </w:r>
          </w:p>
        </w:tc>
      </w:tr>
      <w:tr w:rsidR="00CB1B0C" w:rsidRPr="003558FB" w14:paraId="67CD355A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4346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 xml:space="preserve">Patients not found in </w:t>
            </w:r>
            <w:r>
              <w:rPr>
                <w:rFonts w:ascii="Arial" w:hAnsi="Arial" w:cs="Arial"/>
                <w:color w:val="000000" w:themeColor="text1"/>
              </w:rPr>
              <w:t xml:space="preserve">the </w:t>
            </w:r>
            <w:r w:rsidRPr="003558FB">
              <w:rPr>
                <w:rFonts w:ascii="Arial" w:hAnsi="Arial" w:cs="Arial"/>
                <w:color w:val="000000" w:themeColor="text1"/>
              </w:rPr>
              <w:t>Nikshay</w:t>
            </w:r>
            <w:r>
              <w:rPr>
                <w:rFonts w:ascii="Arial" w:hAnsi="Arial" w:cs="Arial"/>
                <w:color w:val="000000" w:themeColor="text1"/>
              </w:rPr>
              <w:t xml:space="preserve"> database on rechecking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C640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9</w:t>
            </w:r>
          </w:p>
        </w:tc>
      </w:tr>
      <w:tr w:rsidR="00CB1B0C" w:rsidRPr="003558FB" w14:paraId="16648E1D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AF10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Duplicate entry in Nikshay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CBD5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8</w:t>
            </w:r>
          </w:p>
        </w:tc>
      </w:tr>
      <w:tr w:rsidR="00CB1B0C" w:rsidRPr="003558FB" w14:paraId="0937555A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905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The incomplete intensive phase of TB treatment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2E48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7</w:t>
            </w:r>
          </w:p>
        </w:tc>
      </w:tr>
      <w:tr w:rsidR="00CB1B0C" w:rsidRPr="003558FB" w14:paraId="1742C903" w14:textId="77777777" w:rsidTr="002C2605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2554" w14:textId="77777777" w:rsidR="00CB1B0C" w:rsidRPr="003558FB" w:rsidRDefault="00CB1B0C" w:rsidP="002C260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The patient below 18 years of age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D3DE" w14:textId="77777777" w:rsidR="00CB1B0C" w:rsidRPr="003558FB" w:rsidRDefault="00CB1B0C" w:rsidP="002C260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58FB"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</w:tbl>
    <w:p w14:paraId="6464F4F2" w14:textId="77777777" w:rsidR="00AA7A44" w:rsidRDefault="00AA7A44"/>
    <w:sectPr w:rsidR="00AA7A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IyMTGxNDA1MzcyMzFT0lEKTi0uzszPAykwrAUAMroyHSwAAAA="/>
  </w:docVars>
  <w:rsids>
    <w:rsidRoot w:val="00CB1B0C"/>
    <w:rsid w:val="006B6BE7"/>
    <w:rsid w:val="00AA7A44"/>
    <w:rsid w:val="00CB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B0E79"/>
  <w15:chartTrackingRefBased/>
  <w15:docId w15:val="{C1890A97-688D-44DE-A355-866687B0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B0C"/>
    <w:rPr>
      <w:szCs w:val="20"/>
      <w:lang w:val="en-US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B1B0C"/>
    <w:pPr>
      <w:spacing w:after="0" w:line="240" w:lineRule="auto"/>
    </w:pPr>
    <w:rPr>
      <w:kern w:val="0"/>
      <w:szCs w:val="20"/>
      <w:lang w:val="en-US" w:bidi="mr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B1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Abhay Kudale</dc:creator>
  <cp:keywords/>
  <dc:description/>
  <cp:lastModifiedBy>Abhay Kudale</cp:lastModifiedBy>
  <cp:revision>1</cp:revision>
  <dcterms:created xsi:type="dcterms:W3CDTF">2024-06-07T14:34:00Z</dcterms:created>
  <dcterms:modified xsi:type="dcterms:W3CDTF">2024-06-07T14:35:00Z</dcterms:modified>
</cp:coreProperties>
</file>