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4E3D5" w14:textId="11873123" w:rsidR="00976407" w:rsidRPr="006631DF" w:rsidRDefault="00151F42" w:rsidP="00AE1581">
      <w:pPr>
        <w:spacing w:before="100" w:beforeAutospacing="1" w:after="100" w:afterAutospacing="1"/>
        <w:rPr>
          <w:sz w:val="20"/>
          <w:szCs w:val="20"/>
          <w:lang w:val="en-GB"/>
        </w:rPr>
      </w:pPr>
      <w:r w:rsidRPr="006631DF">
        <w:rPr>
          <w:b/>
          <w:bCs/>
          <w:sz w:val="20"/>
          <w:szCs w:val="20"/>
        </w:rPr>
        <w:t>Supplementary Table 1 (S1)</w:t>
      </w:r>
      <w:r w:rsidR="00477978" w:rsidRPr="006631DF">
        <w:rPr>
          <w:b/>
          <w:bCs/>
          <w:sz w:val="20"/>
          <w:szCs w:val="20"/>
        </w:rPr>
        <w:t xml:space="preserve"> </w:t>
      </w:r>
      <w:r w:rsidR="0009710A" w:rsidRPr="006631DF">
        <w:rPr>
          <w:b/>
          <w:bCs/>
          <w:sz w:val="20"/>
          <w:szCs w:val="20"/>
        </w:rPr>
        <w:t>Methodological Quality A</w:t>
      </w:r>
      <w:r w:rsidR="008B6CC2" w:rsidRPr="006631DF">
        <w:rPr>
          <w:b/>
          <w:bCs/>
          <w:sz w:val="20"/>
          <w:szCs w:val="20"/>
          <w:lang w:val="en-GB"/>
        </w:rPr>
        <w:t>appraisal</w:t>
      </w:r>
      <w:r w:rsidR="0009710A" w:rsidRPr="006631DF">
        <w:rPr>
          <w:b/>
          <w:bCs/>
          <w:sz w:val="20"/>
          <w:szCs w:val="20"/>
        </w:rPr>
        <w:t xml:space="preserve"> of Included Studies</w:t>
      </w:r>
    </w:p>
    <w:tbl>
      <w:tblPr>
        <w:tblStyle w:val="TableGridLight"/>
        <w:tblW w:w="1517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163"/>
        <w:gridCol w:w="1958"/>
        <w:gridCol w:w="1162"/>
        <w:gridCol w:w="1162"/>
        <w:gridCol w:w="3227"/>
        <w:gridCol w:w="1678"/>
      </w:tblGrid>
      <w:tr w:rsidR="008B6CC2" w:rsidRPr="006631DF" w14:paraId="4FA2CF23" w14:textId="77777777" w:rsidTr="008B6CC2">
        <w:trPr>
          <w:trHeight w:val="1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3722AD" w14:textId="2ED901B0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653207" w14:textId="08628FE6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3D139B" w14:textId="77777777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Research Scope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25EBB6" w14:textId="22CA6002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Clarity of Aims &amp; Objectives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D08D1F" w14:textId="77777777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C2963C" w14:textId="77777777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Sampling Methods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0A4993" w14:textId="77777777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2990A862" w14:textId="105EC9E0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Validated Instruments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B554B5" w14:textId="2EC37330" w:rsidR="008B6CC2" w:rsidRPr="006631DF" w:rsidRDefault="008B6CC2" w:rsidP="002175B8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Robustness of Findings</w:t>
            </w:r>
          </w:p>
        </w:tc>
      </w:tr>
      <w:tr w:rsidR="008B6CC2" w:rsidRPr="006631DF" w14:paraId="53D765DE" w14:textId="77777777" w:rsidTr="008B6CC2">
        <w:trPr>
          <w:trHeight w:val="183"/>
        </w:trPr>
        <w:tc>
          <w:tcPr>
            <w:tcW w:w="567" w:type="dxa"/>
            <w:tcBorders>
              <w:top w:val="single" w:sz="4" w:space="0" w:color="auto"/>
            </w:tcBorders>
          </w:tcPr>
          <w:p w14:paraId="7F4CAE5F" w14:textId="0C94BB8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hideMark/>
          </w:tcPr>
          <w:p w14:paraId="33F15B71" w14:textId="063A229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Ayamolowo et al. (2019)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14:paraId="4D4DBCD7" w14:textId="48B5106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Mental health and social support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hideMark/>
          </w:tcPr>
          <w:p w14:paraId="3A52663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hideMark/>
          </w:tcPr>
          <w:p w14:paraId="0627105D" w14:textId="6335595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hideMark/>
          </w:tcPr>
          <w:p w14:paraId="23AB79D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hideMark/>
          </w:tcPr>
          <w:p w14:paraId="046E97A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single" w:sz="4" w:space="0" w:color="auto"/>
            </w:tcBorders>
          </w:tcPr>
          <w:p w14:paraId="51190D55" w14:textId="1F735F6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hideMark/>
          </w:tcPr>
          <w:p w14:paraId="21BBE9DC" w14:textId="3B9CFC9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44AE2D7F" w14:textId="77777777" w:rsidTr="008B6CC2">
        <w:trPr>
          <w:trHeight w:val="167"/>
        </w:trPr>
        <w:tc>
          <w:tcPr>
            <w:tcW w:w="567" w:type="dxa"/>
          </w:tcPr>
          <w:p w14:paraId="625D3441" w14:textId="40EBCC5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hideMark/>
          </w:tcPr>
          <w:p w14:paraId="096BDDCD" w14:textId="3BCA7E5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Aziato et al. (2016)</w:t>
            </w:r>
          </w:p>
        </w:tc>
        <w:tc>
          <w:tcPr>
            <w:tcW w:w="2126" w:type="dxa"/>
            <w:hideMark/>
          </w:tcPr>
          <w:p w14:paraId="0A28C762" w14:textId="0656F42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Unwanted pregnancy and emotions</w:t>
            </w:r>
          </w:p>
        </w:tc>
        <w:tc>
          <w:tcPr>
            <w:tcW w:w="1163" w:type="dxa"/>
            <w:hideMark/>
          </w:tcPr>
          <w:p w14:paraId="5975C02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1558C7C6" w14:textId="0504CBC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Qualitative: Focus groups</w:t>
            </w:r>
          </w:p>
        </w:tc>
        <w:tc>
          <w:tcPr>
            <w:tcW w:w="1162" w:type="dxa"/>
            <w:hideMark/>
          </w:tcPr>
          <w:p w14:paraId="09F4AE3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hideMark/>
          </w:tcPr>
          <w:p w14:paraId="0ACCC2D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Interviews</w:t>
            </w:r>
          </w:p>
        </w:tc>
        <w:tc>
          <w:tcPr>
            <w:tcW w:w="3227" w:type="dxa"/>
          </w:tcPr>
          <w:p w14:paraId="21D04B6B" w14:textId="2820DCA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6C5C38F4" w14:textId="1F4AB37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3A8D18B1" w14:textId="77777777" w:rsidTr="008B6CC2">
        <w:trPr>
          <w:trHeight w:val="167"/>
        </w:trPr>
        <w:tc>
          <w:tcPr>
            <w:tcW w:w="567" w:type="dxa"/>
          </w:tcPr>
          <w:p w14:paraId="2756D463" w14:textId="310A0CD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hideMark/>
          </w:tcPr>
          <w:p w14:paraId="69144B62" w14:textId="2CAA965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Bisetegn et al. (2016)</w:t>
            </w:r>
          </w:p>
        </w:tc>
        <w:tc>
          <w:tcPr>
            <w:tcW w:w="2126" w:type="dxa"/>
            <w:hideMark/>
          </w:tcPr>
          <w:p w14:paraId="4A9CDE2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Antenatal depression</w:t>
            </w:r>
          </w:p>
        </w:tc>
        <w:tc>
          <w:tcPr>
            <w:tcW w:w="1163" w:type="dxa"/>
            <w:hideMark/>
          </w:tcPr>
          <w:p w14:paraId="7F04033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57FC4EE3" w14:textId="16D0110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056B48B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7FD042D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036A5F57" w14:textId="0FBC9B8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Edinburgh Postnatal Depression Scale (EPDS)</w:t>
            </w:r>
          </w:p>
        </w:tc>
        <w:tc>
          <w:tcPr>
            <w:tcW w:w="1678" w:type="dxa"/>
            <w:hideMark/>
          </w:tcPr>
          <w:p w14:paraId="73A0B660" w14:textId="2EC484A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722F2E49" w14:textId="77777777" w:rsidTr="008B6CC2">
        <w:trPr>
          <w:trHeight w:val="167"/>
        </w:trPr>
        <w:tc>
          <w:tcPr>
            <w:tcW w:w="567" w:type="dxa"/>
          </w:tcPr>
          <w:p w14:paraId="3694BDA9" w14:textId="699AECD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4.</w:t>
            </w:r>
          </w:p>
        </w:tc>
        <w:tc>
          <w:tcPr>
            <w:tcW w:w="2127" w:type="dxa"/>
            <w:hideMark/>
          </w:tcPr>
          <w:p w14:paraId="51F9099A" w14:textId="491E9DB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Cherenack et al. (2020)</w:t>
            </w:r>
          </w:p>
        </w:tc>
        <w:tc>
          <w:tcPr>
            <w:tcW w:w="2126" w:type="dxa"/>
            <w:hideMark/>
          </w:tcPr>
          <w:p w14:paraId="59F247D7" w14:textId="3559810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and sexual violence</w:t>
            </w:r>
          </w:p>
        </w:tc>
        <w:tc>
          <w:tcPr>
            <w:tcW w:w="1163" w:type="dxa"/>
            <w:hideMark/>
          </w:tcPr>
          <w:p w14:paraId="3EBAD65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20BE0CF8" w14:textId="472A73F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36044A8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5DAB0A7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5F050171" w14:textId="51A8374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hideMark/>
          </w:tcPr>
          <w:p w14:paraId="05BE05CD" w14:textId="04DC328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0DE3EA35" w14:textId="77777777" w:rsidTr="008B6CC2">
        <w:trPr>
          <w:trHeight w:val="167"/>
        </w:trPr>
        <w:tc>
          <w:tcPr>
            <w:tcW w:w="567" w:type="dxa"/>
          </w:tcPr>
          <w:p w14:paraId="4E1942CF" w14:textId="777CED6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5.</w:t>
            </w:r>
          </w:p>
        </w:tc>
        <w:tc>
          <w:tcPr>
            <w:tcW w:w="2127" w:type="dxa"/>
            <w:hideMark/>
          </w:tcPr>
          <w:p w14:paraId="170F8A07" w14:textId="033CC9E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Chiang et al. (2021)</w:t>
            </w:r>
          </w:p>
        </w:tc>
        <w:tc>
          <w:tcPr>
            <w:tcW w:w="2126" w:type="dxa"/>
            <w:hideMark/>
          </w:tcPr>
          <w:p w14:paraId="4A2EEA69" w14:textId="400ADD9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Transactional sex and mental health</w:t>
            </w:r>
          </w:p>
        </w:tc>
        <w:tc>
          <w:tcPr>
            <w:tcW w:w="1163" w:type="dxa"/>
            <w:hideMark/>
          </w:tcPr>
          <w:p w14:paraId="04E39D0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2B0B078E" w14:textId="42AFA19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612DA468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2F09111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7126D646" w14:textId="3D5C99F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09E22529" w14:textId="1F1DBBC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48958C94" w14:textId="77777777" w:rsidTr="008B6CC2">
        <w:trPr>
          <w:trHeight w:val="167"/>
        </w:trPr>
        <w:tc>
          <w:tcPr>
            <w:tcW w:w="567" w:type="dxa"/>
          </w:tcPr>
          <w:p w14:paraId="3100B052" w14:textId="0EACD84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6.</w:t>
            </w:r>
          </w:p>
        </w:tc>
        <w:tc>
          <w:tcPr>
            <w:tcW w:w="2127" w:type="dxa"/>
            <w:hideMark/>
          </w:tcPr>
          <w:p w14:paraId="7B9CAAEC" w14:textId="3A24CE0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Dietrich et al. (2021)</w:t>
            </w:r>
          </w:p>
        </w:tc>
        <w:tc>
          <w:tcPr>
            <w:tcW w:w="2126" w:type="dxa"/>
            <w:hideMark/>
          </w:tcPr>
          <w:p w14:paraId="44561E5D" w14:textId="0FCCEF4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Mobile phone use and depression</w:t>
            </w:r>
          </w:p>
        </w:tc>
        <w:tc>
          <w:tcPr>
            <w:tcW w:w="1163" w:type="dxa"/>
            <w:hideMark/>
          </w:tcPr>
          <w:p w14:paraId="36D7AE9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B51209C" w14:textId="66D64BE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425CC708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7C4C46E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1D66DFA3" w14:textId="248AB0E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hideMark/>
          </w:tcPr>
          <w:p w14:paraId="15484929" w14:textId="5AF6899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78E8464D" w14:textId="77777777" w:rsidTr="008B6CC2">
        <w:trPr>
          <w:trHeight w:val="167"/>
        </w:trPr>
        <w:tc>
          <w:tcPr>
            <w:tcW w:w="567" w:type="dxa"/>
          </w:tcPr>
          <w:p w14:paraId="7752376B" w14:textId="17F1A41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7.</w:t>
            </w:r>
          </w:p>
        </w:tc>
        <w:tc>
          <w:tcPr>
            <w:tcW w:w="2127" w:type="dxa"/>
            <w:hideMark/>
          </w:tcPr>
          <w:p w14:paraId="2C3EEA80" w14:textId="0279021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Duby et al. (2021)</w:t>
            </w:r>
          </w:p>
        </w:tc>
        <w:tc>
          <w:tcPr>
            <w:tcW w:w="2126" w:type="dxa"/>
            <w:hideMark/>
          </w:tcPr>
          <w:p w14:paraId="04B6F71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Mental health stressors</w:t>
            </w:r>
          </w:p>
        </w:tc>
        <w:tc>
          <w:tcPr>
            <w:tcW w:w="1163" w:type="dxa"/>
            <w:hideMark/>
          </w:tcPr>
          <w:p w14:paraId="7A31BE8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61669848" w14:textId="02DF48D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Qualitative: Interviews</w:t>
            </w:r>
            <w:r w:rsidRPr="006631DF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62" w:type="dxa"/>
            <w:hideMark/>
          </w:tcPr>
          <w:p w14:paraId="37ECE33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hideMark/>
          </w:tcPr>
          <w:p w14:paraId="15D48AE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Interviews</w:t>
            </w:r>
          </w:p>
        </w:tc>
        <w:tc>
          <w:tcPr>
            <w:tcW w:w="3227" w:type="dxa"/>
          </w:tcPr>
          <w:p w14:paraId="1ADFA618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  <w:p w14:paraId="664FF200" w14:textId="77B08B0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hideMark/>
          </w:tcPr>
          <w:p w14:paraId="15E14098" w14:textId="647AF7B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0AE4A1D8" w14:textId="77777777" w:rsidTr="008B6CC2">
        <w:trPr>
          <w:trHeight w:val="167"/>
        </w:trPr>
        <w:tc>
          <w:tcPr>
            <w:tcW w:w="567" w:type="dxa"/>
          </w:tcPr>
          <w:p w14:paraId="2FD22D4D" w14:textId="2C31A63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8.</w:t>
            </w:r>
          </w:p>
        </w:tc>
        <w:tc>
          <w:tcPr>
            <w:tcW w:w="2127" w:type="dxa"/>
            <w:hideMark/>
          </w:tcPr>
          <w:p w14:paraId="01DDFB2D" w14:textId="282508D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Duby et al. (2022)</w:t>
            </w:r>
          </w:p>
        </w:tc>
        <w:tc>
          <w:tcPr>
            <w:tcW w:w="2126" w:type="dxa"/>
            <w:hideMark/>
          </w:tcPr>
          <w:p w14:paraId="3BF9A2EC" w14:textId="4434FBD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COVID-19 and mental health</w:t>
            </w:r>
          </w:p>
        </w:tc>
        <w:tc>
          <w:tcPr>
            <w:tcW w:w="1163" w:type="dxa"/>
            <w:hideMark/>
          </w:tcPr>
          <w:p w14:paraId="72EC0CB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64B0457B" w14:textId="20F5D62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Mixed-method: Survey and interviews</w:t>
            </w:r>
          </w:p>
        </w:tc>
        <w:tc>
          <w:tcPr>
            <w:tcW w:w="1162" w:type="dxa"/>
            <w:hideMark/>
          </w:tcPr>
          <w:p w14:paraId="596675B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Mixed</w:t>
            </w:r>
          </w:p>
        </w:tc>
        <w:tc>
          <w:tcPr>
            <w:tcW w:w="1162" w:type="dxa"/>
            <w:hideMark/>
          </w:tcPr>
          <w:p w14:paraId="4ABE0AB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 &amp; interviews</w:t>
            </w:r>
          </w:p>
        </w:tc>
        <w:tc>
          <w:tcPr>
            <w:tcW w:w="3227" w:type="dxa"/>
          </w:tcPr>
          <w:p w14:paraId="44CF637A" w14:textId="4AD20C2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Generalized Anxiety Disorder Scale (GAD-7)</w:t>
            </w:r>
          </w:p>
        </w:tc>
        <w:tc>
          <w:tcPr>
            <w:tcW w:w="1678" w:type="dxa"/>
            <w:hideMark/>
          </w:tcPr>
          <w:p w14:paraId="77AE4BF9" w14:textId="48D16B5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66866900" w14:textId="77777777" w:rsidTr="008B6CC2">
        <w:trPr>
          <w:trHeight w:val="167"/>
        </w:trPr>
        <w:tc>
          <w:tcPr>
            <w:tcW w:w="567" w:type="dxa"/>
            <w:tcBorders>
              <w:bottom w:val="nil"/>
            </w:tcBorders>
          </w:tcPr>
          <w:p w14:paraId="5B433161" w14:textId="07C2FA0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9.</w:t>
            </w:r>
          </w:p>
        </w:tc>
        <w:tc>
          <w:tcPr>
            <w:tcW w:w="2127" w:type="dxa"/>
            <w:tcBorders>
              <w:bottom w:val="nil"/>
            </w:tcBorders>
            <w:hideMark/>
          </w:tcPr>
          <w:p w14:paraId="002182F6" w14:textId="2D20B81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Goin et al. (2020)</w:t>
            </w:r>
          </w:p>
        </w:tc>
        <w:tc>
          <w:tcPr>
            <w:tcW w:w="2126" w:type="dxa"/>
            <w:tcBorders>
              <w:bottom w:val="nil"/>
            </w:tcBorders>
            <w:hideMark/>
          </w:tcPr>
          <w:p w14:paraId="20A9C048" w14:textId="268B93F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prevalence and HIV</w:t>
            </w:r>
          </w:p>
        </w:tc>
        <w:tc>
          <w:tcPr>
            <w:tcW w:w="1163" w:type="dxa"/>
            <w:tcBorders>
              <w:bottom w:val="nil"/>
            </w:tcBorders>
            <w:hideMark/>
          </w:tcPr>
          <w:p w14:paraId="2B42446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bottom w:val="nil"/>
            </w:tcBorders>
            <w:hideMark/>
          </w:tcPr>
          <w:p w14:paraId="28460446" w14:textId="5496FA5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211EAC6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30C89D0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bottom w:val="nil"/>
            </w:tcBorders>
          </w:tcPr>
          <w:p w14:paraId="14C186EA" w14:textId="7728AC4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CES-D Depression Scale</w:t>
            </w:r>
          </w:p>
        </w:tc>
        <w:tc>
          <w:tcPr>
            <w:tcW w:w="1678" w:type="dxa"/>
            <w:tcBorders>
              <w:bottom w:val="nil"/>
            </w:tcBorders>
            <w:hideMark/>
          </w:tcPr>
          <w:p w14:paraId="1B3CAC19" w14:textId="114ECCA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7FFEE114" w14:textId="77777777" w:rsidTr="008B6CC2">
        <w:trPr>
          <w:trHeight w:val="167"/>
        </w:trPr>
        <w:tc>
          <w:tcPr>
            <w:tcW w:w="567" w:type="dxa"/>
            <w:tcBorders>
              <w:top w:val="nil"/>
              <w:bottom w:val="nil"/>
            </w:tcBorders>
          </w:tcPr>
          <w:p w14:paraId="5AFBAEE3" w14:textId="5DFEBB2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10.</w:t>
            </w:r>
          </w:p>
        </w:tc>
        <w:tc>
          <w:tcPr>
            <w:tcW w:w="2127" w:type="dxa"/>
            <w:tcBorders>
              <w:top w:val="nil"/>
              <w:bottom w:val="nil"/>
            </w:tcBorders>
            <w:hideMark/>
          </w:tcPr>
          <w:p w14:paraId="4D77226E" w14:textId="3BCA4D1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Gordon et al. (2023)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6E70BDCF" w14:textId="0A00408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SRH service access and mental health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62EA4F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  <w:bottom w:val="nil"/>
            </w:tcBorders>
            <w:hideMark/>
          </w:tcPr>
          <w:p w14:paraId="767B4775" w14:textId="3F0EC12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7271487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7EF5EBE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14:paraId="392408B4" w14:textId="6E66DD0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top w:val="nil"/>
              <w:bottom w:val="nil"/>
            </w:tcBorders>
            <w:hideMark/>
          </w:tcPr>
          <w:p w14:paraId="3B67BB55" w14:textId="2511D64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1477275B" w14:textId="77777777" w:rsidTr="008B6CC2">
        <w:trPr>
          <w:trHeight w:val="167"/>
        </w:trPr>
        <w:tc>
          <w:tcPr>
            <w:tcW w:w="567" w:type="dxa"/>
            <w:tcBorders>
              <w:top w:val="nil"/>
            </w:tcBorders>
          </w:tcPr>
          <w:p w14:paraId="03890A77" w14:textId="105EB47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11.</w:t>
            </w:r>
          </w:p>
        </w:tc>
        <w:tc>
          <w:tcPr>
            <w:tcW w:w="2127" w:type="dxa"/>
            <w:tcBorders>
              <w:top w:val="nil"/>
            </w:tcBorders>
            <w:hideMark/>
          </w:tcPr>
          <w:p w14:paraId="700DBD11" w14:textId="0471244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Govender et al. (2020)</w:t>
            </w:r>
          </w:p>
        </w:tc>
        <w:tc>
          <w:tcPr>
            <w:tcW w:w="2126" w:type="dxa"/>
            <w:tcBorders>
              <w:top w:val="nil"/>
            </w:tcBorders>
            <w:hideMark/>
          </w:tcPr>
          <w:p w14:paraId="5A1B184E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prenatal/postpartum women</w:t>
            </w:r>
          </w:p>
        </w:tc>
        <w:tc>
          <w:tcPr>
            <w:tcW w:w="1163" w:type="dxa"/>
            <w:tcBorders>
              <w:top w:val="nil"/>
            </w:tcBorders>
            <w:hideMark/>
          </w:tcPr>
          <w:p w14:paraId="5C804E29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</w:tcBorders>
            <w:hideMark/>
          </w:tcPr>
          <w:p w14:paraId="41437554" w14:textId="341413E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53F8E9B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0F2ACEE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</w:tcBorders>
          </w:tcPr>
          <w:p w14:paraId="4D34C498" w14:textId="7B3AA50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Edinburgh Postnatal Depression Scale (EPDS)</w:t>
            </w:r>
          </w:p>
        </w:tc>
        <w:tc>
          <w:tcPr>
            <w:tcW w:w="1678" w:type="dxa"/>
            <w:tcBorders>
              <w:top w:val="nil"/>
            </w:tcBorders>
            <w:hideMark/>
          </w:tcPr>
          <w:p w14:paraId="78510B79" w14:textId="32114FA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4E6519A" w14:textId="77777777" w:rsidTr="008B6CC2">
        <w:trPr>
          <w:trHeight w:val="167"/>
        </w:trPr>
        <w:tc>
          <w:tcPr>
            <w:tcW w:w="567" w:type="dxa"/>
          </w:tcPr>
          <w:p w14:paraId="67084C50" w14:textId="1C3EF9C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12.</w:t>
            </w:r>
          </w:p>
        </w:tc>
        <w:tc>
          <w:tcPr>
            <w:tcW w:w="2127" w:type="dxa"/>
            <w:hideMark/>
          </w:tcPr>
          <w:p w14:paraId="3A2D91CB" w14:textId="3B632ED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Gust et al. (2017)</w:t>
            </w:r>
          </w:p>
        </w:tc>
        <w:tc>
          <w:tcPr>
            <w:tcW w:w="2126" w:type="dxa"/>
            <w:hideMark/>
          </w:tcPr>
          <w:p w14:paraId="013EFA62" w14:textId="480702B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STIs, forced sex and mental distress</w:t>
            </w:r>
          </w:p>
        </w:tc>
        <w:tc>
          <w:tcPr>
            <w:tcW w:w="1163" w:type="dxa"/>
            <w:hideMark/>
          </w:tcPr>
          <w:p w14:paraId="681828B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1DEC748" w14:textId="014CB45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hideMark/>
          </w:tcPr>
          <w:p w14:paraId="5A8FC91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5921FFC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0FB23601" w14:textId="13D9894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Kessler Psychological Distress Scale (K10)</w:t>
            </w:r>
          </w:p>
        </w:tc>
        <w:tc>
          <w:tcPr>
            <w:tcW w:w="1678" w:type="dxa"/>
            <w:hideMark/>
          </w:tcPr>
          <w:p w14:paraId="085D406B" w14:textId="3C04E63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374348D2" w14:textId="77777777" w:rsidTr="008B6CC2">
        <w:trPr>
          <w:trHeight w:val="167"/>
        </w:trPr>
        <w:tc>
          <w:tcPr>
            <w:tcW w:w="567" w:type="dxa"/>
          </w:tcPr>
          <w:p w14:paraId="5D0EB449" w14:textId="3700FD0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13.</w:t>
            </w:r>
          </w:p>
        </w:tc>
        <w:tc>
          <w:tcPr>
            <w:tcW w:w="2127" w:type="dxa"/>
            <w:hideMark/>
          </w:tcPr>
          <w:p w14:paraId="72D56AAB" w14:textId="446475F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Ibala et al. (2021)</w:t>
            </w:r>
          </w:p>
        </w:tc>
        <w:tc>
          <w:tcPr>
            <w:tcW w:w="2126" w:type="dxa"/>
            <w:hideMark/>
          </w:tcPr>
          <w:p w14:paraId="006A0747" w14:textId="7002F81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Violence exposure and mental health</w:t>
            </w:r>
          </w:p>
        </w:tc>
        <w:tc>
          <w:tcPr>
            <w:tcW w:w="1163" w:type="dxa"/>
            <w:hideMark/>
          </w:tcPr>
          <w:p w14:paraId="7EA5EA8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3E227484" w14:textId="76AEB67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4ADCB469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1001EC6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070EB6D0" w14:textId="1B75631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34D7C1A1" w14:textId="0C78F84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04C4B794" w14:textId="77777777" w:rsidTr="008B6CC2">
        <w:trPr>
          <w:trHeight w:val="167"/>
        </w:trPr>
        <w:tc>
          <w:tcPr>
            <w:tcW w:w="567" w:type="dxa"/>
          </w:tcPr>
          <w:p w14:paraId="3585CA6D" w14:textId="3BF7655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14.</w:t>
            </w:r>
          </w:p>
        </w:tc>
        <w:tc>
          <w:tcPr>
            <w:tcW w:w="2127" w:type="dxa"/>
            <w:hideMark/>
          </w:tcPr>
          <w:p w14:paraId="2B4D83A5" w14:textId="182744C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Jayaweera et al. (2022)</w:t>
            </w:r>
          </w:p>
        </w:tc>
        <w:tc>
          <w:tcPr>
            <w:tcW w:w="2126" w:type="dxa"/>
            <w:hideMark/>
          </w:tcPr>
          <w:p w14:paraId="57C0253C" w14:textId="2DAA04C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WASH-related violence and depression</w:t>
            </w:r>
          </w:p>
        </w:tc>
        <w:tc>
          <w:tcPr>
            <w:tcW w:w="1163" w:type="dxa"/>
            <w:hideMark/>
          </w:tcPr>
          <w:p w14:paraId="016155E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E293000" w14:textId="279A8C5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hideMark/>
          </w:tcPr>
          <w:p w14:paraId="5D23228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27EF7E2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303C60B3" w14:textId="0167E09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CES-D Depression Scale</w:t>
            </w:r>
          </w:p>
        </w:tc>
        <w:tc>
          <w:tcPr>
            <w:tcW w:w="1678" w:type="dxa"/>
            <w:hideMark/>
          </w:tcPr>
          <w:p w14:paraId="29C85546" w14:textId="102346F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5713E13E" w14:textId="77777777" w:rsidTr="008B6CC2">
        <w:trPr>
          <w:trHeight w:val="183"/>
        </w:trPr>
        <w:tc>
          <w:tcPr>
            <w:tcW w:w="567" w:type="dxa"/>
          </w:tcPr>
          <w:p w14:paraId="4B1EB006" w14:textId="1CF84B4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15.</w:t>
            </w:r>
          </w:p>
        </w:tc>
        <w:tc>
          <w:tcPr>
            <w:tcW w:w="2127" w:type="dxa"/>
            <w:hideMark/>
          </w:tcPr>
          <w:p w14:paraId="09C34A69" w14:textId="68B38C6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Kerie et al. (2018)</w:t>
            </w:r>
          </w:p>
        </w:tc>
        <w:tc>
          <w:tcPr>
            <w:tcW w:w="2126" w:type="dxa"/>
            <w:hideMark/>
          </w:tcPr>
          <w:p w14:paraId="240A66F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Postpartum depression</w:t>
            </w:r>
          </w:p>
        </w:tc>
        <w:tc>
          <w:tcPr>
            <w:tcW w:w="1163" w:type="dxa"/>
            <w:hideMark/>
          </w:tcPr>
          <w:p w14:paraId="3E1D4D9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535E88E" w14:textId="6DC49A0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0027558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0007AEA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6CC904F1" w14:textId="0920F72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Edinburgh Postnatal Depression Scale (EPDS)</w:t>
            </w:r>
          </w:p>
        </w:tc>
        <w:tc>
          <w:tcPr>
            <w:tcW w:w="1678" w:type="dxa"/>
            <w:hideMark/>
          </w:tcPr>
          <w:p w14:paraId="41C4C58B" w14:textId="5FD922A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7D04A1D0" w14:textId="77777777" w:rsidTr="008B6CC2">
        <w:trPr>
          <w:trHeight w:val="167"/>
        </w:trPr>
        <w:tc>
          <w:tcPr>
            <w:tcW w:w="567" w:type="dxa"/>
          </w:tcPr>
          <w:p w14:paraId="6DA59533" w14:textId="7C6C6F8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16.</w:t>
            </w:r>
          </w:p>
        </w:tc>
        <w:tc>
          <w:tcPr>
            <w:tcW w:w="2127" w:type="dxa"/>
            <w:hideMark/>
          </w:tcPr>
          <w:p w14:paraId="30B4F273" w14:textId="7353B72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Kumar et al. (2018)</w:t>
            </w:r>
          </w:p>
        </w:tc>
        <w:tc>
          <w:tcPr>
            <w:tcW w:w="2126" w:type="dxa"/>
            <w:hideMark/>
          </w:tcPr>
          <w:p w14:paraId="28C5E0F9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Challenges in pregnant adolescents</w:t>
            </w:r>
          </w:p>
        </w:tc>
        <w:tc>
          <w:tcPr>
            <w:tcW w:w="1163" w:type="dxa"/>
            <w:hideMark/>
          </w:tcPr>
          <w:p w14:paraId="4A5476F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2564B8A6" w14:textId="3753A22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Qualitative: Interviews and focus groups</w:t>
            </w:r>
          </w:p>
        </w:tc>
        <w:tc>
          <w:tcPr>
            <w:tcW w:w="1162" w:type="dxa"/>
            <w:hideMark/>
          </w:tcPr>
          <w:p w14:paraId="240C86C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hideMark/>
          </w:tcPr>
          <w:p w14:paraId="0F9A7AC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Interviews &amp; focus groups</w:t>
            </w:r>
          </w:p>
        </w:tc>
        <w:tc>
          <w:tcPr>
            <w:tcW w:w="3227" w:type="dxa"/>
          </w:tcPr>
          <w:p w14:paraId="10F84ED1" w14:textId="50B5456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3464BD8B" w14:textId="283F45B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4EA2A4C7" w14:textId="77777777" w:rsidTr="008B6CC2">
        <w:trPr>
          <w:trHeight w:val="167"/>
        </w:trPr>
        <w:tc>
          <w:tcPr>
            <w:tcW w:w="567" w:type="dxa"/>
          </w:tcPr>
          <w:p w14:paraId="01C736E9" w14:textId="66FF899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17.</w:t>
            </w:r>
          </w:p>
        </w:tc>
        <w:tc>
          <w:tcPr>
            <w:tcW w:w="2127" w:type="dxa"/>
            <w:hideMark/>
          </w:tcPr>
          <w:p w14:paraId="35C0B37B" w14:textId="0459BD7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Kuringe et al. (2019)</w:t>
            </w:r>
          </w:p>
        </w:tc>
        <w:tc>
          <w:tcPr>
            <w:tcW w:w="2126" w:type="dxa"/>
            <w:hideMark/>
          </w:tcPr>
          <w:p w14:paraId="3CB2466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among out-of-school AGYW</w:t>
            </w:r>
          </w:p>
        </w:tc>
        <w:tc>
          <w:tcPr>
            <w:tcW w:w="1163" w:type="dxa"/>
            <w:hideMark/>
          </w:tcPr>
          <w:p w14:paraId="1E42E92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7F6746D" w14:textId="664644A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14DD407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06FF821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59970DC3" w14:textId="5534E11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GAD-7</w:t>
            </w:r>
          </w:p>
        </w:tc>
        <w:tc>
          <w:tcPr>
            <w:tcW w:w="1678" w:type="dxa"/>
            <w:hideMark/>
          </w:tcPr>
          <w:p w14:paraId="132E197A" w14:textId="389831B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660D404" w14:textId="77777777" w:rsidTr="008B6CC2">
        <w:trPr>
          <w:trHeight w:val="167"/>
        </w:trPr>
        <w:tc>
          <w:tcPr>
            <w:tcW w:w="567" w:type="dxa"/>
          </w:tcPr>
          <w:p w14:paraId="4F0523D7" w14:textId="744EA0A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18.</w:t>
            </w:r>
          </w:p>
        </w:tc>
        <w:tc>
          <w:tcPr>
            <w:tcW w:w="2127" w:type="dxa"/>
            <w:hideMark/>
          </w:tcPr>
          <w:p w14:paraId="5098545D" w14:textId="52923B9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Larsen et al. (2020)</w:t>
            </w:r>
          </w:p>
        </w:tc>
        <w:tc>
          <w:tcPr>
            <w:tcW w:w="2126" w:type="dxa"/>
            <w:hideMark/>
          </w:tcPr>
          <w:p w14:paraId="7EE9471A" w14:textId="38EAA24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and HIV risk factors</w:t>
            </w:r>
          </w:p>
        </w:tc>
        <w:tc>
          <w:tcPr>
            <w:tcW w:w="1163" w:type="dxa"/>
            <w:hideMark/>
          </w:tcPr>
          <w:p w14:paraId="5659B00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49C3A316" w14:textId="477FEEF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71545DF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4CA5471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479E2043" w14:textId="68AC0EF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7BA5E58B" w14:textId="2C5F835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1F60F55" w14:textId="77777777" w:rsidTr="008B6CC2">
        <w:trPr>
          <w:trHeight w:val="167"/>
        </w:trPr>
        <w:tc>
          <w:tcPr>
            <w:tcW w:w="567" w:type="dxa"/>
          </w:tcPr>
          <w:p w14:paraId="1FE9E716" w14:textId="0775F9F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19.</w:t>
            </w:r>
          </w:p>
        </w:tc>
        <w:tc>
          <w:tcPr>
            <w:tcW w:w="2127" w:type="dxa"/>
            <w:hideMark/>
          </w:tcPr>
          <w:p w14:paraId="2BB28DFF" w14:textId="133CD5F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Manyema et al. (2018)</w:t>
            </w:r>
          </w:p>
        </w:tc>
        <w:tc>
          <w:tcPr>
            <w:tcW w:w="2126" w:type="dxa"/>
            <w:hideMark/>
          </w:tcPr>
          <w:p w14:paraId="7BFE42BB" w14:textId="79CB11F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Psychological distress and interpersonal violence</w:t>
            </w:r>
          </w:p>
        </w:tc>
        <w:tc>
          <w:tcPr>
            <w:tcW w:w="1163" w:type="dxa"/>
            <w:hideMark/>
          </w:tcPr>
          <w:p w14:paraId="6452EAA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5C001580" w14:textId="11FF263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0A45C8B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3232AA1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30E6EBAD" w14:textId="2BC6EAE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Kessler Psychological Distress Scale (K10)</w:t>
            </w:r>
          </w:p>
        </w:tc>
        <w:tc>
          <w:tcPr>
            <w:tcW w:w="1678" w:type="dxa"/>
            <w:hideMark/>
          </w:tcPr>
          <w:p w14:paraId="5CB40D5E" w14:textId="5B4F50C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52B6977B" w14:textId="77777777" w:rsidTr="008B6CC2">
        <w:trPr>
          <w:trHeight w:val="167"/>
        </w:trPr>
        <w:tc>
          <w:tcPr>
            <w:tcW w:w="567" w:type="dxa"/>
            <w:tcBorders>
              <w:bottom w:val="nil"/>
            </w:tcBorders>
          </w:tcPr>
          <w:p w14:paraId="68AEBB9B" w14:textId="5404382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20.</w:t>
            </w:r>
          </w:p>
        </w:tc>
        <w:tc>
          <w:tcPr>
            <w:tcW w:w="2127" w:type="dxa"/>
            <w:tcBorders>
              <w:bottom w:val="nil"/>
            </w:tcBorders>
            <w:hideMark/>
          </w:tcPr>
          <w:p w14:paraId="37B72059" w14:textId="6B52F5D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Mathur et al. (2018)</w:t>
            </w:r>
          </w:p>
        </w:tc>
        <w:tc>
          <w:tcPr>
            <w:tcW w:w="2126" w:type="dxa"/>
            <w:tcBorders>
              <w:bottom w:val="nil"/>
            </w:tcBorders>
            <w:hideMark/>
          </w:tcPr>
          <w:p w14:paraId="0760D977" w14:textId="3B64F57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Violence and mental health outcomes</w:t>
            </w:r>
          </w:p>
        </w:tc>
        <w:tc>
          <w:tcPr>
            <w:tcW w:w="1163" w:type="dxa"/>
            <w:tcBorders>
              <w:bottom w:val="nil"/>
            </w:tcBorders>
            <w:hideMark/>
          </w:tcPr>
          <w:p w14:paraId="2983699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bottom w:val="nil"/>
            </w:tcBorders>
            <w:hideMark/>
          </w:tcPr>
          <w:p w14:paraId="3177C5DD" w14:textId="046AC7F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5AEE859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0B88486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bottom w:val="nil"/>
            </w:tcBorders>
          </w:tcPr>
          <w:p w14:paraId="6FCA9E78" w14:textId="092D88B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bottom w:val="nil"/>
            </w:tcBorders>
            <w:hideMark/>
          </w:tcPr>
          <w:p w14:paraId="064D6624" w14:textId="31E8465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0AEF712E" w14:textId="77777777" w:rsidTr="008B6CC2">
        <w:trPr>
          <w:trHeight w:val="167"/>
        </w:trPr>
        <w:tc>
          <w:tcPr>
            <w:tcW w:w="567" w:type="dxa"/>
            <w:tcBorders>
              <w:top w:val="nil"/>
              <w:bottom w:val="nil"/>
            </w:tcBorders>
          </w:tcPr>
          <w:p w14:paraId="0C36EE82" w14:textId="40EAF07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21.</w:t>
            </w:r>
          </w:p>
        </w:tc>
        <w:tc>
          <w:tcPr>
            <w:tcW w:w="2127" w:type="dxa"/>
            <w:tcBorders>
              <w:top w:val="nil"/>
              <w:bottom w:val="nil"/>
            </w:tcBorders>
            <w:hideMark/>
          </w:tcPr>
          <w:p w14:paraId="41DE1F07" w14:textId="12601CA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Meinck et al. (2019)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0159251D" w14:textId="0843C3E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Externalising and internalising mental distress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3F18DA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  <w:bottom w:val="nil"/>
            </w:tcBorders>
            <w:hideMark/>
          </w:tcPr>
          <w:p w14:paraId="74D3D10D" w14:textId="2A55EF5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7D07CA6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2EED5DE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14:paraId="4AD57E9A" w14:textId="32E2993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hideMark/>
          </w:tcPr>
          <w:p w14:paraId="6337A069" w14:textId="40C5D5F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0617B270" w14:textId="77777777" w:rsidTr="008B6CC2">
        <w:trPr>
          <w:trHeight w:val="167"/>
        </w:trPr>
        <w:tc>
          <w:tcPr>
            <w:tcW w:w="567" w:type="dxa"/>
            <w:tcBorders>
              <w:top w:val="nil"/>
            </w:tcBorders>
          </w:tcPr>
          <w:p w14:paraId="762F8048" w14:textId="10178C8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22.</w:t>
            </w:r>
          </w:p>
        </w:tc>
        <w:tc>
          <w:tcPr>
            <w:tcW w:w="2127" w:type="dxa"/>
            <w:tcBorders>
              <w:top w:val="nil"/>
            </w:tcBorders>
            <w:hideMark/>
          </w:tcPr>
          <w:p w14:paraId="1ED59D79" w14:textId="3268B68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Mthembu et al. (2021)</w:t>
            </w:r>
          </w:p>
        </w:tc>
        <w:tc>
          <w:tcPr>
            <w:tcW w:w="2126" w:type="dxa"/>
            <w:tcBorders>
              <w:top w:val="nil"/>
            </w:tcBorders>
            <w:hideMark/>
          </w:tcPr>
          <w:p w14:paraId="0406E16F" w14:textId="7B4D334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Intimate partner violence and distress</w:t>
            </w:r>
          </w:p>
        </w:tc>
        <w:tc>
          <w:tcPr>
            <w:tcW w:w="1163" w:type="dxa"/>
            <w:tcBorders>
              <w:top w:val="nil"/>
            </w:tcBorders>
            <w:hideMark/>
          </w:tcPr>
          <w:p w14:paraId="170314D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</w:tcBorders>
            <w:hideMark/>
          </w:tcPr>
          <w:p w14:paraId="6C42B0A6" w14:textId="3DCA91C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557FD3E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23F0371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</w:tcBorders>
          </w:tcPr>
          <w:p w14:paraId="2D56DFD7" w14:textId="3A1BB5E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top w:val="nil"/>
            </w:tcBorders>
            <w:hideMark/>
          </w:tcPr>
          <w:p w14:paraId="517DDA06" w14:textId="49556CE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DB2E74C" w14:textId="77777777" w:rsidTr="008B6CC2">
        <w:trPr>
          <w:trHeight w:val="167"/>
        </w:trPr>
        <w:tc>
          <w:tcPr>
            <w:tcW w:w="567" w:type="dxa"/>
          </w:tcPr>
          <w:p w14:paraId="5433A373" w14:textId="7275D5B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23.</w:t>
            </w:r>
          </w:p>
        </w:tc>
        <w:tc>
          <w:tcPr>
            <w:tcW w:w="2127" w:type="dxa"/>
            <w:hideMark/>
          </w:tcPr>
          <w:p w14:paraId="56253825" w14:textId="1759342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Mthiyane et al. (2021)</w:t>
            </w:r>
          </w:p>
        </w:tc>
        <w:tc>
          <w:tcPr>
            <w:tcW w:w="2126" w:type="dxa"/>
            <w:hideMark/>
          </w:tcPr>
          <w:p w14:paraId="6CE7CBE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Common mental disorders in AGYW</w:t>
            </w:r>
          </w:p>
        </w:tc>
        <w:tc>
          <w:tcPr>
            <w:tcW w:w="1163" w:type="dxa"/>
            <w:hideMark/>
          </w:tcPr>
          <w:p w14:paraId="1385CB9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EE0FB2A" w14:textId="1F473E3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6810256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4E78455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4689E99F" w14:textId="541F501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7708579E" w14:textId="329A4F7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048F7F1A" w14:textId="77777777" w:rsidTr="008B6CC2">
        <w:trPr>
          <w:trHeight w:val="167"/>
        </w:trPr>
        <w:tc>
          <w:tcPr>
            <w:tcW w:w="567" w:type="dxa"/>
          </w:tcPr>
          <w:p w14:paraId="44E13D45" w14:textId="2D95287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24.</w:t>
            </w:r>
          </w:p>
        </w:tc>
        <w:tc>
          <w:tcPr>
            <w:tcW w:w="2127" w:type="dxa"/>
            <w:hideMark/>
          </w:tcPr>
          <w:p w14:paraId="03603950" w14:textId="5C124B5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Musiyimi et al. (2020)</w:t>
            </w:r>
          </w:p>
        </w:tc>
        <w:tc>
          <w:tcPr>
            <w:tcW w:w="2126" w:type="dxa"/>
            <w:hideMark/>
          </w:tcPr>
          <w:p w14:paraId="1D83585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Suicide risks in adolescent mothers</w:t>
            </w:r>
          </w:p>
        </w:tc>
        <w:tc>
          <w:tcPr>
            <w:tcW w:w="1163" w:type="dxa"/>
            <w:hideMark/>
          </w:tcPr>
          <w:p w14:paraId="52E1479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27835B78" w14:textId="712D037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Qualitative: Interviews and focus groups</w:t>
            </w:r>
          </w:p>
        </w:tc>
        <w:tc>
          <w:tcPr>
            <w:tcW w:w="1162" w:type="dxa"/>
            <w:hideMark/>
          </w:tcPr>
          <w:p w14:paraId="7558E39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hideMark/>
          </w:tcPr>
          <w:p w14:paraId="6E20A96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Interviews &amp; focus groups</w:t>
            </w:r>
          </w:p>
        </w:tc>
        <w:tc>
          <w:tcPr>
            <w:tcW w:w="3227" w:type="dxa"/>
          </w:tcPr>
          <w:p w14:paraId="7537DB2E" w14:textId="50505A0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76104E4D" w14:textId="2B7F27D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Low</w:t>
            </w:r>
          </w:p>
        </w:tc>
      </w:tr>
      <w:tr w:rsidR="008B6CC2" w:rsidRPr="006631DF" w14:paraId="5F12436D" w14:textId="77777777" w:rsidTr="008B6CC2">
        <w:trPr>
          <w:trHeight w:val="167"/>
        </w:trPr>
        <w:tc>
          <w:tcPr>
            <w:tcW w:w="567" w:type="dxa"/>
          </w:tcPr>
          <w:p w14:paraId="448CD73D" w14:textId="4E3F679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25.</w:t>
            </w:r>
          </w:p>
        </w:tc>
        <w:tc>
          <w:tcPr>
            <w:tcW w:w="2127" w:type="dxa"/>
            <w:hideMark/>
          </w:tcPr>
          <w:p w14:paraId="100BADC3" w14:textId="0FF852C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Muyinda et al. (2023)</w:t>
            </w:r>
          </w:p>
        </w:tc>
        <w:tc>
          <w:tcPr>
            <w:tcW w:w="2126" w:type="dxa"/>
            <w:hideMark/>
          </w:tcPr>
          <w:p w14:paraId="2B15D6DA" w14:textId="0E0DBDA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HIV, sexual abuse and depression</w:t>
            </w:r>
          </w:p>
        </w:tc>
        <w:tc>
          <w:tcPr>
            <w:tcW w:w="1163" w:type="dxa"/>
            <w:hideMark/>
          </w:tcPr>
          <w:p w14:paraId="7FE027D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556510E3" w14:textId="174723D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2145ADB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0925B90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0FE2A8B9" w14:textId="359A5F9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hideMark/>
          </w:tcPr>
          <w:p w14:paraId="0738AEFF" w14:textId="6A77F3D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A15319B" w14:textId="77777777" w:rsidTr="008B6CC2">
        <w:trPr>
          <w:trHeight w:val="167"/>
        </w:trPr>
        <w:tc>
          <w:tcPr>
            <w:tcW w:w="567" w:type="dxa"/>
          </w:tcPr>
          <w:p w14:paraId="6D2A79DE" w14:textId="717571A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26.</w:t>
            </w:r>
          </w:p>
        </w:tc>
        <w:tc>
          <w:tcPr>
            <w:tcW w:w="2127" w:type="dxa"/>
            <w:hideMark/>
          </w:tcPr>
          <w:p w14:paraId="5AB183F6" w14:textId="6A2A206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Myers et al. (2021)</w:t>
            </w:r>
          </w:p>
        </w:tc>
        <w:tc>
          <w:tcPr>
            <w:tcW w:w="2126" w:type="dxa"/>
            <w:hideMark/>
          </w:tcPr>
          <w:p w14:paraId="67206CA0" w14:textId="538FFC0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Anxiety and depression in abuse victims</w:t>
            </w:r>
          </w:p>
        </w:tc>
        <w:tc>
          <w:tcPr>
            <w:tcW w:w="1163" w:type="dxa"/>
            <w:hideMark/>
          </w:tcPr>
          <w:p w14:paraId="61F4246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6E260518" w14:textId="1F36107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439E5CF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2D610AC8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21A81A8E" w14:textId="7E51DB4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CES-D Depression Scale</w:t>
            </w:r>
          </w:p>
        </w:tc>
        <w:tc>
          <w:tcPr>
            <w:tcW w:w="1678" w:type="dxa"/>
            <w:hideMark/>
          </w:tcPr>
          <w:p w14:paraId="7EE76415" w14:textId="310F79C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59EAA2B3" w14:textId="77777777" w:rsidTr="008B6CC2">
        <w:trPr>
          <w:trHeight w:val="167"/>
        </w:trPr>
        <w:tc>
          <w:tcPr>
            <w:tcW w:w="567" w:type="dxa"/>
          </w:tcPr>
          <w:p w14:paraId="2E0ABCAD" w14:textId="419517A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27.</w:t>
            </w:r>
          </w:p>
        </w:tc>
        <w:tc>
          <w:tcPr>
            <w:tcW w:w="2127" w:type="dxa"/>
            <w:hideMark/>
          </w:tcPr>
          <w:p w14:paraId="4A1CFD8C" w14:textId="1192210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Nabunya et al. (2020)</w:t>
            </w:r>
          </w:p>
        </w:tc>
        <w:tc>
          <w:tcPr>
            <w:tcW w:w="2126" w:type="dxa"/>
            <w:hideMark/>
          </w:tcPr>
          <w:p w14:paraId="5537AF7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adolescent girls</w:t>
            </w:r>
          </w:p>
        </w:tc>
        <w:tc>
          <w:tcPr>
            <w:tcW w:w="1163" w:type="dxa"/>
            <w:hideMark/>
          </w:tcPr>
          <w:p w14:paraId="5453264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14F00E32" w14:textId="7822BBF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hideMark/>
          </w:tcPr>
          <w:p w14:paraId="585D419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0CA95AB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74725B75" w14:textId="255702B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Edinburgh Postnatal Depression Scale (EPDS)</w:t>
            </w:r>
          </w:p>
        </w:tc>
        <w:tc>
          <w:tcPr>
            <w:tcW w:w="1678" w:type="dxa"/>
            <w:hideMark/>
          </w:tcPr>
          <w:p w14:paraId="580A5F7F" w14:textId="5F85347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2FA35315" w14:textId="77777777" w:rsidTr="008B6CC2">
        <w:trPr>
          <w:trHeight w:val="167"/>
        </w:trPr>
        <w:tc>
          <w:tcPr>
            <w:tcW w:w="567" w:type="dxa"/>
          </w:tcPr>
          <w:p w14:paraId="0E3CF9BF" w14:textId="0FB9971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28.</w:t>
            </w:r>
          </w:p>
        </w:tc>
        <w:tc>
          <w:tcPr>
            <w:tcW w:w="2127" w:type="dxa"/>
            <w:hideMark/>
          </w:tcPr>
          <w:p w14:paraId="19708C6A" w14:textId="6CF5013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Nicolete et al. (2021)</w:t>
            </w:r>
          </w:p>
        </w:tc>
        <w:tc>
          <w:tcPr>
            <w:tcW w:w="2126" w:type="dxa"/>
            <w:hideMark/>
          </w:tcPr>
          <w:p w14:paraId="0DC77AC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young pregnant women</w:t>
            </w:r>
          </w:p>
        </w:tc>
        <w:tc>
          <w:tcPr>
            <w:tcW w:w="1163" w:type="dxa"/>
            <w:hideMark/>
          </w:tcPr>
          <w:p w14:paraId="38BCF31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43C67CF1" w14:textId="67929E1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30B3FD3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04072F9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3D17501F" w14:textId="160F4BE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22BA1F5B" w14:textId="1C361DC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Low</w:t>
            </w:r>
          </w:p>
        </w:tc>
      </w:tr>
      <w:tr w:rsidR="008B6CC2" w:rsidRPr="006631DF" w14:paraId="5540E4D9" w14:textId="77777777" w:rsidTr="008B6CC2">
        <w:trPr>
          <w:trHeight w:val="167"/>
        </w:trPr>
        <w:tc>
          <w:tcPr>
            <w:tcW w:w="567" w:type="dxa"/>
          </w:tcPr>
          <w:p w14:paraId="142DF9AB" w14:textId="5DE55DD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29.</w:t>
            </w:r>
          </w:p>
        </w:tc>
        <w:tc>
          <w:tcPr>
            <w:tcW w:w="2127" w:type="dxa"/>
            <w:hideMark/>
          </w:tcPr>
          <w:p w14:paraId="27B71A42" w14:textId="5445C89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Nwoga et al. (2021)</w:t>
            </w:r>
          </w:p>
        </w:tc>
        <w:tc>
          <w:tcPr>
            <w:tcW w:w="2126" w:type="dxa"/>
            <w:hideMark/>
          </w:tcPr>
          <w:p w14:paraId="36771059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Mental illness in rehabilitation center</w:t>
            </w:r>
          </w:p>
        </w:tc>
        <w:tc>
          <w:tcPr>
            <w:tcW w:w="1163" w:type="dxa"/>
            <w:hideMark/>
          </w:tcPr>
          <w:p w14:paraId="10BAECE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6E1FAAE4" w14:textId="7EC6E53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Retrospective Cross-sectional</w:t>
            </w:r>
          </w:p>
        </w:tc>
        <w:tc>
          <w:tcPr>
            <w:tcW w:w="1162" w:type="dxa"/>
            <w:hideMark/>
          </w:tcPr>
          <w:p w14:paraId="4FEBDD8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hideMark/>
          </w:tcPr>
          <w:p w14:paraId="269E185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67A93E59" w14:textId="63DF52E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1A18F0CA" w14:textId="23F0974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41397D66" w14:textId="77777777" w:rsidTr="008B6CC2">
        <w:trPr>
          <w:trHeight w:val="183"/>
        </w:trPr>
        <w:tc>
          <w:tcPr>
            <w:tcW w:w="567" w:type="dxa"/>
          </w:tcPr>
          <w:p w14:paraId="37D0ECF2" w14:textId="434EB65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30.</w:t>
            </w:r>
          </w:p>
        </w:tc>
        <w:tc>
          <w:tcPr>
            <w:tcW w:w="2127" w:type="dxa"/>
            <w:hideMark/>
          </w:tcPr>
          <w:p w14:paraId="35982BC7" w14:textId="42CFC54D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Nyato et al. (2022)</w:t>
            </w:r>
          </w:p>
        </w:tc>
        <w:tc>
          <w:tcPr>
            <w:tcW w:w="2126" w:type="dxa"/>
            <w:hideMark/>
          </w:tcPr>
          <w:p w14:paraId="29D44E0E" w14:textId="24315D8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Partner violence and depression</w:t>
            </w:r>
          </w:p>
        </w:tc>
        <w:tc>
          <w:tcPr>
            <w:tcW w:w="1163" w:type="dxa"/>
            <w:hideMark/>
          </w:tcPr>
          <w:p w14:paraId="50C343F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6E13C64D" w14:textId="2F535BA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07AB7B2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58A122EC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7097D98F" w14:textId="097B4E8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hideMark/>
          </w:tcPr>
          <w:p w14:paraId="38C58CB4" w14:textId="11E7C59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3AB1B0FA" w14:textId="77777777" w:rsidTr="008B6CC2">
        <w:trPr>
          <w:trHeight w:val="167"/>
        </w:trPr>
        <w:tc>
          <w:tcPr>
            <w:tcW w:w="567" w:type="dxa"/>
            <w:tcBorders>
              <w:bottom w:val="nil"/>
            </w:tcBorders>
          </w:tcPr>
          <w:p w14:paraId="69F0E5AA" w14:textId="3DB5CCE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31.</w:t>
            </w:r>
          </w:p>
        </w:tc>
        <w:tc>
          <w:tcPr>
            <w:tcW w:w="2127" w:type="dxa"/>
            <w:tcBorders>
              <w:bottom w:val="nil"/>
            </w:tcBorders>
            <w:hideMark/>
          </w:tcPr>
          <w:p w14:paraId="558C8E4A" w14:textId="651ECED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Olajedi et al. (2022)</w:t>
            </w:r>
          </w:p>
        </w:tc>
        <w:tc>
          <w:tcPr>
            <w:tcW w:w="2126" w:type="dxa"/>
            <w:tcBorders>
              <w:bottom w:val="nil"/>
            </w:tcBorders>
            <w:hideMark/>
          </w:tcPr>
          <w:p w14:paraId="0C3B9DB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pregnant teens</w:t>
            </w:r>
          </w:p>
        </w:tc>
        <w:tc>
          <w:tcPr>
            <w:tcW w:w="1163" w:type="dxa"/>
            <w:tcBorders>
              <w:bottom w:val="nil"/>
            </w:tcBorders>
            <w:hideMark/>
          </w:tcPr>
          <w:p w14:paraId="661EB12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bottom w:val="nil"/>
            </w:tcBorders>
            <w:hideMark/>
          </w:tcPr>
          <w:p w14:paraId="427FE590" w14:textId="2BF0AB4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3F969377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bottom w:val="nil"/>
            </w:tcBorders>
            <w:hideMark/>
          </w:tcPr>
          <w:p w14:paraId="0EA4010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bottom w:val="nil"/>
            </w:tcBorders>
          </w:tcPr>
          <w:p w14:paraId="7832508F" w14:textId="5A80E4F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bottom w:val="nil"/>
            </w:tcBorders>
            <w:hideMark/>
          </w:tcPr>
          <w:p w14:paraId="44C7C68D" w14:textId="38E0520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556F03F2" w14:textId="77777777" w:rsidTr="008B6CC2">
        <w:trPr>
          <w:trHeight w:val="167"/>
        </w:trPr>
        <w:tc>
          <w:tcPr>
            <w:tcW w:w="567" w:type="dxa"/>
            <w:tcBorders>
              <w:top w:val="nil"/>
              <w:bottom w:val="nil"/>
            </w:tcBorders>
          </w:tcPr>
          <w:p w14:paraId="0E7386C5" w14:textId="02833EB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32.</w:t>
            </w:r>
          </w:p>
        </w:tc>
        <w:tc>
          <w:tcPr>
            <w:tcW w:w="2127" w:type="dxa"/>
            <w:tcBorders>
              <w:top w:val="nil"/>
              <w:bottom w:val="nil"/>
            </w:tcBorders>
            <w:hideMark/>
          </w:tcPr>
          <w:p w14:paraId="4DDF2AB4" w14:textId="59A79E5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Oshodi et al. (2020)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05762AF6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rape survivors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15AE49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  <w:bottom w:val="nil"/>
            </w:tcBorders>
            <w:hideMark/>
          </w:tcPr>
          <w:p w14:paraId="3700BB7E" w14:textId="4AE79BC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3225988E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675A59D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14:paraId="4554688B" w14:textId="1DDBBF1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hideMark/>
          </w:tcPr>
          <w:p w14:paraId="1036BB7F" w14:textId="5C9B2740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315C7D50" w14:textId="77777777" w:rsidTr="008B6CC2">
        <w:trPr>
          <w:trHeight w:val="167"/>
        </w:trPr>
        <w:tc>
          <w:tcPr>
            <w:tcW w:w="567" w:type="dxa"/>
            <w:tcBorders>
              <w:top w:val="nil"/>
              <w:bottom w:val="nil"/>
            </w:tcBorders>
          </w:tcPr>
          <w:p w14:paraId="5AB12057" w14:textId="000AE40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33.</w:t>
            </w:r>
          </w:p>
        </w:tc>
        <w:tc>
          <w:tcPr>
            <w:tcW w:w="2127" w:type="dxa"/>
            <w:tcBorders>
              <w:top w:val="nil"/>
              <w:bottom w:val="nil"/>
            </w:tcBorders>
            <w:hideMark/>
          </w:tcPr>
          <w:p w14:paraId="1EF737E7" w14:textId="0105E86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Osok et al. (2018a)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0D285C5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pregnant adolescents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06BD4D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  <w:bottom w:val="nil"/>
            </w:tcBorders>
            <w:hideMark/>
          </w:tcPr>
          <w:p w14:paraId="23D033E3" w14:textId="325125F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05635CC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4FEA81C0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Interviews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14:paraId="4B6053A2" w14:textId="123F2236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top w:val="nil"/>
              <w:bottom w:val="nil"/>
            </w:tcBorders>
            <w:hideMark/>
          </w:tcPr>
          <w:p w14:paraId="72808594" w14:textId="235A5BD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05CB83F" w14:textId="77777777" w:rsidTr="008B6CC2">
        <w:trPr>
          <w:trHeight w:val="167"/>
        </w:trPr>
        <w:tc>
          <w:tcPr>
            <w:tcW w:w="567" w:type="dxa"/>
            <w:tcBorders>
              <w:top w:val="nil"/>
              <w:bottom w:val="nil"/>
            </w:tcBorders>
          </w:tcPr>
          <w:p w14:paraId="253A05EE" w14:textId="3CDAB4B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34.</w:t>
            </w:r>
          </w:p>
        </w:tc>
        <w:tc>
          <w:tcPr>
            <w:tcW w:w="2127" w:type="dxa"/>
            <w:tcBorders>
              <w:top w:val="nil"/>
              <w:bottom w:val="nil"/>
            </w:tcBorders>
            <w:hideMark/>
          </w:tcPr>
          <w:p w14:paraId="44403AE2" w14:textId="5832858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Osok et al. (2018b)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6F1FBB4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Mental health in adolescent pregnancy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F5F8D9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  <w:bottom w:val="nil"/>
            </w:tcBorders>
            <w:hideMark/>
          </w:tcPr>
          <w:p w14:paraId="7FC6F586" w14:textId="2F712BB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Qualitative: Interviews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0EC60D9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tcBorders>
              <w:top w:val="nil"/>
              <w:bottom w:val="nil"/>
            </w:tcBorders>
            <w:hideMark/>
          </w:tcPr>
          <w:p w14:paraId="5F033F2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  <w:bottom w:val="nil"/>
            </w:tcBorders>
          </w:tcPr>
          <w:p w14:paraId="344077FB" w14:textId="1B103C5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Edinburgh Postnatal Depression Scale (EPDS)</w:t>
            </w:r>
          </w:p>
        </w:tc>
        <w:tc>
          <w:tcPr>
            <w:tcW w:w="1678" w:type="dxa"/>
            <w:tcBorders>
              <w:top w:val="nil"/>
              <w:bottom w:val="nil"/>
            </w:tcBorders>
            <w:hideMark/>
          </w:tcPr>
          <w:p w14:paraId="1A99AB75" w14:textId="19C91FA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5935E8A9" w14:textId="77777777" w:rsidTr="008B6CC2">
        <w:trPr>
          <w:trHeight w:val="167"/>
        </w:trPr>
        <w:tc>
          <w:tcPr>
            <w:tcW w:w="567" w:type="dxa"/>
            <w:tcBorders>
              <w:top w:val="nil"/>
            </w:tcBorders>
          </w:tcPr>
          <w:p w14:paraId="793EEBC6" w14:textId="2D52B41A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35.</w:t>
            </w:r>
          </w:p>
        </w:tc>
        <w:tc>
          <w:tcPr>
            <w:tcW w:w="2127" w:type="dxa"/>
            <w:tcBorders>
              <w:top w:val="nil"/>
            </w:tcBorders>
            <w:hideMark/>
          </w:tcPr>
          <w:p w14:paraId="60152C9D" w14:textId="3E024C8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Sakari et al. (2021)</w:t>
            </w:r>
          </w:p>
        </w:tc>
        <w:tc>
          <w:tcPr>
            <w:tcW w:w="2126" w:type="dxa"/>
            <w:tcBorders>
              <w:top w:val="nil"/>
            </w:tcBorders>
            <w:hideMark/>
          </w:tcPr>
          <w:p w14:paraId="275D7A2C" w14:textId="20D052D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Postpartum depression and anxiety</w:t>
            </w:r>
          </w:p>
        </w:tc>
        <w:tc>
          <w:tcPr>
            <w:tcW w:w="1163" w:type="dxa"/>
            <w:tcBorders>
              <w:top w:val="nil"/>
            </w:tcBorders>
            <w:hideMark/>
          </w:tcPr>
          <w:p w14:paraId="4824BC7B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tcBorders>
              <w:top w:val="nil"/>
            </w:tcBorders>
            <w:hideMark/>
          </w:tcPr>
          <w:p w14:paraId="445F9400" w14:textId="4C50688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21BD8B42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tcBorders>
              <w:top w:val="nil"/>
            </w:tcBorders>
            <w:hideMark/>
          </w:tcPr>
          <w:p w14:paraId="7F9432D9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  <w:tcBorders>
              <w:top w:val="nil"/>
            </w:tcBorders>
          </w:tcPr>
          <w:p w14:paraId="60B38B4A" w14:textId="58E6F34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tcBorders>
              <w:top w:val="nil"/>
            </w:tcBorders>
            <w:hideMark/>
          </w:tcPr>
          <w:p w14:paraId="736FA0CC" w14:textId="1CF91FB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268B85EE" w14:textId="77777777" w:rsidTr="008B6CC2">
        <w:trPr>
          <w:trHeight w:val="167"/>
        </w:trPr>
        <w:tc>
          <w:tcPr>
            <w:tcW w:w="567" w:type="dxa"/>
          </w:tcPr>
          <w:p w14:paraId="47736661" w14:textId="58D40F2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36.</w:t>
            </w:r>
          </w:p>
        </w:tc>
        <w:tc>
          <w:tcPr>
            <w:tcW w:w="2127" w:type="dxa"/>
            <w:hideMark/>
          </w:tcPr>
          <w:p w14:paraId="042B7204" w14:textId="7DE7FA1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Shanaube et al. (2022)</w:t>
            </w:r>
          </w:p>
        </w:tc>
        <w:tc>
          <w:tcPr>
            <w:tcW w:w="2126" w:type="dxa"/>
            <w:hideMark/>
          </w:tcPr>
          <w:p w14:paraId="11C1B608" w14:textId="556CF0A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and sexual coercion</w:t>
            </w:r>
          </w:p>
        </w:tc>
        <w:tc>
          <w:tcPr>
            <w:tcW w:w="1163" w:type="dxa"/>
            <w:hideMark/>
          </w:tcPr>
          <w:p w14:paraId="4F711BA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413FED0E" w14:textId="43C71BF9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4C75FBD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654A509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34D786EB" w14:textId="2F109ED3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Questionnaire-9 (PHQ-9)</w:t>
            </w:r>
          </w:p>
        </w:tc>
        <w:tc>
          <w:tcPr>
            <w:tcW w:w="1678" w:type="dxa"/>
            <w:hideMark/>
          </w:tcPr>
          <w:p w14:paraId="6F01F476" w14:textId="2D36744C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High</w:t>
            </w:r>
          </w:p>
        </w:tc>
      </w:tr>
      <w:tr w:rsidR="008B6CC2" w:rsidRPr="006631DF" w14:paraId="456677CC" w14:textId="77777777" w:rsidTr="008B6CC2">
        <w:trPr>
          <w:trHeight w:val="167"/>
        </w:trPr>
        <w:tc>
          <w:tcPr>
            <w:tcW w:w="567" w:type="dxa"/>
          </w:tcPr>
          <w:p w14:paraId="6CC5C51B" w14:textId="5A553BF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37.</w:t>
            </w:r>
          </w:p>
        </w:tc>
        <w:tc>
          <w:tcPr>
            <w:tcW w:w="2127" w:type="dxa"/>
            <w:hideMark/>
          </w:tcPr>
          <w:p w14:paraId="519DBA66" w14:textId="312B7F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Tele et al. (2022)</w:t>
            </w:r>
          </w:p>
        </w:tc>
        <w:tc>
          <w:tcPr>
            <w:tcW w:w="2126" w:type="dxa"/>
            <w:hideMark/>
          </w:tcPr>
          <w:p w14:paraId="2B04CB13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in pregnant teens</w:t>
            </w:r>
          </w:p>
        </w:tc>
        <w:tc>
          <w:tcPr>
            <w:tcW w:w="1163" w:type="dxa"/>
            <w:hideMark/>
          </w:tcPr>
          <w:p w14:paraId="71EF609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7591551" w14:textId="4888EEE1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7F93682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1162" w:type="dxa"/>
            <w:hideMark/>
          </w:tcPr>
          <w:p w14:paraId="551005B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2F631864" w14:textId="2BA9D3E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Patient Health Questionnaire-8 (PHQ-8)</w:t>
            </w:r>
          </w:p>
        </w:tc>
        <w:tc>
          <w:tcPr>
            <w:tcW w:w="1678" w:type="dxa"/>
            <w:hideMark/>
          </w:tcPr>
          <w:p w14:paraId="62B95F34" w14:textId="4B0ECE1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5329125E" w14:textId="77777777" w:rsidTr="008B6CC2">
        <w:trPr>
          <w:trHeight w:val="167"/>
        </w:trPr>
        <w:tc>
          <w:tcPr>
            <w:tcW w:w="567" w:type="dxa"/>
          </w:tcPr>
          <w:p w14:paraId="591637FF" w14:textId="12EAE19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38.</w:t>
            </w:r>
          </w:p>
        </w:tc>
        <w:tc>
          <w:tcPr>
            <w:tcW w:w="2127" w:type="dxa"/>
            <w:hideMark/>
          </w:tcPr>
          <w:p w14:paraId="070EB796" w14:textId="7A278495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Us-Salam et al. (2023)</w:t>
            </w:r>
          </w:p>
        </w:tc>
        <w:tc>
          <w:tcPr>
            <w:tcW w:w="2126" w:type="dxa"/>
            <w:hideMark/>
          </w:tcPr>
          <w:p w14:paraId="5AA5AD3D" w14:textId="0FE6B9DE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COVID-19 and mental health</w:t>
            </w:r>
          </w:p>
        </w:tc>
        <w:tc>
          <w:tcPr>
            <w:tcW w:w="1163" w:type="dxa"/>
            <w:hideMark/>
          </w:tcPr>
          <w:p w14:paraId="20F3DC65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465AE35C" w14:textId="48411C4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62" w:type="dxa"/>
            <w:hideMark/>
          </w:tcPr>
          <w:p w14:paraId="27D12401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162" w:type="dxa"/>
            <w:hideMark/>
          </w:tcPr>
          <w:p w14:paraId="1D5EFD34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3227" w:type="dxa"/>
          </w:tcPr>
          <w:p w14:paraId="59495283" w14:textId="2D340BA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60246844" w14:textId="4D39352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8B6CC2" w:rsidRPr="006631DF" w14:paraId="6075D672" w14:textId="77777777" w:rsidTr="008B6CC2">
        <w:trPr>
          <w:trHeight w:val="167"/>
        </w:trPr>
        <w:tc>
          <w:tcPr>
            <w:tcW w:w="567" w:type="dxa"/>
          </w:tcPr>
          <w:p w14:paraId="7431CC51" w14:textId="57DDAD7B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631DF">
              <w:rPr>
                <w:sz w:val="20"/>
                <w:szCs w:val="20"/>
              </w:rPr>
              <w:t>39.</w:t>
            </w:r>
          </w:p>
        </w:tc>
        <w:tc>
          <w:tcPr>
            <w:tcW w:w="2127" w:type="dxa"/>
            <w:hideMark/>
          </w:tcPr>
          <w:p w14:paraId="69B272F1" w14:textId="446F12D2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b/>
                <w:bCs/>
                <w:color w:val="000000"/>
                <w:sz w:val="20"/>
                <w:szCs w:val="20"/>
              </w:rPr>
              <w:t>Wado et al. (2022)</w:t>
            </w:r>
          </w:p>
        </w:tc>
        <w:tc>
          <w:tcPr>
            <w:tcW w:w="2126" w:type="dxa"/>
            <w:hideMark/>
          </w:tcPr>
          <w:p w14:paraId="7DF07CBC" w14:textId="1A5D6B04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Depression and violence exposure</w:t>
            </w:r>
          </w:p>
        </w:tc>
        <w:tc>
          <w:tcPr>
            <w:tcW w:w="1163" w:type="dxa"/>
            <w:hideMark/>
          </w:tcPr>
          <w:p w14:paraId="0DEE3BCD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Clear</w:t>
            </w:r>
          </w:p>
        </w:tc>
        <w:tc>
          <w:tcPr>
            <w:tcW w:w="1958" w:type="dxa"/>
            <w:hideMark/>
          </w:tcPr>
          <w:p w14:paraId="0778D28F" w14:textId="04E5E6BF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62" w:type="dxa"/>
            <w:hideMark/>
          </w:tcPr>
          <w:p w14:paraId="41327C6F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162" w:type="dxa"/>
            <w:hideMark/>
          </w:tcPr>
          <w:p w14:paraId="48DC88EA" w14:textId="7777777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3227" w:type="dxa"/>
          </w:tcPr>
          <w:p w14:paraId="31E882E7" w14:textId="40B0F138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  <w:tc>
          <w:tcPr>
            <w:tcW w:w="1678" w:type="dxa"/>
            <w:hideMark/>
          </w:tcPr>
          <w:p w14:paraId="4F7D43A3" w14:textId="38794F17" w:rsidR="008B6CC2" w:rsidRPr="006631DF" w:rsidRDefault="008B6CC2" w:rsidP="008B6CC2">
            <w:pPr>
              <w:pStyle w:val="NormalWeb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6631DF">
              <w:rPr>
                <w:color w:val="000000"/>
                <w:sz w:val="20"/>
                <w:szCs w:val="20"/>
              </w:rPr>
              <w:t>Not mentioned</w:t>
            </w:r>
          </w:p>
        </w:tc>
      </w:tr>
    </w:tbl>
    <w:p w14:paraId="16EB3276" w14:textId="77777777" w:rsidR="003133D0" w:rsidRDefault="003133D0" w:rsidP="003133D0">
      <w:pPr>
        <w:pStyle w:val="NormalWeb"/>
        <w:rPr>
          <w:sz w:val="20"/>
          <w:szCs w:val="20"/>
        </w:rPr>
      </w:pPr>
    </w:p>
    <w:p w14:paraId="7DF88F3E" w14:textId="77777777" w:rsidR="00770726" w:rsidRPr="003133D0" w:rsidRDefault="00770726" w:rsidP="00770726">
      <w:pPr>
        <w:rPr>
          <w:sz w:val="20"/>
          <w:szCs w:val="20"/>
        </w:rPr>
      </w:pPr>
      <w:bookmarkStart w:id="0" w:name="_GoBack"/>
      <w:bookmarkEnd w:id="0"/>
    </w:p>
    <w:p w14:paraId="439C2CDE" w14:textId="77777777" w:rsidR="00770726" w:rsidRDefault="00770726" w:rsidP="00770726">
      <w:pPr>
        <w:rPr>
          <w:sz w:val="20"/>
          <w:szCs w:val="20"/>
          <w:lang w:val="en-US"/>
        </w:rPr>
      </w:pPr>
    </w:p>
    <w:p w14:paraId="2F04265E" w14:textId="77777777" w:rsidR="000825EE" w:rsidRDefault="000825EE" w:rsidP="00770726">
      <w:pPr>
        <w:rPr>
          <w:sz w:val="20"/>
          <w:szCs w:val="20"/>
          <w:lang w:val="en-US"/>
        </w:rPr>
      </w:pPr>
    </w:p>
    <w:p w14:paraId="45C5BB9A" w14:textId="77777777" w:rsidR="000825EE" w:rsidRPr="003133D0" w:rsidRDefault="000825EE" w:rsidP="00770726">
      <w:pPr>
        <w:rPr>
          <w:sz w:val="20"/>
          <w:szCs w:val="20"/>
          <w:lang w:val="en-US"/>
        </w:rPr>
      </w:pPr>
    </w:p>
    <w:p w14:paraId="0F979B9E" w14:textId="77777777" w:rsidR="00770726" w:rsidRDefault="00770726"/>
    <w:sectPr w:rsidR="00770726" w:rsidSect="006F14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D20AC"/>
    <w:multiLevelType w:val="multilevel"/>
    <w:tmpl w:val="5BDA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27613"/>
    <w:multiLevelType w:val="multilevel"/>
    <w:tmpl w:val="EF38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D27FF"/>
    <w:multiLevelType w:val="multilevel"/>
    <w:tmpl w:val="48D8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70"/>
    <w:rsid w:val="000825EE"/>
    <w:rsid w:val="0009710A"/>
    <w:rsid w:val="00113A6D"/>
    <w:rsid w:val="00141BA0"/>
    <w:rsid w:val="00151F42"/>
    <w:rsid w:val="001B5A71"/>
    <w:rsid w:val="002175B8"/>
    <w:rsid w:val="002B3992"/>
    <w:rsid w:val="003133D0"/>
    <w:rsid w:val="0032582C"/>
    <w:rsid w:val="00364AB2"/>
    <w:rsid w:val="00477978"/>
    <w:rsid w:val="006631DF"/>
    <w:rsid w:val="006F14DE"/>
    <w:rsid w:val="00754B7F"/>
    <w:rsid w:val="00770726"/>
    <w:rsid w:val="00845EDE"/>
    <w:rsid w:val="008B1833"/>
    <w:rsid w:val="008B6CC2"/>
    <w:rsid w:val="008D5EA5"/>
    <w:rsid w:val="00976407"/>
    <w:rsid w:val="009D24C7"/>
    <w:rsid w:val="00A53B20"/>
    <w:rsid w:val="00AE1581"/>
    <w:rsid w:val="00B11D5C"/>
    <w:rsid w:val="00B15F68"/>
    <w:rsid w:val="00B32C08"/>
    <w:rsid w:val="00B70870"/>
    <w:rsid w:val="00BA2729"/>
    <w:rsid w:val="00BF052E"/>
    <w:rsid w:val="00C424F5"/>
    <w:rsid w:val="00C61D1F"/>
    <w:rsid w:val="00CF09CD"/>
    <w:rsid w:val="00D721EE"/>
    <w:rsid w:val="00E049F9"/>
    <w:rsid w:val="00E56C18"/>
    <w:rsid w:val="00F1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B1DE"/>
  <w15:chartTrackingRefBased/>
  <w15:docId w15:val="{0EBAA8E1-35D0-8048-86BF-35C6B2AF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0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8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8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8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8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8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8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8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8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8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8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8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8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8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0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8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08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8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87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70870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B7087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09710A"/>
    <w:rPr>
      <w:b/>
      <w:bCs/>
    </w:rPr>
  </w:style>
  <w:style w:type="table" w:styleId="TableGridLight">
    <w:name w:val="Grid Table Light"/>
    <w:basedOn w:val="TableNormal"/>
    <w:uiPriority w:val="40"/>
    <w:rsid w:val="000971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3133D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4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A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AB2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AB2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Perestrelo</dc:creator>
  <cp:keywords/>
  <dc:description/>
  <cp:lastModifiedBy>Poornima Thiruvudaiselvi</cp:lastModifiedBy>
  <cp:revision>3</cp:revision>
  <dcterms:created xsi:type="dcterms:W3CDTF">2025-02-09T12:48:00Z</dcterms:created>
  <dcterms:modified xsi:type="dcterms:W3CDTF">2025-04-23T12:06:00Z</dcterms:modified>
</cp:coreProperties>
</file>