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B4370" w14:textId="7FA206DA" w:rsidR="00D5352E" w:rsidRPr="006A3B37" w:rsidRDefault="001A319D" w:rsidP="006A3B37">
      <w:pPr>
        <w:jc w:val="both"/>
        <w:rPr>
          <w:rFonts w:cstheme="minorHAnsi"/>
          <w:color w:val="3C4043"/>
          <w:shd w:val="clear" w:color="auto" w:fill="FFFFFF"/>
        </w:rPr>
      </w:pPr>
      <w:bookmarkStart w:id="0" w:name="_GoBack"/>
      <w:bookmarkEnd w:id="0"/>
      <w:r w:rsidRPr="00280F5A">
        <w:rPr>
          <w:rFonts w:cstheme="minorHAnsi"/>
          <w:b/>
          <w:color w:val="3C4043"/>
          <w:shd w:val="clear" w:color="auto" w:fill="FFFFFF"/>
        </w:rPr>
        <w:t>Title:</w:t>
      </w:r>
      <w:r w:rsidR="00A56E27">
        <w:rPr>
          <w:rFonts w:cstheme="minorHAnsi"/>
          <w:b/>
          <w:color w:val="3C4043"/>
          <w:shd w:val="clear" w:color="auto" w:fill="FFFFFF"/>
        </w:rPr>
        <w:t xml:space="preserve"> </w:t>
      </w:r>
      <w:r w:rsidR="00A56E27" w:rsidRPr="006A3B37">
        <w:rPr>
          <w:rFonts w:cstheme="minorHAnsi"/>
          <w:color w:val="000000" w:themeColor="text1"/>
          <w:shd w:val="clear" w:color="auto" w:fill="FFFFFF"/>
        </w:rPr>
        <w:t>Addressing the near absence of formal governance in service provision</w:t>
      </w:r>
      <w:r w:rsidR="00FD2C91">
        <w:rPr>
          <w:rFonts w:cstheme="minorHAnsi"/>
          <w:color w:val="000000" w:themeColor="text1"/>
          <w:shd w:val="clear" w:color="auto" w:fill="FFFFFF"/>
        </w:rPr>
        <w:t>:</w:t>
      </w:r>
      <w:r w:rsidR="00044462">
        <w:rPr>
          <w:rFonts w:cstheme="minorHAnsi"/>
          <w:color w:val="000000" w:themeColor="text1"/>
          <w:shd w:val="clear" w:color="auto" w:fill="FFFFFF"/>
        </w:rPr>
        <w:t xml:space="preserve"> </w:t>
      </w:r>
      <w:r w:rsidR="004C682A">
        <w:rPr>
          <w:rFonts w:cstheme="minorHAnsi"/>
          <w:color w:val="000000" w:themeColor="text1"/>
          <w:shd w:val="clear" w:color="auto" w:fill="FFFFFF"/>
        </w:rPr>
        <w:t>I</w:t>
      </w:r>
      <w:r w:rsidR="00581DD2" w:rsidRPr="006A3B37">
        <w:rPr>
          <w:rFonts w:cstheme="minorHAnsi"/>
          <w:color w:val="000000" w:themeColor="text1"/>
          <w:shd w:val="clear" w:color="auto" w:fill="FFFFFF"/>
        </w:rPr>
        <w:t xml:space="preserve">nformal </w:t>
      </w:r>
      <w:r w:rsidR="00795769" w:rsidRPr="006A3B37">
        <w:rPr>
          <w:rFonts w:cstheme="minorHAnsi"/>
          <w:color w:val="000000" w:themeColor="text1"/>
          <w:shd w:val="clear" w:color="auto" w:fill="FFFFFF"/>
        </w:rPr>
        <w:t>g</w:t>
      </w:r>
      <w:r w:rsidR="00CF7B51" w:rsidRPr="006A3B37">
        <w:rPr>
          <w:rFonts w:cstheme="minorHAnsi"/>
          <w:color w:val="000000" w:themeColor="text1"/>
          <w:shd w:val="clear" w:color="auto" w:fill="FFFFFF"/>
        </w:rPr>
        <w:t xml:space="preserve">overnance </w:t>
      </w:r>
      <w:r w:rsidR="00087388" w:rsidRPr="006A3B37">
        <w:rPr>
          <w:rFonts w:cstheme="minorHAnsi"/>
          <w:color w:val="000000" w:themeColor="text1"/>
          <w:shd w:val="clear" w:color="auto" w:fill="FFFFFF"/>
        </w:rPr>
        <w:t xml:space="preserve">practices </w:t>
      </w:r>
      <w:r w:rsidR="001221F6" w:rsidRPr="006A3B37">
        <w:rPr>
          <w:rFonts w:cstheme="minorHAnsi"/>
          <w:color w:val="000000" w:themeColor="text1"/>
          <w:shd w:val="clear" w:color="auto" w:fill="FFFFFF"/>
        </w:rPr>
        <w:t>i</w:t>
      </w:r>
      <w:r w:rsidR="009A1ABE">
        <w:rPr>
          <w:rFonts w:cstheme="minorHAnsi"/>
          <w:color w:val="000000" w:themeColor="text1"/>
          <w:shd w:val="clear" w:color="auto" w:fill="FFFFFF"/>
        </w:rPr>
        <w:t>n</w:t>
      </w:r>
      <w:r w:rsidR="00795769" w:rsidRPr="006A3B37">
        <w:rPr>
          <w:rFonts w:cstheme="minorHAnsi"/>
          <w:color w:val="000000" w:themeColor="text1"/>
          <w:shd w:val="clear" w:color="auto" w:fill="FFFFFF"/>
        </w:rPr>
        <w:t xml:space="preserve"> </w:t>
      </w:r>
      <w:r w:rsidR="007B1E39" w:rsidRPr="006A3B37">
        <w:rPr>
          <w:rFonts w:cstheme="minorHAnsi"/>
          <w:color w:val="000000" w:themeColor="text1"/>
          <w:shd w:val="clear" w:color="auto" w:fill="FFFFFF"/>
        </w:rPr>
        <w:t>Nairobi</w:t>
      </w:r>
      <w:r w:rsidR="00087388" w:rsidRPr="006A3B37">
        <w:rPr>
          <w:rFonts w:cstheme="minorHAnsi"/>
          <w:color w:val="000000" w:themeColor="text1"/>
          <w:shd w:val="clear" w:color="auto" w:fill="FFFFFF"/>
        </w:rPr>
        <w:t xml:space="preserve"> Kenya</w:t>
      </w:r>
    </w:p>
    <w:p w14:paraId="3627006C" w14:textId="77777777" w:rsidR="001A319D" w:rsidRPr="00280F5A" w:rsidRDefault="001A319D">
      <w:pPr>
        <w:rPr>
          <w:rFonts w:cstheme="minorHAnsi"/>
          <w:color w:val="3C4043"/>
          <w:shd w:val="clear" w:color="auto" w:fill="FFFFFF"/>
        </w:rPr>
      </w:pPr>
    </w:p>
    <w:p w14:paraId="1147F5D2" w14:textId="77777777" w:rsidR="001A319D" w:rsidRPr="00280F5A" w:rsidRDefault="001A319D" w:rsidP="001A319D">
      <w:pPr>
        <w:spacing w:after="0" w:line="240" w:lineRule="auto"/>
        <w:rPr>
          <w:rFonts w:eastAsia="Calibri" w:cstheme="minorHAnsi"/>
          <w:b/>
        </w:rPr>
      </w:pPr>
    </w:p>
    <w:p w14:paraId="10AE30D0" w14:textId="77777777" w:rsidR="001A319D" w:rsidRPr="00280F5A" w:rsidRDefault="001A319D" w:rsidP="001A319D">
      <w:pPr>
        <w:spacing w:after="0" w:line="240" w:lineRule="auto"/>
        <w:rPr>
          <w:rFonts w:eastAsia="Calibri" w:cstheme="minorHAnsi"/>
          <w:b/>
        </w:rPr>
      </w:pPr>
    </w:p>
    <w:p w14:paraId="059365E5" w14:textId="77777777" w:rsidR="001A319D" w:rsidRPr="00280F5A" w:rsidRDefault="001A319D" w:rsidP="001A319D">
      <w:pPr>
        <w:spacing w:after="0" w:line="240" w:lineRule="auto"/>
        <w:rPr>
          <w:rFonts w:eastAsia="Calibri" w:cstheme="minorHAnsi"/>
          <w:b/>
        </w:rPr>
      </w:pPr>
    </w:p>
    <w:p w14:paraId="02B8BCDD" w14:textId="77777777" w:rsidR="001A319D" w:rsidRPr="00280F5A" w:rsidRDefault="001A319D" w:rsidP="001A319D">
      <w:pPr>
        <w:spacing w:after="0" w:line="240" w:lineRule="auto"/>
        <w:rPr>
          <w:rFonts w:eastAsia="Calibri" w:cstheme="minorHAnsi"/>
          <w:b/>
        </w:rPr>
      </w:pPr>
    </w:p>
    <w:p w14:paraId="04322662" w14:textId="4227BC53" w:rsidR="001A319D" w:rsidRPr="004F42A2" w:rsidRDefault="001A319D" w:rsidP="001A319D">
      <w:pPr>
        <w:rPr>
          <w:rFonts w:eastAsia="Calibri" w:cstheme="minorHAnsi"/>
        </w:rPr>
      </w:pPr>
      <w:r w:rsidRPr="00280F5A">
        <w:rPr>
          <w:rFonts w:eastAsia="Calibri" w:cstheme="minorHAnsi"/>
          <w:b/>
        </w:rPr>
        <w:t>Authors</w:t>
      </w:r>
      <w:r w:rsidRPr="00280F5A">
        <w:rPr>
          <w:rFonts w:eastAsia="Calibri" w:cstheme="minorHAnsi"/>
        </w:rPr>
        <w:t xml:space="preserve">: </w:t>
      </w:r>
      <w:r w:rsidRPr="004F42A2">
        <w:rPr>
          <w:rFonts w:eastAsia="Calibri" w:cstheme="minorHAnsi"/>
        </w:rPr>
        <w:t>Ivy Chumo</w:t>
      </w:r>
      <w:r w:rsidRPr="004F42A2">
        <w:rPr>
          <w:rFonts w:eastAsia="Calibri" w:cstheme="minorHAnsi"/>
          <w:vertAlign w:val="superscript"/>
        </w:rPr>
        <w:t>1*</w:t>
      </w:r>
      <w:r w:rsidRPr="004F42A2">
        <w:rPr>
          <w:rFonts w:eastAsia="Calibri" w:cstheme="minorHAnsi"/>
        </w:rPr>
        <w:t xml:space="preserve">, </w:t>
      </w:r>
      <w:r w:rsidR="006A3B37" w:rsidRPr="004F42A2">
        <w:rPr>
          <w:rFonts w:eastAsia="Calibri" w:cstheme="minorHAnsi"/>
        </w:rPr>
        <w:t>Caroline Kabaria</w:t>
      </w:r>
      <w:r w:rsidR="006A3B37" w:rsidRPr="004F42A2">
        <w:rPr>
          <w:rFonts w:eastAsia="Calibri" w:cstheme="minorHAnsi"/>
          <w:vertAlign w:val="superscript"/>
        </w:rPr>
        <w:t>1</w:t>
      </w:r>
      <w:r w:rsidR="006A3B37">
        <w:rPr>
          <w:rFonts w:eastAsia="Calibri" w:cstheme="minorHAnsi"/>
        </w:rPr>
        <w:t xml:space="preserve">, </w:t>
      </w:r>
      <w:r w:rsidR="005432F7" w:rsidRPr="004F42A2">
        <w:rPr>
          <w:rFonts w:eastAsia="Calibri" w:cstheme="minorHAnsi"/>
        </w:rPr>
        <w:t>Rosie</w:t>
      </w:r>
      <w:r w:rsidR="007E0C45" w:rsidRPr="004F42A2">
        <w:rPr>
          <w:rFonts w:eastAsia="Calibri" w:cstheme="minorHAnsi"/>
        </w:rPr>
        <w:t xml:space="preserve"> Steege</w:t>
      </w:r>
      <w:r w:rsidR="008F775B" w:rsidRPr="004F42A2">
        <w:rPr>
          <w:rFonts w:eastAsia="Calibri" w:cstheme="minorHAnsi"/>
        </w:rPr>
        <w:t>,</w:t>
      </w:r>
      <w:r w:rsidR="008F775B" w:rsidRPr="004F42A2">
        <w:rPr>
          <w:rFonts w:eastAsia="Calibri" w:cstheme="minorHAnsi"/>
          <w:vertAlign w:val="superscript"/>
        </w:rPr>
        <w:t xml:space="preserve"> 2</w:t>
      </w:r>
      <w:r w:rsidR="007E0C45" w:rsidRPr="004F42A2">
        <w:rPr>
          <w:rFonts w:eastAsia="Calibri" w:cstheme="minorHAnsi"/>
        </w:rPr>
        <w:t xml:space="preserve"> </w:t>
      </w:r>
      <w:r w:rsidR="007E0C45" w:rsidRPr="004F42A2">
        <w:rPr>
          <w:rFonts w:cstheme="minorHAnsi"/>
        </w:rPr>
        <w:t>Noemia Teixeira de Siqueira Filha</w:t>
      </w:r>
      <w:r w:rsidR="005432F7" w:rsidRPr="004F42A2">
        <w:rPr>
          <w:rFonts w:cstheme="minorHAnsi"/>
          <w:vertAlign w:val="superscript"/>
        </w:rPr>
        <w:t>3</w:t>
      </w:r>
      <w:r w:rsidR="007E0C45" w:rsidRPr="004F42A2">
        <w:rPr>
          <w:rFonts w:cstheme="minorHAnsi"/>
        </w:rPr>
        <w:t>,</w:t>
      </w:r>
      <w:r w:rsidR="005432F7" w:rsidRPr="004F42A2">
        <w:rPr>
          <w:rFonts w:cstheme="minorHAnsi"/>
        </w:rPr>
        <w:t xml:space="preserve"> </w:t>
      </w:r>
      <w:r w:rsidR="007E0C45" w:rsidRPr="004F42A2">
        <w:rPr>
          <w:rFonts w:cstheme="minorHAnsi"/>
        </w:rPr>
        <w:t>Alex Shankland</w:t>
      </w:r>
      <w:r w:rsidR="007E0C45" w:rsidRPr="004F42A2">
        <w:rPr>
          <w:rFonts w:cstheme="minorHAnsi"/>
          <w:vertAlign w:val="superscript"/>
        </w:rPr>
        <w:t>4</w:t>
      </w:r>
      <w:r w:rsidR="007E0C45" w:rsidRPr="004F42A2">
        <w:rPr>
          <w:rFonts w:cstheme="minorHAnsi"/>
        </w:rPr>
        <w:t xml:space="preserve">, </w:t>
      </w:r>
      <w:r w:rsidR="005432F7" w:rsidRPr="004F42A2">
        <w:rPr>
          <w:rFonts w:cstheme="minorHAnsi"/>
        </w:rPr>
        <w:t>Helen Elsey</w:t>
      </w:r>
      <w:r w:rsidR="005432F7" w:rsidRPr="004F42A2">
        <w:rPr>
          <w:rFonts w:cstheme="minorHAnsi"/>
          <w:vertAlign w:val="superscript"/>
        </w:rPr>
        <w:t>3</w:t>
      </w:r>
      <w:r w:rsidR="005432F7" w:rsidRPr="004F42A2">
        <w:rPr>
          <w:rFonts w:cstheme="minorHAnsi"/>
        </w:rPr>
        <w:t xml:space="preserve">, </w:t>
      </w:r>
      <w:r w:rsidR="007E0C45" w:rsidRPr="004F42A2">
        <w:rPr>
          <w:rFonts w:cstheme="minorHAnsi"/>
        </w:rPr>
        <w:t>P</w:t>
      </w:r>
      <w:r w:rsidRPr="004F42A2">
        <w:rPr>
          <w:rFonts w:cstheme="minorHAnsi"/>
        </w:rPr>
        <w:t>enelope A Phillips-</w:t>
      </w:r>
      <w:r w:rsidR="0037024A" w:rsidRPr="004F42A2">
        <w:rPr>
          <w:rFonts w:cstheme="minorHAnsi"/>
        </w:rPr>
        <w:t>Howard</w:t>
      </w:r>
      <w:r w:rsidR="007E0C45" w:rsidRPr="004F42A2">
        <w:rPr>
          <w:rFonts w:eastAsia="Calibri" w:cstheme="minorHAnsi"/>
          <w:vertAlign w:val="superscript"/>
        </w:rPr>
        <w:t>5</w:t>
      </w:r>
      <w:r w:rsidR="0037024A" w:rsidRPr="004F42A2">
        <w:rPr>
          <w:rFonts w:eastAsia="Calibri" w:cstheme="minorHAnsi"/>
          <w:vertAlign w:val="superscript"/>
        </w:rPr>
        <w:t xml:space="preserve"> </w:t>
      </w:r>
      <w:r w:rsidR="0037024A" w:rsidRPr="004F42A2">
        <w:rPr>
          <w:rFonts w:cstheme="minorHAnsi"/>
        </w:rPr>
        <w:t>&amp;</w:t>
      </w:r>
      <w:r w:rsidRPr="004F42A2">
        <w:rPr>
          <w:rFonts w:eastAsia="Calibri" w:cstheme="minorHAnsi"/>
        </w:rPr>
        <w:t xml:space="preserve"> </w:t>
      </w:r>
      <w:r w:rsidR="006A3B37" w:rsidRPr="004F42A2">
        <w:rPr>
          <w:rFonts w:eastAsia="Calibri" w:cstheme="minorHAnsi"/>
        </w:rPr>
        <w:t>Blessing Mberu</w:t>
      </w:r>
      <w:r w:rsidR="006A3B37" w:rsidRPr="004F42A2">
        <w:rPr>
          <w:rFonts w:eastAsia="Calibri" w:cstheme="minorHAnsi"/>
          <w:vertAlign w:val="superscript"/>
        </w:rPr>
        <w:t>1</w:t>
      </w:r>
      <w:r w:rsidR="006A3B37">
        <w:rPr>
          <w:rFonts w:eastAsia="Calibri" w:cstheme="minorHAnsi"/>
          <w:vertAlign w:val="superscript"/>
        </w:rPr>
        <w:t>,6</w:t>
      </w:r>
    </w:p>
    <w:p w14:paraId="12F724A5" w14:textId="77777777" w:rsidR="001A319D" w:rsidRPr="00280F5A" w:rsidRDefault="001A319D" w:rsidP="001A319D">
      <w:pPr>
        <w:spacing w:after="0" w:line="240" w:lineRule="auto"/>
        <w:rPr>
          <w:rFonts w:eastAsia="Calibri" w:cstheme="minorHAnsi"/>
        </w:rPr>
      </w:pPr>
    </w:p>
    <w:p w14:paraId="2E458A67" w14:textId="77777777" w:rsidR="001A319D" w:rsidRPr="00280F5A" w:rsidRDefault="001A319D" w:rsidP="001A319D">
      <w:pPr>
        <w:spacing w:after="0" w:line="240" w:lineRule="auto"/>
        <w:rPr>
          <w:rFonts w:eastAsia="Calibri" w:cstheme="minorHAnsi"/>
        </w:rPr>
      </w:pPr>
    </w:p>
    <w:p w14:paraId="3CDB4C0D" w14:textId="77777777" w:rsidR="001A319D" w:rsidRPr="00280F5A" w:rsidRDefault="001A319D" w:rsidP="001A319D">
      <w:pPr>
        <w:spacing w:after="0" w:line="240" w:lineRule="auto"/>
        <w:rPr>
          <w:rFonts w:eastAsia="Calibri" w:cstheme="minorHAnsi"/>
        </w:rPr>
      </w:pPr>
    </w:p>
    <w:p w14:paraId="44015A83" w14:textId="77777777" w:rsidR="001A319D" w:rsidRPr="00280F5A" w:rsidRDefault="001A319D" w:rsidP="001A319D">
      <w:pPr>
        <w:spacing w:after="0" w:line="240" w:lineRule="auto"/>
        <w:rPr>
          <w:rFonts w:eastAsia="Calibri" w:cstheme="minorHAnsi"/>
          <w:b/>
        </w:rPr>
      </w:pPr>
      <w:r w:rsidRPr="00280F5A">
        <w:rPr>
          <w:rFonts w:eastAsia="Calibri" w:cstheme="minorHAnsi"/>
          <w:b/>
        </w:rPr>
        <w:t>Author Affiliation</w:t>
      </w:r>
    </w:p>
    <w:p w14:paraId="02FA3633" w14:textId="77777777" w:rsidR="001A319D" w:rsidRPr="00280F5A" w:rsidRDefault="001A319D" w:rsidP="001A319D">
      <w:pPr>
        <w:spacing w:after="0" w:line="240" w:lineRule="auto"/>
        <w:rPr>
          <w:rFonts w:eastAsia="Calibri" w:cstheme="minorHAnsi"/>
          <w:vertAlign w:val="superscript"/>
        </w:rPr>
      </w:pPr>
      <w:r w:rsidRPr="00280F5A">
        <w:rPr>
          <w:rFonts w:eastAsia="Calibri" w:cstheme="minorHAnsi"/>
          <w:vertAlign w:val="superscript"/>
        </w:rPr>
        <w:t xml:space="preserve">1 </w:t>
      </w:r>
      <w:r w:rsidRPr="00280F5A">
        <w:rPr>
          <w:rFonts w:eastAsia="Calibri" w:cstheme="minorHAnsi"/>
        </w:rPr>
        <w:t xml:space="preserve">African Population and </w:t>
      </w:r>
      <w:r w:rsidR="00B6477A">
        <w:rPr>
          <w:rFonts w:eastAsia="Calibri" w:cstheme="minorHAnsi"/>
        </w:rPr>
        <w:t>Health Research Center</w:t>
      </w:r>
      <w:r w:rsidRPr="00280F5A">
        <w:rPr>
          <w:rFonts w:eastAsia="Calibri" w:cstheme="minorHAnsi"/>
        </w:rPr>
        <w:t xml:space="preserve">, Nairobi, Kenya </w:t>
      </w:r>
    </w:p>
    <w:p w14:paraId="53FDF780" w14:textId="77777777" w:rsidR="007E0C45" w:rsidRDefault="001A319D" w:rsidP="007E0C45">
      <w:pPr>
        <w:spacing w:after="0" w:line="240" w:lineRule="auto"/>
        <w:rPr>
          <w:rFonts w:cstheme="minorHAnsi"/>
          <w:lang w:val="en-GB"/>
        </w:rPr>
      </w:pPr>
      <w:r w:rsidRPr="00280F5A">
        <w:rPr>
          <w:rFonts w:eastAsia="Calibri" w:cstheme="minorHAnsi"/>
          <w:vertAlign w:val="superscript"/>
        </w:rPr>
        <w:t xml:space="preserve">2 </w:t>
      </w:r>
      <w:r w:rsidR="007E0C45" w:rsidRPr="007E0C45">
        <w:rPr>
          <w:rFonts w:cstheme="minorHAnsi"/>
          <w:lang w:val="en-GB"/>
        </w:rPr>
        <w:t>Liverpool School of Tropical Medicine, Department of International Public Health,</w:t>
      </w:r>
      <w:r w:rsidR="007E0C45">
        <w:rPr>
          <w:rFonts w:cstheme="minorHAnsi"/>
          <w:lang w:val="en-GB"/>
        </w:rPr>
        <w:t xml:space="preserve"> </w:t>
      </w:r>
      <w:r w:rsidR="007E0C45" w:rsidRPr="007E0C45">
        <w:rPr>
          <w:rFonts w:cstheme="minorHAnsi"/>
          <w:lang w:val="en-GB"/>
        </w:rPr>
        <w:t>Liverpool, UK</w:t>
      </w:r>
    </w:p>
    <w:p w14:paraId="510CD373" w14:textId="77777777" w:rsidR="007E0C45" w:rsidRDefault="00B6477A" w:rsidP="007E0C45">
      <w:pPr>
        <w:spacing w:after="0" w:line="240" w:lineRule="auto"/>
        <w:rPr>
          <w:rFonts w:cstheme="minorHAnsi"/>
          <w:lang w:val="en-GB"/>
        </w:rPr>
      </w:pPr>
      <w:r>
        <w:rPr>
          <w:rFonts w:eastAsia="Calibri" w:cstheme="minorHAnsi"/>
          <w:vertAlign w:val="superscript"/>
        </w:rPr>
        <w:t>3</w:t>
      </w:r>
      <w:r w:rsidR="007E0C45" w:rsidRPr="007E0C45">
        <w:rPr>
          <w:rFonts w:eastAsia="Calibri" w:cstheme="minorHAnsi"/>
        </w:rPr>
        <w:t>Department of Health Sciences, University of York, York, UK</w:t>
      </w:r>
      <w:r w:rsidR="007E0C45" w:rsidRPr="007E0C45">
        <w:rPr>
          <w:rFonts w:cstheme="minorHAnsi"/>
          <w:lang w:val="en-GB"/>
        </w:rPr>
        <w:t xml:space="preserve"> </w:t>
      </w:r>
    </w:p>
    <w:p w14:paraId="7418CD79" w14:textId="5DBEFD14" w:rsidR="007E0C45" w:rsidRDefault="00B6477A" w:rsidP="007E0C45">
      <w:pPr>
        <w:spacing w:after="0" w:line="240" w:lineRule="auto"/>
        <w:rPr>
          <w:rFonts w:cstheme="minorHAnsi"/>
          <w:lang w:val="en-GB"/>
        </w:rPr>
      </w:pPr>
      <w:r>
        <w:rPr>
          <w:rFonts w:eastAsia="Calibri" w:cstheme="minorHAnsi"/>
          <w:vertAlign w:val="superscript"/>
        </w:rPr>
        <w:t>4</w:t>
      </w:r>
      <w:r w:rsidR="007E0C45" w:rsidRPr="007E0C45">
        <w:rPr>
          <w:rFonts w:cstheme="minorHAnsi"/>
          <w:lang w:val="en-GB"/>
        </w:rPr>
        <w:t>Institute of Development Studies</w:t>
      </w:r>
      <w:r w:rsidR="007E0C45">
        <w:rPr>
          <w:rFonts w:cstheme="minorHAnsi"/>
          <w:lang w:val="en-GB"/>
        </w:rPr>
        <w:t xml:space="preserve">, </w:t>
      </w:r>
      <w:r w:rsidR="0088485B" w:rsidRPr="0088485B">
        <w:rPr>
          <w:rFonts w:cstheme="minorHAnsi"/>
          <w:lang w:val="en-GB"/>
        </w:rPr>
        <w:t>Brighton, UK</w:t>
      </w:r>
    </w:p>
    <w:p w14:paraId="768F8DF8" w14:textId="09030349" w:rsidR="001A319D" w:rsidRDefault="00B6477A" w:rsidP="007E0C45">
      <w:pPr>
        <w:spacing w:after="0" w:line="240" w:lineRule="auto"/>
        <w:rPr>
          <w:rFonts w:cstheme="minorHAnsi"/>
          <w:lang w:val="en-GB"/>
        </w:rPr>
      </w:pPr>
      <w:r>
        <w:rPr>
          <w:rFonts w:eastAsia="Calibri" w:cstheme="minorHAnsi"/>
          <w:vertAlign w:val="superscript"/>
        </w:rPr>
        <w:t>5</w:t>
      </w:r>
      <w:r w:rsidR="007E0C45">
        <w:rPr>
          <w:rFonts w:cstheme="minorHAnsi"/>
          <w:lang w:val="en-GB"/>
        </w:rPr>
        <w:t>L</w:t>
      </w:r>
      <w:r w:rsidR="001A319D" w:rsidRPr="00280F5A">
        <w:rPr>
          <w:rFonts w:cstheme="minorHAnsi"/>
          <w:lang w:val="en-GB"/>
        </w:rPr>
        <w:t xml:space="preserve">iverpool School of Tropical Medicine, Department of Clinical Sciences, Liverpool, UK </w:t>
      </w:r>
    </w:p>
    <w:p w14:paraId="53A1C2A3" w14:textId="2B7EAFFC" w:rsidR="004D7F04" w:rsidRPr="004D7F04" w:rsidRDefault="004D7F04" w:rsidP="007E0C45">
      <w:pPr>
        <w:spacing w:after="0" w:line="240" w:lineRule="auto"/>
        <w:rPr>
          <w:rFonts w:eastAsia="Calibri" w:cstheme="minorHAnsi"/>
        </w:rPr>
      </w:pPr>
      <w:r>
        <w:rPr>
          <w:rFonts w:cstheme="minorHAnsi"/>
          <w:vertAlign w:val="superscript"/>
          <w:lang w:val="en-GB"/>
        </w:rPr>
        <w:t>6</w:t>
      </w:r>
      <w:r w:rsidRPr="004D7F04">
        <w:rPr>
          <w:rFonts w:cstheme="minorHAnsi"/>
          <w:lang w:val="en-GB"/>
        </w:rPr>
        <w:t xml:space="preserve">Demography and </w:t>
      </w:r>
      <w:r>
        <w:rPr>
          <w:rFonts w:cstheme="minorHAnsi"/>
          <w:lang w:val="en-GB"/>
        </w:rPr>
        <w:t>Population Studies, University of Witwatersrand, Johannesburg, South Africa</w:t>
      </w:r>
    </w:p>
    <w:p w14:paraId="7C465C66" w14:textId="77777777" w:rsidR="001A319D" w:rsidRPr="00280F5A" w:rsidRDefault="001A319D" w:rsidP="001A319D">
      <w:pPr>
        <w:spacing w:after="0" w:line="240" w:lineRule="auto"/>
        <w:rPr>
          <w:rFonts w:eastAsia="Calibri" w:cstheme="minorHAnsi"/>
        </w:rPr>
      </w:pPr>
    </w:p>
    <w:p w14:paraId="3253B841" w14:textId="77777777" w:rsidR="001A319D" w:rsidRPr="00280F5A" w:rsidRDefault="001A319D" w:rsidP="001A319D">
      <w:pPr>
        <w:spacing w:after="0" w:line="240" w:lineRule="auto"/>
        <w:rPr>
          <w:rFonts w:eastAsia="Calibri" w:cstheme="minorHAnsi"/>
        </w:rPr>
      </w:pPr>
    </w:p>
    <w:p w14:paraId="50D0718D" w14:textId="77777777" w:rsidR="001A319D" w:rsidRPr="00280F5A" w:rsidRDefault="001A319D" w:rsidP="001A319D">
      <w:pPr>
        <w:spacing w:after="0" w:line="240" w:lineRule="auto"/>
        <w:rPr>
          <w:rFonts w:eastAsia="Calibri" w:cstheme="minorHAnsi"/>
        </w:rPr>
      </w:pPr>
    </w:p>
    <w:p w14:paraId="67A10330" w14:textId="77777777" w:rsidR="001A319D" w:rsidRPr="00280F5A" w:rsidRDefault="001A319D" w:rsidP="001A319D">
      <w:pPr>
        <w:spacing w:after="0" w:line="240" w:lineRule="auto"/>
        <w:rPr>
          <w:rFonts w:eastAsia="Calibri" w:cstheme="minorHAnsi"/>
        </w:rPr>
      </w:pPr>
      <w:r w:rsidRPr="00280F5A">
        <w:rPr>
          <w:rFonts w:eastAsia="Calibri" w:cstheme="minorHAnsi"/>
          <w:b/>
        </w:rPr>
        <w:t>Corresponding author</w:t>
      </w:r>
    </w:p>
    <w:p w14:paraId="270447E4" w14:textId="77777777" w:rsidR="001A319D" w:rsidRPr="00280F5A" w:rsidRDefault="001A319D" w:rsidP="001A319D">
      <w:pPr>
        <w:spacing w:after="0" w:line="240" w:lineRule="auto"/>
        <w:rPr>
          <w:rFonts w:eastAsia="Calibri" w:cstheme="minorHAnsi"/>
        </w:rPr>
      </w:pPr>
      <w:r w:rsidRPr="00280F5A">
        <w:rPr>
          <w:rFonts w:eastAsia="Calibri" w:cstheme="minorHAnsi"/>
        </w:rPr>
        <w:t>Ivy Chumo*</w:t>
      </w:r>
    </w:p>
    <w:p w14:paraId="6A46CE8A" w14:textId="77777777" w:rsidR="001A319D" w:rsidRPr="00280F5A" w:rsidRDefault="00DE0222" w:rsidP="001A319D">
      <w:pPr>
        <w:spacing w:after="0" w:line="240" w:lineRule="auto"/>
        <w:rPr>
          <w:rFonts w:eastAsia="Calibri" w:cstheme="minorHAnsi"/>
        </w:rPr>
      </w:pPr>
      <w:hyperlink r:id="rId8" w:history="1">
        <w:r w:rsidR="001A319D" w:rsidRPr="00280F5A">
          <w:rPr>
            <w:rFonts w:eastAsia="Calibri" w:cstheme="minorHAnsi"/>
            <w:color w:val="0563C1"/>
            <w:u w:val="single"/>
          </w:rPr>
          <w:t>ivychumo@gmail.com</w:t>
        </w:r>
      </w:hyperlink>
      <w:r w:rsidR="001A319D" w:rsidRPr="00280F5A">
        <w:rPr>
          <w:rFonts w:eastAsia="Calibri" w:cstheme="minorHAnsi"/>
        </w:rPr>
        <w:t>,</w:t>
      </w:r>
    </w:p>
    <w:p w14:paraId="396E86BC" w14:textId="77777777" w:rsidR="00C17BA8" w:rsidRPr="00280F5A" w:rsidRDefault="00C17BA8">
      <w:pPr>
        <w:rPr>
          <w:rFonts w:cstheme="minorHAnsi"/>
          <w:color w:val="3C4043"/>
          <w:shd w:val="clear" w:color="auto" w:fill="FFFFFF"/>
        </w:rPr>
      </w:pPr>
    </w:p>
    <w:p w14:paraId="6033A4C6" w14:textId="77777777" w:rsidR="00C17BA8" w:rsidRPr="00280F5A" w:rsidRDefault="00C17BA8">
      <w:pPr>
        <w:rPr>
          <w:rFonts w:eastAsiaTheme="majorEastAsia" w:cstheme="minorHAnsi"/>
          <w:color w:val="2E74B5" w:themeColor="accent1" w:themeShade="BF"/>
          <w:sz w:val="32"/>
          <w:szCs w:val="32"/>
          <w:shd w:val="clear" w:color="auto" w:fill="FFFFFF"/>
        </w:rPr>
      </w:pPr>
      <w:r w:rsidRPr="00280F5A">
        <w:rPr>
          <w:rFonts w:cstheme="minorHAnsi"/>
          <w:shd w:val="clear" w:color="auto" w:fill="FFFFFF"/>
        </w:rPr>
        <w:br w:type="page"/>
      </w:r>
    </w:p>
    <w:p w14:paraId="38452EE6" w14:textId="77777777" w:rsidR="00E8491E" w:rsidRPr="00280F5A" w:rsidRDefault="00C17BA8" w:rsidP="00E8491E">
      <w:pPr>
        <w:pStyle w:val="Heading1"/>
        <w:rPr>
          <w:rFonts w:asciiTheme="minorHAnsi" w:hAnsiTheme="minorHAnsi" w:cstheme="minorHAnsi"/>
          <w:shd w:val="clear" w:color="auto" w:fill="FFFFFF"/>
        </w:rPr>
      </w:pPr>
      <w:r w:rsidRPr="00280F5A">
        <w:rPr>
          <w:rFonts w:asciiTheme="minorHAnsi" w:hAnsiTheme="minorHAnsi" w:cstheme="minorHAnsi"/>
          <w:shd w:val="clear" w:color="auto" w:fill="FFFFFF"/>
        </w:rPr>
        <w:lastRenderedPageBreak/>
        <w:t>Abstract</w:t>
      </w:r>
    </w:p>
    <w:p w14:paraId="05B349C9" w14:textId="445C423D" w:rsidR="00D13740" w:rsidRDefault="00CE078D" w:rsidP="00D13740">
      <w:pPr>
        <w:jc w:val="both"/>
        <w:rPr>
          <w:rFonts w:cstheme="minorHAnsi"/>
          <w:shd w:val="clear" w:color="auto" w:fill="FFFFFF"/>
        </w:rPr>
      </w:pPr>
      <w:r w:rsidRPr="00CE078D">
        <w:rPr>
          <w:rFonts w:cstheme="minorHAnsi"/>
          <w:b/>
        </w:rPr>
        <w:t>Introduction</w:t>
      </w:r>
      <w:r>
        <w:rPr>
          <w:rFonts w:cstheme="minorHAnsi"/>
          <w:b/>
        </w:rPr>
        <w:t xml:space="preserve">: </w:t>
      </w:r>
      <w:r w:rsidR="00D13740" w:rsidRPr="00D13740">
        <w:rPr>
          <w:rFonts w:cstheme="minorHAnsi"/>
          <w:shd w:val="clear" w:color="auto" w:fill="FFFFFF"/>
        </w:rPr>
        <w:t xml:space="preserve">Service delivery and representation in informal settlements often exhibit a hybrid governance system, encompassing both formal and informal mechanisms. While formal governance structures, such as </w:t>
      </w:r>
      <w:r w:rsidR="009E475A">
        <w:rPr>
          <w:rFonts w:cstheme="minorHAnsi"/>
          <w:shd w:val="clear" w:color="auto" w:fill="FFFFFF"/>
        </w:rPr>
        <w:t>County government</w:t>
      </w:r>
      <w:r w:rsidR="00D13740" w:rsidRPr="00D13740">
        <w:rPr>
          <w:rFonts w:cstheme="minorHAnsi"/>
          <w:shd w:val="clear" w:color="auto" w:fill="FFFFFF"/>
        </w:rPr>
        <w:t xml:space="preserve"> authorities are typically emphasized, their absence or inadequacy does not equate to a governance void. Instead, a diverse array of non-state actors, including </w:t>
      </w:r>
      <w:r w:rsidR="00D13740">
        <w:rPr>
          <w:rFonts w:cstheme="minorHAnsi"/>
          <w:shd w:val="clear" w:color="auto" w:fill="FFFFFF"/>
        </w:rPr>
        <w:t>resident-led initiatives</w:t>
      </w:r>
      <w:r w:rsidR="00D13740" w:rsidRPr="00D13740">
        <w:rPr>
          <w:rFonts w:cstheme="minorHAnsi"/>
          <w:shd w:val="clear" w:color="auto" w:fill="FFFFFF"/>
        </w:rPr>
        <w:t xml:space="preserve"> and local service providers, frequently step in to fill the service delivery gaps. These informal actors create a networked governance system through self-organization and collaboration, often responding to the immediate needs of residents.</w:t>
      </w:r>
      <w:r w:rsidR="00D13740">
        <w:rPr>
          <w:rFonts w:cstheme="minorHAnsi"/>
          <w:shd w:val="clear" w:color="auto" w:fill="FFFFFF"/>
        </w:rPr>
        <w:t xml:space="preserve"> </w:t>
      </w:r>
      <w:r w:rsidR="00D13740" w:rsidRPr="00D13740">
        <w:rPr>
          <w:rFonts w:cstheme="minorHAnsi"/>
          <w:shd w:val="clear" w:color="auto" w:fill="FFFFFF"/>
        </w:rPr>
        <w:t xml:space="preserve">This research </w:t>
      </w:r>
      <w:r w:rsidR="00B74288">
        <w:rPr>
          <w:rFonts w:cstheme="minorHAnsi"/>
          <w:shd w:val="clear" w:color="auto" w:fill="FFFFFF"/>
        </w:rPr>
        <w:t xml:space="preserve">is </w:t>
      </w:r>
      <w:r w:rsidR="00797877" w:rsidRPr="00D13740">
        <w:rPr>
          <w:rFonts w:cstheme="minorHAnsi"/>
          <w:shd w:val="clear" w:color="auto" w:fill="FFFFFF"/>
        </w:rPr>
        <w:t>aim</w:t>
      </w:r>
      <w:r w:rsidR="00797877">
        <w:rPr>
          <w:rFonts w:cstheme="minorHAnsi"/>
          <w:shd w:val="clear" w:color="auto" w:fill="FFFFFF"/>
        </w:rPr>
        <w:t>ed</w:t>
      </w:r>
      <w:r w:rsidR="00797877" w:rsidRPr="00D13740">
        <w:rPr>
          <w:rFonts w:cstheme="minorHAnsi"/>
          <w:shd w:val="clear" w:color="auto" w:fill="FFFFFF"/>
        </w:rPr>
        <w:t xml:space="preserve"> </w:t>
      </w:r>
      <w:r w:rsidR="00D13740" w:rsidRPr="00D13740">
        <w:rPr>
          <w:rFonts w:cstheme="minorHAnsi"/>
          <w:shd w:val="clear" w:color="auto" w:fill="FFFFFF"/>
        </w:rPr>
        <w:t xml:space="preserve">to uncover and document the nature and dynamics of these informal governance practices within informal settlements in Nairobi, Kenya. </w:t>
      </w:r>
    </w:p>
    <w:p w14:paraId="28F43186" w14:textId="2265E69E" w:rsidR="00833C73" w:rsidRDefault="00CE078D" w:rsidP="00E8491E">
      <w:pPr>
        <w:jc w:val="both"/>
      </w:pPr>
      <w:r w:rsidRPr="00CE078D">
        <w:rPr>
          <w:rFonts w:cstheme="minorHAnsi"/>
          <w:b/>
          <w:shd w:val="clear" w:color="auto" w:fill="FFFFFF"/>
        </w:rPr>
        <w:t>Methodology:</w:t>
      </w:r>
      <w:r>
        <w:rPr>
          <w:rFonts w:cstheme="minorHAnsi"/>
          <w:b/>
          <w:shd w:val="clear" w:color="auto" w:fill="FFFFFF"/>
        </w:rPr>
        <w:t xml:space="preserve"> </w:t>
      </w:r>
      <w:r w:rsidR="00833C73">
        <w:t xml:space="preserve">This study employed qualitative research methodology, utilizing </w:t>
      </w:r>
      <w:r w:rsidR="00044462">
        <w:t>structured interview tools</w:t>
      </w:r>
      <w:r w:rsidR="00833C73">
        <w:t xml:space="preserve"> with 36 informal service providers operating in the education, healthcare, water, sanitation, and solid waste management sectors. These service providers were selected based on their history of serving vulnerable populations, including older persons, persons with disabilities, and child-headed households, and had been operational</w:t>
      </w:r>
      <w:r w:rsidR="00111F83">
        <w:t xml:space="preserve"> in study communities</w:t>
      </w:r>
      <w:r w:rsidR="00833C73">
        <w:t xml:space="preserve"> for at least eight years. Additionally, four local leaders from two urban informal settlements in Nairobi were interviewed. Data from the transcribed interviews were analyzed using thematic framework analysis, informed by Ostrom's framework of self-governance, which provides a conceptual lens for understanding the management of common pool resources.</w:t>
      </w:r>
    </w:p>
    <w:p w14:paraId="16515928" w14:textId="1FD73B6B" w:rsidR="00833C73" w:rsidRDefault="00CE078D" w:rsidP="00E8491E">
      <w:pPr>
        <w:jc w:val="both"/>
        <w:rPr>
          <w:rFonts w:cstheme="minorHAnsi"/>
        </w:rPr>
      </w:pPr>
      <w:r w:rsidRPr="00CE078D">
        <w:rPr>
          <w:rFonts w:cstheme="minorHAnsi"/>
          <w:b/>
          <w:shd w:val="clear" w:color="auto" w:fill="FFFFFF"/>
        </w:rPr>
        <w:t>Results</w:t>
      </w:r>
      <w:r>
        <w:rPr>
          <w:rFonts w:cstheme="minorHAnsi"/>
          <w:shd w:val="clear" w:color="auto" w:fill="FFFFFF"/>
        </w:rPr>
        <w:t xml:space="preserve">: </w:t>
      </w:r>
      <w:r w:rsidR="00833C73">
        <w:rPr>
          <w:rFonts w:cstheme="minorHAnsi"/>
        </w:rPr>
        <w:t xml:space="preserve">We </w:t>
      </w:r>
      <w:r w:rsidR="00833C73" w:rsidRPr="00833C73">
        <w:rPr>
          <w:rFonts w:cstheme="minorHAnsi"/>
        </w:rPr>
        <w:t>identif</w:t>
      </w:r>
      <w:r w:rsidR="00833C73">
        <w:rPr>
          <w:rFonts w:cstheme="minorHAnsi"/>
        </w:rPr>
        <w:t>ied key crosscutting</w:t>
      </w:r>
      <w:r w:rsidR="00833C73" w:rsidRPr="00833C73">
        <w:rPr>
          <w:rFonts w:cstheme="minorHAnsi"/>
        </w:rPr>
        <w:t xml:space="preserve"> informal governance</w:t>
      </w:r>
      <w:r w:rsidR="00833C73">
        <w:rPr>
          <w:rFonts w:cstheme="minorHAnsi"/>
        </w:rPr>
        <w:t xml:space="preserve"> strategies</w:t>
      </w:r>
      <w:r w:rsidR="00833C73" w:rsidRPr="00833C73">
        <w:rPr>
          <w:rFonts w:cstheme="minorHAnsi"/>
        </w:rPr>
        <w:t xml:space="preserve"> in service delivery, including clear boundaries, alignment with local needs, effective resource management, collaborative decision-making, monitoring, appropriate sanctions, conflict resolution, and external recognition. However, challenges such as poor accountability, inadequate leadership, lack of political will, and unclear policies hinder</w:t>
      </w:r>
      <w:r w:rsidR="00833C73">
        <w:rPr>
          <w:rFonts w:cstheme="minorHAnsi"/>
        </w:rPr>
        <w:t>ed</w:t>
      </w:r>
      <w:r w:rsidR="00833C73" w:rsidRPr="00833C73">
        <w:rPr>
          <w:rFonts w:cstheme="minorHAnsi"/>
        </w:rPr>
        <w:t xml:space="preserve"> the effectiveness of these informal governance structures. To address these challenges, </w:t>
      </w:r>
      <w:r w:rsidR="00833C73">
        <w:rPr>
          <w:rFonts w:cstheme="minorHAnsi"/>
        </w:rPr>
        <w:t xml:space="preserve">results uncovered the need to </w:t>
      </w:r>
      <w:r w:rsidR="00833C73" w:rsidRPr="00833C73">
        <w:rPr>
          <w:rFonts w:cstheme="minorHAnsi"/>
        </w:rPr>
        <w:t>focus on enhancing accountability, strengthening leadership, fostering consensus, clarifying policies, and promoting inclusive participation in service delivery.</w:t>
      </w:r>
      <w:r w:rsidR="00FB278C">
        <w:rPr>
          <w:rFonts w:cstheme="minorHAnsi"/>
        </w:rPr>
        <w:t xml:space="preserve"> </w:t>
      </w:r>
    </w:p>
    <w:p w14:paraId="0717FDA2" w14:textId="5564B54F" w:rsidR="00D5352E" w:rsidRPr="00280F5A" w:rsidRDefault="00CE078D" w:rsidP="00EB779A">
      <w:pPr>
        <w:jc w:val="both"/>
        <w:rPr>
          <w:rFonts w:cstheme="minorHAnsi"/>
          <w:shd w:val="clear" w:color="auto" w:fill="FFFFFF"/>
        </w:rPr>
      </w:pPr>
      <w:r w:rsidRPr="00CE078D">
        <w:rPr>
          <w:rFonts w:cstheme="minorHAnsi"/>
          <w:b/>
        </w:rPr>
        <w:t>Conclusion:</w:t>
      </w:r>
      <w:r>
        <w:rPr>
          <w:rFonts w:cstheme="minorHAnsi"/>
        </w:rPr>
        <w:t xml:space="preserve"> </w:t>
      </w:r>
      <w:r w:rsidR="00B455BA" w:rsidRPr="00E13D94">
        <w:rPr>
          <w:rFonts w:cstheme="minorHAnsi"/>
        </w:rPr>
        <w:t xml:space="preserve">The intricate governance of basic services in informal settlements is largely driven by informal practices </w:t>
      </w:r>
      <w:r w:rsidR="00C023E9">
        <w:rPr>
          <w:rFonts w:cstheme="minorHAnsi"/>
        </w:rPr>
        <w:t>and structures</w:t>
      </w:r>
      <w:r w:rsidR="00163A5D">
        <w:rPr>
          <w:rFonts w:cstheme="minorHAnsi"/>
        </w:rPr>
        <w:t xml:space="preserve">. </w:t>
      </w:r>
      <w:r w:rsidR="00163A5D">
        <w:t xml:space="preserve">Strengthening these structures alongside </w:t>
      </w:r>
      <w:r w:rsidR="00A53491">
        <w:t>recognizing</w:t>
      </w:r>
      <w:r w:rsidR="00163A5D">
        <w:t xml:space="preserve"> </w:t>
      </w:r>
      <w:r w:rsidR="00080DF9">
        <w:t xml:space="preserve">and valuing them </w:t>
      </w:r>
      <w:r w:rsidR="00163A5D">
        <w:t>is key</w:t>
      </w:r>
      <w:r w:rsidR="001500C2">
        <w:t xml:space="preserve"> to addressing governance challenges in the face of weak and/or near absence formal governance systems in informal settlements</w:t>
      </w:r>
      <w:r w:rsidR="00163A5D">
        <w:t xml:space="preserve">. </w:t>
      </w:r>
      <w:r w:rsidR="006D6FD9">
        <w:t>D</w:t>
      </w:r>
      <w:r w:rsidR="00080DF9">
        <w:t xml:space="preserve">ocumenting, </w:t>
      </w:r>
      <w:r w:rsidR="00833C73" w:rsidRPr="00833C73">
        <w:t xml:space="preserve">acknowledging and supporting these informal governance structures, </w:t>
      </w:r>
      <w:r w:rsidR="006D6FD9">
        <w:t>enable relevant actors to</w:t>
      </w:r>
      <w:r w:rsidR="00833C73" w:rsidRPr="00833C73">
        <w:t xml:space="preserve"> create </w:t>
      </w:r>
      <w:r w:rsidR="00833C73">
        <w:t xml:space="preserve">a </w:t>
      </w:r>
      <w:r w:rsidR="00833C73" w:rsidRPr="00833C73">
        <w:t>more equitable and sustainable service delivery systems for residents of informal settlements in Nairobi and beyond.</w:t>
      </w:r>
      <w:r w:rsidR="00044462" w:rsidRPr="00044462">
        <w:rPr>
          <w:rFonts w:cstheme="minorHAnsi"/>
          <w:shd w:val="clear" w:color="auto" w:fill="FFFFFF"/>
        </w:rPr>
        <w:t xml:space="preserve"> </w:t>
      </w:r>
      <w:r w:rsidR="001500C2">
        <w:rPr>
          <w:rFonts w:cstheme="minorHAnsi"/>
          <w:shd w:val="clear" w:color="auto" w:fill="FFFFFF"/>
        </w:rPr>
        <w:t>A</w:t>
      </w:r>
      <w:r w:rsidR="00044462" w:rsidRPr="00D13740">
        <w:rPr>
          <w:rFonts w:cstheme="minorHAnsi"/>
          <w:shd w:val="clear" w:color="auto" w:fill="FFFFFF"/>
        </w:rPr>
        <w:t xml:space="preserve">cknowledging and understanding the contributions of these informal actors, </w:t>
      </w:r>
      <w:r w:rsidR="001500C2">
        <w:rPr>
          <w:rFonts w:cstheme="minorHAnsi"/>
          <w:shd w:val="clear" w:color="auto" w:fill="FFFFFF"/>
        </w:rPr>
        <w:t>underscores the</w:t>
      </w:r>
      <w:r w:rsidR="00874CC5">
        <w:rPr>
          <w:rFonts w:cstheme="minorHAnsi"/>
          <w:shd w:val="clear" w:color="auto" w:fill="FFFFFF"/>
        </w:rPr>
        <w:t xml:space="preserve"> r</w:t>
      </w:r>
      <w:r w:rsidR="001500C2">
        <w:rPr>
          <w:rFonts w:cstheme="minorHAnsi"/>
          <w:shd w:val="clear" w:color="auto" w:fill="FFFFFF"/>
        </w:rPr>
        <w:t xml:space="preserve">ecognition of their </w:t>
      </w:r>
      <w:r w:rsidR="00874CC5">
        <w:rPr>
          <w:rFonts w:cstheme="minorHAnsi"/>
          <w:shd w:val="clear" w:color="auto" w:fill="FFFFFF"/>
        </w:rPr>
        <w:t xml:space="preserve">valued </w:t>
      </w:r>
      <w:r w:rsidR="001500C2">
        <w:rPr>
          <w:rFonts w:cstheme="minorHAnsi"/>
          <w:shd w:val="clear" w:color="auto" w:fill="FFFFFF"/>
        </w:rPr>
        <w:t xml:space="preserve">roles in </w:t>
      </w:r>
      <w:r w:rsidR="00874CC5">
        <w:rPr>
          <w:rFonts w:cstheme="minorHAnsi"/>
          <w:shd w:val="clear" w:color="auto" w:fill="FFFFFF"/>
        </w:rPr>
        <w:t xml:space="preserve">advancing the social viability </w:t>
      </w:r>
      <w:r w:rsidR="001500C2">
        <w:rPr>
          <w:rFonts w:cstheme="minorHAnsi"/>
          <w:shd w:val="clear" w:color="auto" w:fill="FFFFFF"/>
        </w:rPr>
        <w:t xml:space="preserve">of </w:t>
      </w:r>
      <w:r w:rsidR="00874CC5">
        <w:rPr>
          <w:rFonts w:cstheme="minorHAnsi"/>
          <w:shd w:val="clear" w:color="auto" w:fill="FFFFFF"/>
        </w:rPr>
        <w:t>informal</w:t>
      </w:r>
      <w:r w:rsidR="001500C2">
        <w:rPr>
          <w:rFonts w:cstheme="minorHAnsi"/>
          <w:shd w:val="clear" w:color="auto" w:fill="FFFFFF"/>
        </w:rPr>
        <w:t xml:space="preserve"> </w:t>
      </w:r>
      <w:r w:rsidR="00874CC5">
        <w:rPr>
          <w:rFonts w:cstheme="minorHAnsi"/>
          <w:shd w:val="clear" w:color="auto" w:fill="FFFFFF"/>
        </w:rPr>
        <w:t>communities</w:t>
      </w:r>
      <w:r w:rsidR="001500C2">
        <w:rPr>
          <w:rFonts w:cstheme="minorHAnsi"/>
          <w:shd w:val="clear" w:color="auto" w:fill="FFFFFF"/>
        </w:rPr>
        <w:t xml:space="preserve">, </w:t>
      </w:r>
      <w:r w:rsidR="00874CC5">
        <w:rPr>
          <w:rFonts w:cstheme="minorHAnsi"/>
          <w:shd w:val="clear" w:color="auto" w:fill="FFFFFF"/>
        </w:rPr>
        <w:t xml:space="preserve">status more empowering than being seen as </w:t>
      </w:r>
      <w:r w:rsidR="001500C2">
        <w:rPr>
          <w:rFonts w:cstheme="minorHAnsi"/>
          <w:shd w:val="clear" w:color="auto" w:fill="FFFFFF"/>
        </w:rPr>
        <w:t>temporary</w:t>
      </w:r>
      <w:r w:rsidR="00044462" w:rsidRPr="00D13740">
        <w:rPr>
          <w:rFonts w:cstheme="minorHAnsi"/>
          <w:shd w:val="clear" w:color="auto" w:fill="FFFFFF"/>
        </w:rPr>
        <w:t xml:space="preserve"> aberrations or unintended consequences of state failure. </w:t>
      </w:r>
      <w:r w:rsidR="00D5352E" w:rsidRPr="00280F5A">
        <w:rPr>
          <w:rFonts w:cstheme="minorHAnsi"/>
          <w:shd w:val="clear" w:color="auto" w:fill="FFFFFF"/>
        </w:rPr>
        <w:br w:type="page"/>
      </w:r>
    </w:p>
    <w:p w14:paraId="3E69D996" w14:textId="77777777" w:rsidR="00EA1A8D" w:rsidRDefault="00EA1A8D" w:rsidP="00A17203">
      <w:pPr>
        <w:pStyle w:val="Heading1"/>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lastRenderedPageBreak/>
        <w:t>Introduction</w:t>
      </w:r>
    </w:p>
    <w:p w14:paraId="72EE6449" w14:textId="5BB4ACC8" w:rsidR="00E30DFA" w:rsidRDefault="00220813" w:rsidP="00127620">
      <w:pPr>
        <w:jc w:val="both"/>
        <w:rPr>
          <w:rFonts w:cstheme="minorHAnsi"/>
        </w:rPr>
      </w:pPr>
      <w:bookmarkStart w:id="1" w:name="_Hlk156998378"/>
      <w:r>
        <w:rPr>
          <w:rFonts w:cstheme="minorHAnsi"/>
        </w:rPr>
        <w:t>T</w:t>
      </w:r>
      <w:r w:rsidR="00382D5D" w:rsidRPr="00280F5A">
        <w:rPr>
          <w:rFonts w:cstheme="minorHAnsi"/>
        </w:rPr>
        <w:t>he concept of governance</w:t>
      </w:r>
      <w:r w:rsidR="0086285F" w:rsidRPr="00280F5A">
        <w:rPr>
          <w:rFonts w:cstheme="minorHAnsi"/>
        </w:rPr>
        <w:t xml:space="preserve"> is vast and multifaceted, </w:t>
      </w:r>
      <w:r w:rsidR="00210717">
        <w:rPr>
          <w:rFonts w:cstheme="minorHAnsi"/>
        </w:rPr>
        <w:t>it</w:t>
      </w:r>
      <w:r w:rsidR="00E34A01" w:rsidRPr="00280F5A">
        <w:rPr>
          <w:rFonts w:cstheme="minorHAnsi"/>
        </w:rPr>
        <w:t xml:space="preserve"> </w:t>
      </w:r>
      <w:r w:rsidR="00565911">
        <w:rPr>
          <w:rFonts w:cstheme="minorHAnsi"/>
        </w:rPr>
        <w:t>is</w:t>
      </w:r>
      <w:r w:rsidR="00210717">
        <w:rPr>
          <w:rFonts w:cstheme="minorHAnsi"/>
        </w:rPr>
        <w:t xml:space="preserve"> </w:t>
      </w:r>
      <w:r w:rsidR="00087388">
        <w:rPr>
          <w:rFonts w:cstheme="minorHAnsi"/>
        </w:rPr>
        <w:t xml:space="preserve">defined as </w:t>
      </w:r>
      <w:r w:rsidR="00E34A01" w:rsidRPr="00280F5A">
        <w:rPr>
          <w:rFonts w:cstheme="minorHAnsi"/>
        </w:rPr>
        <w:t>a</w:t>
      </w:r>
      <w:r w:rsidR="001E7EE2" w:rsidRPr="00280F5A">
        <w:rPr>
          <w:rFonts w:cstheme="minorHAnsi"/>
        </w:rPr>
        <w:t xml:space="preserve"> process through which state</w:t>
      </w:r>
      <w:r w:rsidR="00CD0150">
        <w:rPr>
          <w:rFonts w:cstheme="minorHAnsi"/>
        </w:rPr>
        <w:t xml:space="preserve"> and</w:t>
      </w:r>
      <w:r w:rsidR="001B3E99" w:rsidRPr="00280F5A">
        <w:rPr>
          <w:rFonts w:cstheme="minorHAnsi"/>
        </w:rPr>
        <w:t xml:space="preserve"> non-state actors </w:t>
      </w:r>
      <w:r w:rsidR="00063F05" w:rsidRPr="00280F5A">
        <w:rPr>
          <w:rFonts w:cstheme="minorHAnsi"/>
        </w:rPr>
        <w:t>or individuals</w:t>
      </w:r>
      <w:r w:rsidR="001B3E99" w:rsidRPr="00280F5A">
        <w:rPr>
          <w:rFonts w:cstheme="minorHAnsi"/>
        </w:rPr>
        <w:t xml:space="preserve"> implement policies, </w:t>
      </w:r>
      <w:r w:rsidR="001E7EE2" w:rsidRPr="00280F5A">
        <w:rPr>
          <w:rFonts w:cstheme="minorHAnsi"/>
        </w:rPr>
        <w:t>within a given set of formal or</w:t>
      </w:r>
      <w:r w:rsidR="001B3E99" w:rsidRPr="00280F5A">
        <w:rPr>
          <w:rFonts w:cstheme="minorHAnsi"/>
        </w:rPr>
        <w:t xml:space="preserve"> informal rules</w:t>
      </w:r>
      <w:r w:rsidR="00E34A01" w:rsidRPr="00280F5A">
        <w:rPr>
          <w:rFonts w:cstheme="minorHAnsi"/>
        </w:rPr>
        <w:t>,</w:t>
      </w:r>
      <w:r w:rsidR="001B3E99" w:rsidRPr="00280F5A">
        <w:rPr>
          <w:rFonts w:cstheme="minorHAnsi"/>
        </w:rPr>
        <w:t xml:space="preserve"> tha</w:t>
      </w:r>
      <w:r w:rsidR="00E34A01" w:rsidRPr="00280F5A">
        <w:rPr>
          <w:rFonts w:cstheme="minorHAnsi"/>
        </w:rPr>
        <w:t>t shape and are shaped by power</w:t>
      </w:r>
      <w:r w:rsidR="001B3E99" w:rsidRPr="00280F5A">
        <w:rPr>
          <w:rFonts w:cstheme="minorHAnsi"/>
        </w:rPr>
        <w:t xml:space="preserve"> </w:t>
      </w:r>
      <w:r w:rsidR="001B3E99" w:rsidRPr="00280F5A">
        <w:rPr>
          <w:rFonts w:cstheme="minorHAnsi"/>
        </w:rPr>
        <w:fldChar w:fldCharType="begin" w:fldLock="1"/>
      </w:r>
      <w:r w:rsidR="00F40D4D">
        <w:rPr>
          <w:rFonts w:cstheme="minorHAnsi"/>
        </w:rPr>
        <w:instrText>ADDIN CSL_CITATION {"citationItems":[{"id":"ITEM-1","itemData":{"DOI":"doi:10.1596/978-1-4648-0950-7","ISBN":"9783131450715","author":[{"dropping-particle":"","family":"Bank","given":"World","non-dropping-particle":"","parse-names":false,"suffix":""}],"editor":[{"dropping-particle":"","family":"Bank","given":"World","non-dropping-particle":"","parse-names":false,"suffix":""}],"id":"ITEM-1","issued":{"date-parts":[["2017"]]},"number-of-pages":"1-307","publisher-place":"Washington, DC","title":"World Development Report 2017: Governance and the Law.","type":"book"},"uris":["http://www.mendeley.com/documents/?uuid=821fa0d2-8828-4dc9-a4da-8354f249e97b"]}],"mendeley":{"formattedCitation":"(1)","plainTextFormattedCitation":"(1)","previouslyFormattedCitation":"(1)"},"properties":{"noteIndex":0},"schema":"https://github.com/citation-style-language/schema/raw/master/csl-citation.json"}</w:instrText>
      </w:r>
      <w:r w:rsidR="001B3E99" w:rsidRPr="00280F5A">
        <w:rPr>
          <w:rFonts w:cstheme="minorHAnsi"/>
        </w:rPr>
        <w:fldChar w:fldCharType="separate"/>
      </w:r>
      <w:r w:rsidR="00BC2813" w:rsidRPr="00BC2813">
        <w:rPr>
          <w:rFonts w:cstheme="minorHAnsi"/>
          <w:noProof/>
        </w:rPr>
        <w:t>(1)</w:t>
      </w:r>
      <w:r w:rsidR="001B3E99" w:rsidRPr="00280F5A">
        <w:rPr>
          <w:rFonts w:cstheme="minorHAnsi"/>
        </w:rPr>
        <w:fldChar w:fldCharType="end"/>
      </w:r>
      <w:r w:rsidR="001B3E99" w:rsidRPr="00280F5A">
        <w:rPr>
          <w:rFonts w:cstheme="minorHAnsi"/>
        </w:rPr>
        <w:t xml:space="preserve">. </w:t>
      </w:r>
      <w:r w:rsidR="00E34A01" w:rsidRPr="00280F5A">
        <w:rPr>
          <w:rFonts w:cstheme="minorHAnsi"/>
        </w:rPr>
        <w:t>The</w:t>
      </w:r>
      <w:r w:rsidR="001B3E99" w:rsidRPr="00280F5A">
        <w:rPr>
          <w:rFonts w:cstheme="minorHAnsi"/>
        </w:rPr>
        <w:t xml:space="preserve"> emphasis is on how things are done (i.e. how decisions are made and policies implemented) rather than on what is being done</w:t>
      </w:r>
      <w:r w:rsidR="002876D3" w:rsidRPr="00280F5A">
        <w:rPr>
          <w:rFonts w:cstheme="minorHAnsi"/>
        </w:rPr>
        <w:t xml:space="preserve"> </w:t>
      </w:r>
      <w:r w:rsidR="002876D3" w:rsidRPr="00280F5A">
        <w:rPr>
          <w:rFonts w:cstheme="minorHAnsi"/>
        </w:rPr>
        <w:fldChar w:fldCharType="begin" w:fldLock="1"/>
      </w:r>
      <w:r w:rsidR="00F40D4D">
        <w:rPr>
          <w:rFonts w:cstheme="minorHAnsi"/>
        </w:rPr>
        <w:instrText>ADDIN CSL_CITATION {"citationItems":[{"id":"ITEM-1","itemData":{"ISBN":"9789289000550","author":[{"dropping-particle":"","family":"World Health Organization (WHO)","given":"","non-dropping-particle":"","parse-names":false,"suffix":""}],"id":"ITEM-1","issued":{"date-parts":[["2020"]]},"title":"Governance for health equity","type":"book"},"uris":["http://www.mendeley.com/documents/?uuid=2fd62f71-98a4-457e-b417-f64538b32e23"]},{"id":"ITEM-2","itemData":{"ISBN":"978-3-030-06093-0","abstract":"The objective of this book is to better understand the nature of urban governance regarding the provision of basic urban services in rapidly growing mid-sized towns and cities in developing countries. Set within the context of understanding urban planning and management within the wider city setting, the study focuses on the provision of the basic urban services of housing, water and sanitation especially within informal settlements. Using the case study of the mid-sized city of Jayapura, Papua, Indonesia, the publication explores: (i) the types, processes, and stakeholders that constitute formal urban governance in the provision of basic urban services; (ii) understanding how stakeholders gain and benefit from ‘on the ground’ formal service arrangements, and why; and (iii) for those who do not directly benefit from the formal arrangements, how individuals, groups and communities organize and access governance to meet their basic urban needs. The methods employed to better understand the nature of urban governance and its relationship to the provision of basic urban services comprised primary (face-to-face household surveys interviewing 448 respondents, ground mapping at a plot size level in four informal settlements, and semi-structured interviews with 12 stakeholders) and secondary data regarding urban governance, planning and management. The study reveals that urban governance arrangements in fast growing mid-sized cities have emerged both formally and informally to cope with basic urban service needs across a range of settlement types and socio-cultural groups. The major modes of governance arrangements in the informal settlements consist of traditional, formal and informal, and hybrid governance which co-evolve as their boundaries overlap and intersect through time at varying levels of ‘equilibrium’. The ‘governance equilibrium’ represents a ‘balance’ at a specific point and place in time in how stakeholders utilize and share resources, and access various contributions.","author":[{"dropping-particle":"","family":"Suhartini","given":"Ninik","non-dropping-particle":"","parse-names":false,"suffix":""},{"dropping-particle":"","family":"Jones","given":"Paul","non-dropping-particle":"","parse-names":false,"suffix":""}],"id":"ITEM-2","issue":"June 2019","issued":{"date-parts":[["2019"]]},"page":"235","title":"Urban Governance and Informal Settlements","type":"article-journal"},"uris":["http://www.mendeley.com/documents/?uuid=427f1ef9-4036-4292-beef-589f7c28ef1f"]}],"mendeley":{"formattedCitation":"(2,3)","plainTextFormattedCitation":"(2,3)","previouslyFormattedCitation":"(2,3)"},"properties":{"noteIndex":0},"schema":"https://github.com/citation-style-language/schema/raw/master/csl-citation.json"}</w:instrText>
      </w:r>
      <w:r w:rsidR="002876D3" w:rsidRPr="00280F5A">
        <w:rPr>
          <w:rFonts w:cstheme="minorHAnsi"/>
        </w:rPr>
        <w:fldChar w:fldCharType="separate"/>
      </w:r>
      <w:r w:rsidR="00BC2813" w:rsidRPr="00BC2813">
        <w:rPr>
          <w:rFonts w:cstheme="minorHAnsi"/>
          <w:noProof/>
        </w:rPr>
        <w:t>(2,3)</w:t>
      </w:r>
      <w:r w:rsidR="002876D3" w:rsidRPr="00280F5A">
        <w:rPr>
          <w:rFonts w:cstheme="minorHAnsi"/>
        </w:rPr>
        <w:fldChar w:fldCharType="end"/>
      </w:r>
      <w:r w:rsidR="00990771" w:rsidRPr="00280F5A">
        <w:rPr>
          <w:rFonts w:cstheme="minorHAnsi"/>
        </w:rPr>
        <w:t>. Governance is dynamic</w:t>
      </w:r>
      <w:r w:rsidR="009F430B">
        <w:rPr>
          <w:rFonts w:cstheme="minorHAnsi"/>
        </w:rPr>
        <w:t xml:space="preserve"> comprising of</w:t>
      </w:r>
      <w:r w:rsidR="001B3E99" w:rsidRPr="00280F5A">
        <w:rPr>
          <w:rFonts w:cstheme="minorHAnsi"/>
        </w:rPr>
        <w:t xml:space="preserve"> processes and interactions of</w:t>
      </w:r>
      <w:r w:rsidR="00306DE8" w:rsidRPr="00280F5A">
        <w:rPr>
          <w:rFonts w:cstheme="minorHAnsi"/>
        </w:rPr>
        <w:t xml:space="preserve"> governing over a social system–</w:t>
      </w:r>
      <w:r w:rsidR="001B3E99" w:rsidRPr="00280F5A">
        <w:rPr>
          <w:rFonts w:cstheme="minorHAnsi"/>
        </w:rPr>
        <w:t>wheth</w:t>
      </w:r>
      <w:r w:rsidR="009F430B">
        <w:rPr>
          <w:rFonts w:cstheme="minorHAnsi"/>
        </w:rPr>
        <w:t xml:space="preserve">er undertaken by the state, </w:t>
      </w:r>
      <w:r w:rsidR="001B3E99" w:rsidRPr="00280F5A">
        <w:rPr>
          <w:rFonts w:cstheme="minorHAnsi"/>
        </w:rPr>
        <w:t xml:space="preserve">market, </w:t>
      </w:r>
      <w:r w:rsidR="00063F05" w:rsidRPr="00280F5A">
        <w:rPr>
          <w:rFonts w:cstheme="minorHAnsi"/>
        </w:rPr>
        <w:t xml:space="preserve">individuals, </w:t>
      </w:r>
      <w:r w:rsidR="001B3E99" w:rsidRPr="00280F5A">
        <w:rPr>
          <w:rFonts w:cstheme="minorHAnsi"/>
        </w:rPr>
        <w:t>social groups and networks, or a combination of these</w:t>
      </w:r>
      <w:r w:rsidR="002876D3" w:rsidRPr="00280F5A">
        <w:rPr>
          <w:rFonts w:cstheme="minorHAnsi"/>
        </w:rPr>
        <w:t xml:space="preserve"> </w:t>
      </w:r>
      <w:r w:rsidR="002876D3" w:rsidRPr="00280F5A">
        <w:rPr>
          <w:rFonts w:cstheme="minorHAnsi"/>
        </w:rPr>
        <w:fldChar w:fldCharType="begin" w:fldLock="1"/>
      </w:r>
      <w:r w:rsidR="00F40D4D">
        <w:rPr>
          <w:rFonts w:cstheme="minorHAnsi"/>
        </w:rPr>
        <w:instrText>ADDIN CSL_CITATION {"citationItems":[{"id":"ITEM-1","itemData":{"ISBN":"978-3-030-06093-0","abstract":"The objective of this book is to better understand the nature of urban governance regarding the provision of basic urban services in rapidly growing mid-sized towns and cities in developing countries. Set within the context of understanding urban planning and management within the wider city setting, the study focuses on the provision of the basic urban services of housing, water and sanitation especially within informal settlements. Using the case study of the mid-sized city of Jayapura, Papua, Indonesia, the publication explores: (i) the types, processes, and stakeholders that constitute formal urban governance in the provision of basic urban services; (ii) understanding how stakeholders gain and benefit from ‘on the ground’ formal service arrangements, and why; and (iii) for those who do not directly benefit from the formal arrangements, how individuals, groups and communities organize and access governance to meet their basic urban needs. The methods employed to better understand the nature of urban governance and its relationship to the provision of basic urban services comprised primary (face-to-face household surveys interviewing 448 respondents, ground mapping at a plot size level in four informal settlements, and semi-structured interviews with 12 stakeholders) and secondary data regarding urban governance, planning and management. The study reveals that urban governance arrangements in fast growing mid-sized cities have emerged both formally and informally to cope with basic urban service needs across a range of settlement types and socio-cultural groups. The major modes of governance arrangements in the informal settlements consist of traditional, formal and informal, and hybrid governance which co-evolve as their boundaries overlap and intersect through time at varying levels of ‘equilibrium’. The ‘governance equilibrium’ represents a ‘balance’ at a specific point and place in time in how stakeholders utilize and share resources, and access various contributions.","author":[{"dropping-particle":"","family":"Suhartini","given":"Ninik","non-dropping-particle":"","parse-names":false,"suffix":""},{"dropping-particle":"","family":"Jones","given":"Paul","non-dropping-particle":"","parse-names":false,"suffix":""}],"id":"ITEM-1","issue":"June 2019","issued":{"date-parts":[["2019"]]},"page":"235","title":"Urban Governance and Informal Settlements","type":"article-journal"},"uris":["http://www.mendeley.com/documents/?uuid=427f1ef9-4036-4292-beef-589f7c28ef1f"]},{"id":"ITEM-2","itemData":{"author":[{"dropping-particle":"","family":"Oedl-wieser","given":"Theresia","non-dropping-particle":"","parse-names":false,"suffix":""},{"dropping-particle":"","family":"Hausegger-nestelberger","given":"Kerstin","non-dropping-particle":"","parse-names":false,"suffix":""},{"dropping-particle":"","family":"Dax","given":"Thomas","non-dropping-particle":"","parse-names":false,"suffix":""},{"dropping-particle":"","family":"Bauchinger","given":"Lisa","non-dropping-particle":"","parse-names":false,"suffix":""}],"container-title":"sustainability","id":"ITEM-2","issue":"10","issued":{"date-parts":[["2020"]]},"page":"1-22","title":"Formal and Informal Governance Arrangements to Boost Sustainable and Inclusive Rural-Urban Synergies : An Analysis of the Metropolitan Area of Styria","type":"article-journal","volume":"12"},"uris":["http://www.mendeley.com/documents/?uuid=4f913202-debc-4174-819e-9eabc14f16b8"]}],"mendeley":{"formattedCitation":"(3,4)","plainTextFormattedCitation":"(3,4)","previouslyFormattedCitation":"(3,4)"},"properties":{"noteIndex":0},"schema":"https://github.com/citation-style-language/schema/raw/master/csl-citation.json"}</w:instrText>
      </w:r>
      <w:r w:rsidR="002876D3" w:rsidRPr="00280F5A">
        <w:rPr>
          <w:rFonts w:cstheme="minorHAnsi"/>
        </w:rPr>
        <w:fldChar w:fldCharType="separate"/>
      </w:r>
      <w:r w:rsidR="00BC2813" w:rsidRPr="00BC2813">
        <w:rPr>
          <w:rFonts w:cstheme="minorHAnsi"/>
          <w:noProof/>
        </w:rPr>
        <w:t>(3,4)</w:t>
      </w:r>
      <w:r w:rsidR="002876D3" w:rsidRPr="00280F5A">
        <w:rPr>
          <w:rFonts w:cstheme="minorHAnsi"/>
        </w:rPr>
        <w:fldChar w:fldCharType="end"/>
      </w:r>
      <w:r w:rsidR="001B3E99" w:rsidRPr="00280F5A">
        <w:rPr>
          <w:rFonts w:cstheme="minorHAnsi"/>
        </w:rPr>
        <w:t xml:space="preserve">. </w:t>
      </w:r>
      <w:r w:rsidR="00034D5A">
        <w:rPr>
          <w:rFonts w:cstheme="minorHAnsi"/>
        </w:rPr>
        <w:t xml:space="preserve">Effective governance is a key </w:t>
      </w:r>
      <w:r w:rsidR="009F430B">
        <w:rPr>
          <w:rFonts w:cstheme="minorHAnsi"/>
        </w:rPr>
        <w:t xml:space="preserve">expectation of </w:t>
      </w:r>
      <w:r w:rsidR="0013299D">
        <w:rPr>
          <w:rFonts w:cstheme="minorHAnsi"/>
        </w:rPr>
        <w:t>responsive service delivery</w:t>
      </w:r>
      <w:r w:rsidR="00DD6D24">
        <w:rPr>
          <w:rFonts w:cstheme="minorHAnsi"/>
        </w:rPr>
        <w:t xml:space="preserve"> (9). I</w:t>
      </w:r>
      <w:r w:rsidR="00127620" w:rsidRPr="00127620">
        <w:rPr>
          <w:rFonts w:cstheme="minorHAnsi"/>
        </w:rPr>
        <w:t xml:space="preserve">n low and middle-income countries, understanding local governance practices and related challenges is often lacking, which hinders </w:t>
      </w:r>
      <w:r>
        <w:rPr>
          <w:rFonts w:cstheme="minorHAnsi"/>
        </w:rPr>
        <w:t>maxim</w:t>
      </w:r>
      <w:r w:rsidR="0030034A">
        <w:rPr>
          <w:rFonts w:cstheme="minorHAnsi"/>
        </w:rPr>
        <w:t>um</w:t>
      </w:r>
      <w:r>
        <w:rPr>
          <w:rFonts w:cstheme="minorHAnsi"/>
        </w:rPr>
        <w:t xml:space="preserve"> </w:t>
      </w:r>
      <w:r w:rsidR="00127620" w:rsidRPr="00127620">
        <w:rPr>
          <w:rFonts w:cstheme="minorHAnsi"/>
        </w:rPr>
        <w:t xml:space="preserve">service delivery, especially </w:t>
      </w:r>
      <w:r w:rsidR="000778EF">
        <w:rPr>
          <w:rFonts w:cstheme="minorHAnsi"/>
        </w:rPr>
        <w:t xml:space="preserve">in </w:t>
      </w:r>
      <w:r w:rsidR="00127620" w:rsidRPr="00127620">
        <w:rPr>
          <w:rFonts w:cstheme="minorHAnsi"/>
        </w:rPr>
        <w:t>rapidly growing urban informal settlement</w:t>
      </w:r>
      <w:r w:rsidR="00127620">
        <w:rPr>
          <w:rFonts w:cstheme="minorHAnsi"/>
        </w:rPr>
        <w:t>s</w:t>
      </w:r>
      <w:r w:rsidR="00127620" w:rsidRPr="00127620">
        <w:rPr>
          <w:rFonts w:cstheme="minorHAnsi"/>
        </w:rPr>
        <w:t xml:space="preserve"> </w:t>
      </w:r>
      <w:r w:rsidR="00034D5A" w:rsidRPr="00280F5A">
        <w:rPr>
          <w:rFonts w:cstheme="minorHAnsi"/>
        </w:rPr>
        <w:fldChar w:fldCharType="begin" w:fldLock="1"/>
      </w:r>
      <w:r w:rsidR="00F40D4D">
        <w:rPr>
          <w:rFonts w:cstheme="minorHAnsi"/>
        </w:rPr>
        <w:instrText>ADDIN CSL_CITATION {"citationItems":[{"id":"ITEM-1","itemData":{"DOI":"10.1007/s12132-018-9339-2","ISSN":"18746330","abstract":"Peri-urban land governance in Tanzania and other developing countries is shaped by divergent or complimentary roles of actors emanating from their authority, power and interest which create a complex relationship affecting land governance process. This paper is built on a call for more research on governance and urban land use by scholars. The focus of this paper is to identify governance gaps arising from the roles of different actors, interaction and power relations. The paper is based on the critical review of published and unpublished literature, as well as government reports. Overlapping and complementary roles influenced by varying power relations and interests among actors is revealed. This is witnessed in the Ministry of Lands and Local Government Authorities (LGAs) and between the private sector and land occupiers. The former is associated with the ministry’s reluctance to share power with LGAs, perpetuated by conflicting laws and regulations, while the latter is attributed to economic power of investors versus the vulnerable groups. Recognising the implication of the participation of various actors is not only critical in improving the interactions and harmony among actors, but also enacting appropriate legal and institutional frameworks to regularise both formal and informal actors in order to improve peri-urban land governance henceforth.","author":[{"dropping-particle":"","family":"Nuhu","given":"Said","non-dropping-particle":"","parse-names":false,"suffix":""}],"container-title":"Urban Forum","id":"ITEM-1","issue":"1","issued":{"date-parts":[["2019"]]},"page":"1-16","publisher":"Urban Forum","title":"Peri-Urban Land Governance in Developing Countries: Understanding the Role, Interaction and Power Relation Among Actors in Tanzania","type":"article-journal","volume":"30"},"uris":["http://www.mendeley.com/documents/?uuid=be55c601-f5b4-4499-b8ca-ee5c795b738f"]}],"mendeley":{"formattedCitation":"(5)","plainTextFormattedCitation":"(5)","previouslyFormattedCitation":"(5)"},"properties":{"noteIndex":0},"schema":"https://github.com/citation-style-language/schema/raw/master/csl-citation.json"}</w:instrText>
      </w:r>
      <w:r w:rsidR="00034D5A" w:rsidRPr="00280F5A">
        <w:rPr>
          <w:rFonts w:cstheme="minorHAnsi"/>
        </w:rPr>
        <w:fldChar w:fldCharType="separate"/>
      </w:r>
      <w:r w:rsidR="00BC2813" w:rsidRPr="00BC2813">
        <w:rPr>
          <w:rFonts w:cstheme="minorHAnsi"/>
          <w:noProof/>
        </w:rPr>
        <w:t>(5)</w:t>
      </w:r>
      <w:r w:rsidR="00034D5A" w:rsidRPr="00280F5A">
        <w:rPr>
          <w:rFonts w:cstheme="minorHAnsi"/>
        </w:rPr>
        <w:fldChar w:fldCharType="end"/>
      </w:r>
      <w:r w:rsidR="00034D5A" w:rsidRPr="00280F5A">
        <w:rPr>
          <w:rFonts w:cstheme="minorHAnsi"/>
        </w:rPr>
        <w:t xml:space="preserve">. </w:t>
      </w:r>
      <w:r w:rsidR="00360831">
        <w:rPr>
          <w:color w:val="000000"/>
        </w:rPr>
        <w:t>Informal</w:t>
      </w:r>
      <w:r w:rsidR="00463979">
        <w:rPr>
          <w:color w:val="000000"/>
        </w:rPr>
        <w:t xml:space="preserve"> settlements are suburban areas where</w:t>
      </w:r>
      <w:r w:rsidR="00360831">
        <w:rPr>
          <w:color w:val="000000"/>
        </w:rPr>
        <w:t xml:space="preserve"> </w:t>
      </w:r>
      <w:r w:rsidR="00100DA6">
        <w:rPr>
          <w:color w:val="000000"/>
        </w:rPr>
        <w:t>residents</w:t>
      </w:r>
      <w:r w:rsidR="009F430B">
        <w:rPr>
          <w:color w:val="000000"/>
        </w:rPr>
        <w:t xml:space="preserve"> often </w:t>
      </w:r>
      <w:r w:rsidR="00100DA6">
        <w:rPr>
          <w:color w:val="000000"/>
        </w:rPr>
        <w:t>lack or have inadequate</w:t>
      </w:r>
      <w:r w:rsidR="009F430B">
        <w:rPr>
          <w:color w:val="000000"/>
        </w:rPr>
        <w:t xml:space="preserve"> land</w:t>
      </w:r>
      <w:r w:rsidR="00360831">
        <w:rPr>
          <w:color w:val="000000"/>
        </w:rPr>
        <w:t xml:space="preserve"> tenure</w:t>
      </w:r>
      <w:r w:rsidR="009F430B">
        <w:rPr>
          <w:color w:val="000000"/>
        </w:rPr>
        <w:t xml:space="preserve">, </w:t>
      </w:r>
      <w:r w:rsidR="00360831">
        <w:rPr>
          <w:color w:val="000000"/>
        </w:rPr>
        <w:t>essential services</w:t>
      </w:r>
      <w:r w:rsidR="00100DA6">
        <w:rPr>
          <w:color w:val="000000"/>
        </w:rPr>
        <w:t>,</w:t>
      </w:r>
      <w:r w:rsidR="00360831">
        <w:rPr>
          <w:color w:val="000000"/>
        </w:rPr>
        <w:t xml:space="preserve"> infrastructure, and where housing does not comply with planning and building regulations </w:t>
      </w:r>
      <w:r w:rsidR="00360831">
        <w:rPr>
          <w:color w:val="000000"/>
        </w:rPr>
        <w:fldChar w:fldCharType="begin" w:fldLock="1"/>
      </w:r>
      <w:r w:rsidR="00F40D4D">
        <w:rPr>
          <w:color w:val="000000"/>
        </w:rPr>
        <w:instrText>ADDIN CSL_CITATION {"citationItems":[{"id":"ITEM-1","itemData":{"abstract":"• Worldwide, 18% of all urban housing units (some 125 million units) are non-permanent structures and at least 25% of all housing (175 million houses) does not meet urban construction codes. This figure, in reality, is probably much higher. • For every 10 non-permanent houses in the cities of developing countries, 3 or 4 are located in areas prone to floods, landslides, hurricanes and earthquakes. • More than 10% of the urban population in Sub-Saharan Africa lives in non-durable housing. • But in North Africa, 99% of the total urban population lived in durable houses in 2003. • Government investment has improved slum housing in cities in Egypt, Benin, Rwanda and Tanzania. • More than half the people in the developing world who live in unsafe houses are Asian, many of them Indian, Nepalese and Pakistani. • In many regions of Asia little significant progress and in providing adequate shelter has been made with exceptions such as the Indonesian cities of Bitung and Jaya Pura. • In 2003, more than 99% of the population of Latin America and the Caribbean lived in adequate housing although slum dwellings in Guatemala, Nicaragua and Peru do not meet the UN-HABITAT standard. • In Nicaragua, when floor and roof materials are assessed to determine housing quality, only 9% of the urban population lives in a durable home.","author":[{"dropping-particle":"","family":"UN Habitat","given":"","non-dropping-particle":"","parse-names":false,"suffix":""}],"container-title":"State of the World's Cities 2006/7","id":"ITEM-1","issue":"2","issued":{"date-parts":[["2007"]]},"page":"1-2","title":"Slums: Some Definitions","type":"article-journal"},"uris":["http://www.mendeley.com/documents/?uuid=d48a339f-da27-4c02-a696-a2f7026c00e4"]}],"mendeley":{"formattedCitation":"(6)","plainTextFormattedCitation":"(6)","previouslyFormattedCitation":"(6)"},"properties":{"noteIndex":0},"schema":"https://github.com/citation-style-language/schema/raw/master/csl-citation.json"}</w:instrText>
      </w:r>
      <w:r w:rsidR="00360831">
        <w:rPr>
          <w:color w:val="000000"/>
        </w:rPr>
        <w:fldChar w:fldCharType="separate"/>
      </w:r>
      <w:r w:rsidR="00BC2813" w:rsidRPr="00BC2813">
        <w:rPr>
          <w:noProof/>
          <w:color w:val="000000"/>
        </w:rPr>
        <w:t>(6)</w:t>
      </w:r>
      <w:r w:rsidR="00360831">
        <w:rPr>
          <w:color w:val="000000"/>
        </w:rPr>
        <w:fldChar w:fldCharType="end"/>
      </w:r>
      <w:r w:rsidR="00360831">
        <w:rPr>
          <w:color w:val="000000"/>
        </w:rPr>
        <w:t xml:space="preserve">. </w:t>
      </w:r>
      <w:r w:rsidR="002738DD">
        <w:rPr>
          <w:color w:val="000000"/>
        </w:rPr>
        <w:t xml:space="preserve">They </w:t>
      </w:r>
      <w:r w:rsidR="00D47D15">
        <w:rPr>
          <w:color w:val="000000"/>
        </w:rPr>
        <w:t xml:space="preserve">also provide affordable </w:t>
      </w:r>
      <w:r w:rsidR="00B534DB">
        <w:rPr>
          <w:color w:val="000000"/>
        </w:rPr>
        <w:t xml:space="preserve">housing </w:t>
      </w:r>
      <w:r w:rsidR="00D47D15">
        <w:rPr>
          <w:color w:val="000000"/>
        </w:rPr>
        <w:t xml:space="preserve">for </w:t>
      </w:r>
      <w:r w:rsidR="00EB6E28">
        <w:rPr>
          <w:color w:val="000000"/>
        </w:rPr>
        <w:t>essential</w:t>
      </w:r>
      <w:r w:rsidR="00B534DB">
        <w:rPr>
          <w:color w:val="000000"/>
        </w:rPr>
        <w:t xml:space="preserve"> workers</w:t>
      </w:r>
      <w:r w:rsidR="00CF0279">
        <w:rPr>
          <w:color w:val="000000"/>
        </w:rPr>
        <w:t xml:space="preserve"> across the Global South</w:t>
      </w:r>
      <w:r w:rsidR="00B534DB">
        <w:rPr>
          <w:color w:val="000000"/>
        </w:rPr>
        <w:t xml:space="preserve">. </w:t>
      </w:r>
      <w:r w:rsidR="005612BA">
        <w:rPr>
          <w:color w:val="000000"/>
        </w:rPr>
        <w:t>Yet,</w:t>
      </w:r>
      <w:r w:rsidR="00360831">
        <w:rPr>
          <w:color w:val="000000"/>
        </w:rPr>
        <w:t xml:space="preserve"> </w:t>
      </w:r>
      <w:r w:rsidR="00CF0279">
        <w:rPr>
          <w:color w:val="000000"/>
        </w:rPr>
        <w:t>many</w:t>
      </w:r>
      <w:r w:rsidR="00044462">
        <w:rPr>
          <w:color w:val="000000"/>
        </w:rPr>
        <w:t xml:space="preserve"> </w:t>
      </w:r>
      <w:r w:rsidR="00360831" w:rsidRPr="00360831">
        <w:rPr>
          <w:color w:val="000000"/>
        </w:rPr>
        <w:t>local governme</w:t>
      </w:r>
      <w:r w:rsidR="00D8040C">
        <w:rPr>
          <w:color w:val="000000"/>
        </w:rPr>
        <w:t>nts appear to lack financial capacity</w:t>
      </w:r>
      <w:r w:rsidR="00360831" w:rsidRPr="00360831">
        <w:rPr>
          <w:color w:val="000000"/>
        </w:rPr>
        <w:t xml:space="preserve"> to deal with the </w:t>
      </w:r>
      <w:r w:rsidR="00F97D34">
        <w:rPr>
          <w:color w:val="000000"/>
        </w:rPr>
        <w:t xml:space="preserve">complexities </w:t>
      </w:r>
      <w:r w:rsidR="00360831" w:rsidRPr="00360831">
        <w:rPr>
          <w:color w:val="000000"/>
        </w:rPr>
        <w:t xml:space="preserve">of </w:t>
      </w:r>
      <w:r>
        <w:rPr>
          <w:color w:val="000000"/>
        </w:rPr>
        <w:t xml:space="preserve">service delivery to </w:t>
      </w:r>
      <w:r w:rsidR="00360831" w:rsidRPr="00360831">
        <w:rPr>
          <w:color w:val="000000"/>
        </w:rPr>
        <w:t>informal settlement</w:t>
      </w:r>
      <w:r w:rsidR="00BF2531">
        <w:rPr>
          <w:color w:val="000000"/>
        </w:rPr>
        <w:t>s</w:t>
      </w:r>
      <w:r w:rsidR="00360831" w:rsidRPr="00360831">
        <w:rPr>
          <w:color w:val="000000"/>
        </w:rPr>
        <w:t xml:space="preserve"> </w:t>
      </w:r>
      <w:r w:rsidR="00127620">
        <w:rPr>
          <w:color w:val="000000"/>
        </w:rPr>
        <w:t xml:space="preserve">due to inadequate </w:t>
      </w:r>
      <w:r>
        <w:rPr>
          <w:color w:val="000000"/>
        </w:rPr>
        <w:t xml:space="preserve">formal </w:t>
      </w:r>
      <w:r w:rsidR="0030034A">
        <w:rPr>
          <w:color w:val="000000"/>
        </w:rPr>
        <w:t xml:space="preserve">urban </w:t>
      </w:r>
      <w:r w:rsidR="00100DA6">
        <w:rPr>
          <w:color w:val="000000"/>
        </w:rPr>
        <w:t>governance</w:t>
      </w:r>
      <w:r w:rsidR="00360831">
        <w:rPr>
          <w:color w:val="000000"/>
        </w:rPr>
        <w:t xml:space="preserve"> </w:t>
      </w:r>
      <w:r w:rsidR="00360831">
        <w:rPr>
          <w:color w:val="000000"/>
        </w:rPr>
        <w:fldChar w:fldCharType="begin" w:fldLock="1"/>
      </w:r>
      <w:r w:rsidR="00F40D4D">
        <w:rPr>
          <w:color w:val="000000"/>
        </w:rPr>
        <w:instrText>ADDIN CSL_CITATION {"citationItems":[{"id":"ITEM-1","itemData":{"DOI":"10.1177/0956247815576286","author":[{"dropping-particle":"","family":"Satterthwaite","given":"David","non-dropping-particle":"","parse-names":false,"suffix":""},{"dropping-particle":"","family":"Mitlin","given":"Diana","non-dropping-particle":"","parse-names":false,"suffix":""},{"dropping-particle":"","family":"Bartlett","given":"Sheridan","non-dropping-particle":"","parse-names":false,"suffix":""}],"id":"ITEM-1","issue":"1","issued":{"date-parts":[["2015"]]},"page":"3-18","title":"Editorial : Is it possible to reach low-income urban dwellers with good-quality sanitation ?","type":"article-journal","volume":"27"},"uris":["http://www.mendeley.com/documents/?uuid=f3844301-0aa2-42ec-b3a3-c3b6f2a737d5"]}],"mendeley":{"formattedCitation":"(7)","plainTextFormattedCitation":"(7)","previouslyFormattedCitation":"(7)"},"properties":{"noteIndex":0},"schema":"https://github.com/citation-style-language/schema/raw/master/csl-citation.json"}</w:instrText>
      </w:r>
      <w:r w:rsidR="00360831">
        <w:rPr>
          <w:color w:val="000000"/>
        </w:rPr>
        <w:fldChar w:fldCharType="separate"/>
      </w:r>
      <w:r w:rsidR="00BC2813" w:rsidRPr="00BC2813">
        <w:rPr>
          <w:noProof/>
          <w:color w:val="000000"/>
        </w:rPr>
        <w:t>(7)</w:t>
      </w:r>
      <w:r w:rsidR="00360831">
        <w:rPr>
          <w:color w:val="000000"/>
        </w:rPr>
        <w:fldChar w:fldCharType="end"/>
      </w:r>
      <w:r w:rsidR="00360831">
        <w:rPr>
          <w:color w:val="000000"/>
        </w:rPr>
        <w:t>.</w:t>
      </w:r>
      <w:r w:rsidR="009F430B">
        <w:rPr>
          <w:color w:val="000000"/>
        </w:rPr>
        <w:t xml:space="preserve"> </w:t>
      </w:r>
      <w:r w:rsidR="0030034A">
        <w:rPr>
          <w:rFonts w:cstheme="minorHAnsi"/>
        </w:rPr>
        <w:t>Urban governance is</w:t>
      </w:r>
      <w:r w:rsidR="0030034A" w:rsidRPr="008444E9">
        <w:rPr>
          <w:rFonts w:cstheme="minorHAnsi"/>
        </w:rPr>
        <w:t xml:space="preserve"> a continuous process of negotiation</w:t>
      </w:r>
      <w:r w:rsidR="000778EF">
        <w:rPr>
          <w:rFonts w:cstheme="minorHAnsi"/>
        </w:rPr>
        <w:t>s</w:t>
      </w:r>
      <w:r w:rsidR="0030034A" w:rsidRPr="008444E9">
        <w:rPr>
          <w:rFonts w:cstheme="minorHAnsi"/>
        </w:rPr>
        <w:t xml:space="preserve"> and contestation</w:t>
      </w:r>
      <w:r w:rsidR="000778EF">
        <w:rPr>
          <w:rFonts w:cstheme="minorHAnsi"/>
        </w:rPr>
        <w:t>s</w:t>
      </w:r>
      <w:r w:rsidR="0030034A" w:rsidRPr="008444E9">
        <w:rPr>
          <w:rFonts w:cstheme="minorHAnsi"/>
        </w:rPr>
        <w:t xml:space="preserve"> ove</w:t>
      </w:r>
      <w:r w:rsidR="0030034A">
        <w:rPr>
          <w:rFonts w:cstheme="minorHAnsi"/>
        </w:rPr>
        <w:t>r</w:t>
      </w:r>
      <w:r w:rsidR="0030034A" w:rsidRPr="008444E9">
        <w:rPr>
          <w:rFonts w:cstheme="minorHAnsi"/>
        </w:rPr>
        <w:t xml:space="preserve"> allocation of social and material resources and political power</w:t>
      </w:r>
      <w:r w:rsidR="0030034A">
        <w:rPr>
          <w:rFonts w:cstheme="minorHAnsi"/>
        </w:rPr>
        <w:t xml:space="preserve"> </w:t>
      </w:r>
      <w:r w:rsidR="0030034A">
        <w:rPr>
          <w:rFonts w:cstheme="minorHAnsi"/>
        </w:rPr>
        <w:fldChar w:fldCharType="begin" w:fldLock="1"/>
      </w:r>
      <w:r w:rsidR="00F40D4D">
        <w:rPr>
          <w:rFonts w:cstheme="minorHAnsi"/>
        </w:rPr>
        <w:instrText>ADDIN CSL_CITATION {"citationItems":[{"id":"ITEM-1","itemData":{"abstract":"About this Topic Guide GSDRC Topic Guides aim to provide a clear, concise and objective report on findings from rigorous research on critical areas of development policy. Their purpose is to signpost policymakers and practitioners to the key debates and evidence on the topic of focus, to support informed decision-making. About GSDRC GSDRC is a partnership of research institutes, think-tanks and consultancy organisations with expertise in governance, social development, humanitarian and conflict issues. We provide applied knowledge services on demand and online. Our specialist research team supports a range of international development agencies, synthesising the latest evidence and expert thinking to inform policy and practice.","author":[{"dropping-particle":"","family":"Avis","given":"W.R.","non-dropping-particle":"","parse-names":false,"suffix":""}],"container-title":"Avis, W. R.","id":"ITEM-1","issue":"November","issued":{"date-parts":[["2016"]]},"number-of-pages":"1-57","publisher-place":"Birmingham, UK","title":"Urban Governance (Topic Guide)","type":"report"},"uris":["http://www.mendeley.com/documents/?uuid=35225431-2add-4ecd-8fe5-a8fa013a0652"]},{"id":"ITEM-2","itemData":{"DOI":"10.1016/j.ugj.2021.12.007","ISSN":"2664-3286","author":[{"dropping-particle":"","family":"Johnson","given":"Brad","non-dropping-particle":"","parse-names":false,"suffix":""},{"dropping-particle":"","family":"Jones","given":"Peter A","non-dropping-particle":"","parse-names":false,"suffix":""},{"dropping-particle":"","family":"Reitano","given":"Vincent","non-dropping-particle":"","parse-names":false,"suffix":""}],"container-title":"Urban Governance","id":"ITEM-2","issue":"September 2021","issued":{"date-parts":[["2022"]]},"publisher":"Elsevier B.V.","title":"Stakeholder networks and inclusive public participation mechanisms in the public budgeting process","type":"article-journal"},"uris":["http://www.mendeley.com/documents/?uuid=a683690d-8ff6-4d7e-a847-6fd330c83936"]}],"mendeley":{"formattedCitation":"(8,9)","plainTextFormattedCitation":"(8,9)","previouslyFormattedCitation":"(8,9)"},"properties":{"noteIndex":0},"schema":"https://github.com/citation-style-language/schema/raw/master/csl-citation.json"}</w:instrText>
      </w:r>
      <w:r w:rsidR="0030034A">
        <w:rPr>
          <w:rFonts w:cstheme="minorHAnsi"/>
        </w:rPr>
        <w:fldChar w:fldCharType="separate"/>
      </w:r>
      <w:r w:rsidR="00BC2813" w:rsidRPr="00BC2813">
        <w:rPr>
          <w:rFonts w:cstheme="minorHAnsi"/>
          <w:noProof/>
        </w:rPr>
        <w:t>(8,9)</w:t>
      </w:r>
      <w:r w:rsidR="0030034A">
        <w:rPr>
          <w:rFonts w:cstheme="minorHAnsi"/>
        </w:rPr>
        <w:fldChar w:fldCharType="end"/>
      </w:r>
      <w:r w:rsidR="0030034A">
        <w:rPr>
          <w:rFonts w:cstheme="minorHAnsi"/>
        </w:rPr>
        <w:t xml:space="preserve">, and has to contend with complexity of challenges in informal settlements </w:t>
      </w:r>
      <w:r w:rsidR="0030034A">
        <w:rPr>
          <w:rFonts w:cstheme="minorHAnsi"/>
        </w:rPr>
        <w:fldChar w:fldCharType="begin" w:fldLock="1"/>
      </w:r>
      <w:r w:rsidR="00F40D4D">
        <w:rPr>
          <w:rFonts w:cstheme="minorHAnsi"/>
        </w:rPr>
        <w:instrText>ADDIN CSL_CITATION {"citationItems":[{"id":"ITEM-1","itemData":{"DOI":"10.3390/su11195514","ISSN":"20711050","abstract":"Good urban governance is a multidimensional concept that focuses on the improvement of the quality of living conditions of local citizens, especially those of marginalised and disadvantaged communities. Cities face various adversities and challenges, such as unsustainable use of natural resources, lack of housing and infrastructure, the prevalence of poverty, rapid urbanisation, crime, disasters and effects of climate change. City resilience is an inclusive process that refers to a city's ability to sustainably manage unexpected and expected risk-related events. In addition, it includes a city's capacity to adapt to future challenges from a strategic and spatial perspective. This paper aims to analyze the nature of sustainable development in general. More specifically, it sets out to analyze the importance of urban governance in Africa and the interrelationship of good urban governance and city resilience. The purpose is to provide a theoretical underpinning and a practical orientation for the role that urban governance could play in sustainable development. The methodology is based on a document analysis by way of an intensive literature study. The qualitative description of the findings focused on the themes that emerged from the research and the manner in which they were conceptualised. It was established that while African countries have experienced certain successes, there have been many challenges as far as 'good' and 'sustainable' urban governance is concerned. Results indicated that the notion of 'good urban governance' is a prerequisite for African countries to design and execute sustainable development initiatives successfully.","author":[{"dropping-particle":"","family":"Meyer","given":"Natanya","non-dropping-particle":"","parse-names":false,"suffix":""},{"dropping-particle":"","family":"Auriacombe","given":"Christelle","non-dropping-particle":"","parse-names":false,"suffix":""}],"container-title":"Sustainability (Switzerland)","id":"ITEM-1","issue":"19","issued":{"date-parts":[["2019"]]},"page":"1-18","title":"Good urban governance and city resilience: An afrocentric approach to sustainable development","type":"article-journal","volume":"11"},"uris":["http://www.mendeley.com/documents/?uuid=406df987-5500-4117-92cb-7460cde2b834"]}],"mendeley":{"formattedCitation":"(10)","plainTextFormattedCitation":"(10)","previouslyFormattedCitation":"(10)"},"properties":{"noteIndex":0},"schema":"https://github.com/citation-style-language/schema/raw/master/csl-citation.json"}</w:instrText>
      </w:r>
      <w:r w:rsidR="0030034A">
        <w:rPr>
          <w:rFonts w:cstheme="minorHAnsi"/>
        </w:rPr>
        <w:fldChar w:fldCharType="separate"/>
      </w:r>
      <w:r w:rsidR="00BC2813" w:rsidRPr="00BC2813">
        <w:rPr>
          <w:rFonts w:cstheme="minorHAnsi"/>
          <w:noProof/>
        </w:rPr>
        <w:t>(10)</w:t>
      </w:r>
      <w:r w:rsidR="0030034A">
        <w:rPr>
          <w:rFonts w:cstheme="minorHAnsi"/>
        </w:rPr>
        <w:fldChar w:fldCharType="end"/>
      </w:r>
      <w:r w:rsidR="0030034A">
        <w:rPr>
          <w:rFonts w:cstheme="minorHAnsi"/>
        </w:rPr>
        <w:t xml:space="preserve">. </w:t>
      </w:r>
      <w:r w:rsidR="00F97D34">
        <w:rPr>
          <w:color w:val="000000"/>
        </w:rPr>
        <w:t>Adequate urb</w:t>
      </w:r>
      <w:r w:rsidR="007C1102">
        <w:rPr>
          <w:color w:val="000000"/>
        </w:rPr>
        <w:t xml:space="preserve">an governance </w:t>
      </w:r>
      <w:r w:rsidR="007C1102">
        <w:rPr>
          <w:rFonts w:cstheme="minorHAnsi"/>
        </w:rPr>
        <w:t>where</w:t>
      </w:r>
      <w:r w:rsidR="007C1102" w:rsidRPr="008444E9">
        <w:rPr>
          <w:rFonts w:cstheme="minorHAnsi"/>
        </w:rPr>
        <w:t xml:space="preserve"> government (local, regional and national) and stakeholders decide how to plan</w:t>
      </w:r>
      <w:r w:rsidR="007C1102">
        <w:rPr>
          <w:rFonts w:cstheme="minorHAnsi"/>
        </w:rPr>
        <w:t>, finance and manage urban resources</w:t>
      </w:r>
      <w:r w:rsidR="00572FDD">
        <w:rPr>
          <w:rFonts w:cstheme="minorHAnsi"/>
        </w:rPr>
        <w:t>,</w:t>
      </w:r>
      <w:r w:rsidR="009F430B">
        <w:rPr>
          <w:rFonts w:cstheme="minorHAnsi"/>
        </w:rPr>
        <w:t xml:space="preserve"> can</w:t>
      </w:r>
      <w:r w:rsidR="00163A5D">
        <w:rPr>
          <w:rFonts w:cstheme="minorHAnsi"/>
        </w:rPr>
        <w:t xml:space="preserve">, </w:t>
      </w:r>
      <w:r w:rsidR="00163A5D" w:rsidRPr="00163A5D">
        <w:rPr>
          <w:rFonts w:cstheme="minorHAnsi"/>
        </w:rPr>
        <w:t>alongside other factors</w:t>
      </w:r>
      <w:r w:rsidR="00163A5D">
        <w:rPr>
          <w:rFonts w:cstheme="minorHAnsi"/>
        </w:rPr>
        <w:t xml:space="preserve">, </w:t>
      </w:r>
      <w:r w:rsidR="009F430B">
        <w:rPr>
          <w:rFonts w:cstheme="minorHAnsi"/>
        </w:rPr>
        <w:t xml:space="preserve">curb </w:t>
      </w:r>
      <w:r w:rsidR="00F97D34">
        <w:rPr>
          <w:rFonts w:cstheme="minorHAnsi"/>
        </w:rPr>
        <w:t xml:space="preserve">or substantially address </w:t>
      </w:r>
      <w:r w:rsidR="009F430B">
        <w:rPr>
          <w:rFonts w:cstheme="minorHAnsi"/>
        </w:rPr>
        <w:t>the challenges in informal settlements</w:t>
      </w:r>
      <w:r w:rsidR="007C1102">
        <w:rPr>
          <w:rFonts w:cstheme="minorHAnsi"/>
        </w:rPr>
        <w:t xml:space="preserve"> </w:t>
      </w:r>
      <w:r w:rsidR="007C1102">
        <w:rPr>
          <w:rFonts w:cstheme="minorHAnsi"/>
        </w:rPr>
        <w:fldChar w:fldCharType="begin" w:fldLock="1"/>
      </w:r>
      <w:r w:rsidR="00F40D4D">
        <w:rPr>
          <w:rFonts w:cstheme="minorHAnsi"/>
        </w:rPr>
        <w:instrText>ADDIN CSL_CITATION {"citationItems":[{"id":"ITEM-1","itemData":{"abstract":"About this Topic Guide GSDRC Topic Guides aim to provide a clear, concise and objective report on findings from rigorous research on critical areas of development policy. Their purpose is to signpost policymakers and practitioners to the key debates and evidence on the topic of focus, to support informed decision-making. About GSDRC GSDRC is a partnership of research institutes, think-tanks and consultancy organisations with expertise in governance, social development, humanitarian and conflict issues. We provide applied knowledge services on demand and online. Our specialist research team supports a range of international development agencies, synthesising the latest evidence and expert thinking to inform policy and practice.","author":[{"dropping-particle":"","family":"Avis","given":"W.R.","non-dropping-particle":"","parse-names":false,"suffix":""}],"container-title":"Avis, W. R.","id":"ITEM-1","issue":"November","issued":{"date-parts":[["2016"]]},"number-of-pages":"1-57","publisher-place":"Birmingham, UK","title":"Urban Governance (Topic Guide)","type":"report"},"uris":["http://www.mendeley.com/documents/?uuid=35225431-2add-4ecd-8fe5-a8fa013a0652"]}],"mendeley":{"formattedCitation":"(8)","plainTextFormattedCitation":"(8)","previouslyFormattedCitation":"(8)"},"properties":{"noteIndex":0},"schema":"https://github.com/citation-style-language/schema/raw/master/csl-citation.json"}</w:instrText>
      </w:r>
      <w:r w:rsidR="007C1102">
        <w:rPr>
          <w:rFonts w:cstheme="minorHAnsi"/>
        </w:rPr>
        <w:fldChar w:fldCharType="separate"/>
      </w:r>
      <w:r w:rsidR="00BC2813" w:rsidRPr="00BC2813">
        <w:rPr>
          <w:rFonts w:cstheme="minorHAnsi"/>
          <w:noProof/>
        </w:rPr>
        <w:t>(8)</w:t>
      </w:r>
      <w:r w:rsidR="007C1102">
        <w:rPr>
          <w:rFonts w:cstheme="minorHAnsi"/>
        </w:rPr>
        <w:fldChar w:fldCharType="end"/>
      </w:r>
      <w:r w:rsidR="009F430B">
        <w:rPr>
          <w:rFonts w:cstheme="minorHAnsi"/>
        </w:rPr>
        <w:t xml:space="preserve">. </w:t>
      </w:r>
    </w:p>
    <w:p w14:paraId="31E7F86D" w14:textId="3465AFE8" w:rsidR="00160472" w:rsidRDefault="00463979" w:rsidP="003D0E80">
      <w:pPr>
        <w:jc w:val="both"/>
        <w:rPr>
          <w:rFonts w:cstheme="minorHAnsi"/>
        </w:rPr>
      </w:pPr>
      <w:r>
        <w:rPr>
          <w:rFonts w:cstheme="minorHAnsi"/>
        </w:rPr>
        <w:t xml:space="preserve">Urban governance </w:t>
      </w:r>
      <w:r w:rsidR="00E931E8">
        <w:rPr>
          <w:rFonts w:cstheme="minorHAnsi"/>
        </w:rPr>
        <w:t xml:space="preserve">can be </w:t>
      </w:r>
      <w:r w:rsidR="00E931E8" w:rsidRPr="00280F5A">
        <w:rPr>
          <w:rFonts w:cstheme="minorHAnsi"/>
        </w:rPr>
        <w:t xml:space="preserve">formal or informal </w:t>
      </w:r>
      <w:r w:rsidR="00E931E8" w:rsidRPr="00280F5A">
        <w:rPr>
          <w:rFonts w:cstheme="minorHAnsi"/>
        </w:rPr>
        <w:fldChar w:fldCharType="begin" w:fldLock="1"/>
      </w:r>
      <w:r w:rsidR="00F40D4D">
        <w:rPr>
          <w:rFonts w:cstheme="minorHAnsi"/>
        </w:rPr>
        <w:instrText>ADDIN CSL_CITATION {"citationItems":[{"id":"ITEM-1","itemData":{"author":[{"dropping-particle":"","family":"Oedl-wieser","given":"Theresia","non-dropping-particle":"","parse-names":false,"suffix":""},{"dropping-particle":"","family":"Hausegger-nestelberger","given":"Kerstin","non-dropping-particle":"","parse-names":false,"suffix":""},{"dropping-particle":"","family":"Dax","given":"Thomas","non-dropping-particle":"","parse-names":false,"suffix":""},{"dropping-particle":"","family":"Bauchinger","given":"Lisa","non-dropping-particle":"","parse-names":false,"suffix":""}],"container-title":"sustainability","id":"ITEM-1","issue":"10","issued":{"date-parts":[["2020"]]},"page":"1-22","title":"Formal and Informal Governance Arrangements to Boost Sustainable and Inclusive Rural-Urban Synergies : An Analysis of the Metropolitan Area of Styria","type":"article-journal","volume":"12"},"uris":["http://www.mendeley.com/documents/?uuid=4f913202-debc-4174-819e-9eabc14f16b8"]},{"id":"ITEM-2","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Health","id":"ITEM-2","issued":{"date-parts":[["2023"]]},"title":"Complementarity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(4,11)","plainTextFormattedCitation":"(4,11)","previouslyFormattedCitation":"(4,11)"},"properties":{"noteIndex":0},"schema":"https://github.com/citation-style-language/schema/raw/master/csl-citation.json"}</w:instrText>
      </w:r>
      <w:r w:rsidR="00E931E8" w:rsidRPr="00280F5A">
        <w:rPr>
          <w:rFonts w:cstheme="minorHAnsi"/>
        </w:rPr>
        <w:fldChar w:fldCharType="separate"/>
      </w:r>
      <w:r w:rsidR="00BC2813" w:rsidRPr="00BC2813">
        <w:rPr>
          <w:rFonts w:cstheme="minorHAnsi"/>
          <w:noProof/>
        </w:rPr>
        <w:t>(4,11)</w:t>
      </w:r>
      <w:r w:rsidR="00E931E8" w:rsidRPr="00280F5A">
        <w:rPr>
          <w:rFonts w:cstheme="minorHAnsi"/>
        </w:rPr>
        <w:fldChar w:fldCharType="end"/>
      </w:r>
      <w:r w:rsidR="009F430B">
        <w:rPr>
          <w:rFonts w:cstheme="minorHAnsi"/>
        </w:rPr>
        <w:t xml:space="preserve">. Formal </w:t>
      </w:r>
      <w:r w:rsidR="00127620">
        <w:rPr>
          <w:rFonts w:cstheme="minorHAnsi"/>
        </w:rPr>
        <w:t xml:space="preserve">urban </w:t>
      </w:r>
      <w:r w:rsidR="009F430B">
        <w:rPr>
          <w:rFonts w:cstheme="minorHAnsi"/>
        </w:rPr>
        <w:t xml:space="preserve">governance is </w:t>
      </w:r>
      <w:r w:rsidR="00E931E8" w:rsidRPr="00280F5A">
        <w:rPr>
          <w:rFonts w:cstheme="minorHAnsi"/>
        </w:rPr>
        <w:t xml:space="preserve">structured and rule-based, whereas </w:t>
      </w:r>
      <w:r w:rsidR="009F430B">
        <w:rPr>
          <w:rFonts w:cstheme="minorHAnsi"/>
        </w:rPr>
        <w:t xml:space="preserve">informal </w:t>
      </w:r>
      <w:r w:rsidR="00127620">
        <w:rPr>
          <w:rFonts w:cstheme="minorHAnsi"/>
        </w:rPr>
        <w:t xml:space="preserve">urban </w:t>
      </w:r>
      <w:r w:rsidR="009F430B">
        <w:rPr>
          <w:rFonts w:cstheme="minorHAnsi"/>
        </w:rPr>
        <w:t>governance</w:t>
      </w:r>
      <w:r w:rsidR="00E931E8" w:rsidRPr="00280F5A">
        <w:rPr>
          <w:rFonts w:cstheme="minorHAnsi"/>
        </w:rPr>
        <w:t xml:space="preserve"> happens outside the formal structures</w:t>
      </w:r>
      <w:r w:rsidR="00A1792D">
        <w:rPr>
          <w:rFonts w:cstheme="minorHAnsi"/>
        </w:rPr>
        <w:t>/rules</w:t>
      </w:r>
      <w:r w:rsidR="00E931E8" w:rsidRPr="00280F5A">
        <w:rPr>
          <w:rFonts w:cstheme="minorHAnsi"/>
        </w:rPr>
        <w:t xml:space="preserve"> </w:t>
      </w:r>
      <w:r w:rsidR="00E931E8" w:rsidRPr="00280F5A">
        <w:rPr>
          <w:rFonts w:cstheme="minorHAnsi"/>
        </w:rPr>
        <w:fldChar w:fldCharType="begin" w:fldLock="1"/>
      </w:r>
      <w:r w:rsidR="00F40D4D">
        <w:rPr>
          <w:rFonts w:cstheme="minorHAnsi"/>
        </w:rPr>
        <w:instrText>ADDIN CSL_CITATION {"citationItems":[{"id":"ITEM-1","itemData":{"ISBN":"978-3-030-06093-0","abstract":"The objective of this book is to better understand the nature of urban governance regarding the provision of basic urban services in rapidly growing mid-sized towns and cities in developing countries. Set within the context of understanding urban planning and management within the wider city setting, the study focuses on the provision of the basic urban services of housing, water and sanitation especially within informal settlements. Using the case study of the mid-sized city of Jayapura, Papua, Indonesia, the publication explores: (i) the types, processes, and stakeholders that constitute formal urban governance in the provision of basic urban services; (ii) understanding how stakeholders gain and benefit from ‘on the ground’ formal service arrangements, and why; and (iii) for those who do not directly benefit from the formal arrangements, how individuals, groups and communities organize and access governance to meet their basic urban needs. The methods employed to better understand the nature of urban governance and its relationship to the provision of basic urban services comprised primary (face-to-face household surveys interviewing 448 respondents, ground mapping at a plot size level in four informal settlements, and semi-structured interviews with 12 stakeholders) and secondary data regarding urban governance, planning and management. The study reveals that urban governance arrangements in fast growing mid-sized cities have emerged both formally and informally to cope with basic urban service needs across a range of settlement types and socio-cultural groups. The major modes of governance arrangements in the informal settlements consist of traditional, formal and informal, and hybrid governance which co-evolve as their boundaries overlap and intersect through time at varying levels of ‘equilibrium’. The ‘governance equilibrium’ represents a ‘balance’ at a specific point and place in time in how stakeholders utilize and share resources, and access various contributions.","author":[{"dropping-particle":"","family":"Suhartini","given":"Ninik","non-dropping-particle":"","parse-names":false,"suffix":""},{"dropping-particle":"","family":"Jones","given":"Paul","non-dropping-particle":"","parse-names":false,"suffix":""}],"id":"ITEM-1","issue":"June 2019","issued":{"date-parts":[["2019"]]},"page":"235","title":"Urban Governance and Informal Settlements","type":"article-journal"},"uris":["http://www.mendeley.com/documents/?uuid=427f1ef9-4036-4292-beef-589f7c28ef1f"]},{"id":"ITEM-2","itemData":{"author":[{"dropping-particle":"","family":"Oedl-wieser","given":"Theresia","non-dropping-particle":"","parse-names":false,"suffix":""},{"dropping-particle":"","family":"Hausegger-nestelberger","given":"Kerstin","non-dropping-particle":"","parse-names":false,"suffix":""},{"dropping-particle":"","family":"Dax","given":"Thomas","non-dropping-particle":"","parse-names":false,"suffix":""},{"dropping-particle":"","family":"Bauchinger","given":"Lisa","non-dropping-particle":"","parse-names":false,"suffix":""}],"container-title":"sustainability","id":"ITEM-2","issue":"10","issued":{"date-parts":[["2020"]]},"page":"1-22","title":"Formal and Informal Governance Arrangements to Boost Sustainable and Inclusive Rural-Urban Synergies : An Analysis of the Metropolitan Area of Styria","type":"article-journal","volume":"12"},"uris":["http://www.mendeley.com/documents/?uuid=4f913202-debc-4174-819e-9eabc14f16b8"]}],"mendeley":{"formattedCitation":"(3,4)","plainTextFormattedCitation":"(3,4)","previouslyFormattedCitation":"(3,4)"},"properties":{"noteIndex":0},"schema":"https://github.com/citation-style-language/schema/raw/master/csl-citation.json"}</w:instrText>
      </w:r>
      <w:r w:rsidR="00E931E8" w:rsidRPr="00280F5A">
        <w:rPr>
          <w:rFonts w:cstheme="minorHAnsi"/>
        </w:rPr>
        <w:fldChar w:fldCharType="separate"/>
      </w:r>
      <w:r w:rsidR="00BC2813" w:rsidRPr="00BC2813">
        <w:rPr>
          <w:rFonts w:cstheme="minorHAnsi"/>
          <w:noProof/>
        </w:rPr>
        <w:t>(3,4)</w:t>
      </w:r>
      <w:r w:rsidR="00E931E8" w:rsidRPr="00280F5A">
        <w:rPr>
          <w:rFonts w:cstheme="minorHAnsi"/>
        </w:rPr>
        <w:fldChar w:fldCharType="end"/>
      </w:r>
      <w:r w:rsidR="00E931E8" w:rsidRPr="00280F5A">
        <w:rPr>
          <w:rFonts w:cstheme="minorHAnsi"/>
        </w:rPr>
        <w:t xml:space="preserve">. </w:t>
      </w:r>
      <w:r w:rsidR="00E931E8">
        <w:rPr>
          <w:rFonts w:cstheme="minorHAnsi"/>
        </w:rPr>
        <w:t>Often,</w:t>
      </w:r>
      <w:r w:rsidR="00A1792D">
        <w:rPr>
          <w:rFonts w:cstheme="minorHAnsi"/>
        </w:rPr>
        <w:t xml:space="preserve"> </w:t>
      </w:r>
      <w:r w:rsidR="00E931E8" w:rsidRPr="00280F5A">
        <w:rPr>
          <w:rFonts w:cstheme="minorHAnsi"/>
        </w:rPr>
        <w:t xml:space="preserve">formal governance </w:t>
      </w:r>
      <w:r w:rsidR="00E931E8">
        <w:rPr>
          <w:rFonts w:cstheme="minorHAnsi"/>
        </w:rPr>
        <w:t xml:space="preserve">channels are </w:t>
      </w:r>
      <w:r w:rsidR="00E931E8" w:rsidRPr="00280F5A">
        <w:rPr>
          <w:rFonts w:cstheme="minorHAnsi"/>
        </w:rPr>
        <w:t xml:space="preserve">emphasized, yet informal governance is more </w:t>
      </w:r>
      <w:r w:rsidR="00100DA6" w:rsidRPr="00280F5A">
        <w:rPr>
          <w:rFonts w:cstheme="minorHAnsi"/>
        </w:rPr>
        <w:t>relatable</w:t>
      </w:r>
      <w:r w:rsidR="00E931E8" w:rsidRPr="00280F5A">
        <w:rPr>
          <w:rFonts w:cstheme="minorHAnsi"/>
        </w:rPr>
        <w:t xml:space="preserve"> in informal settlements </w:t>
      </w:r>
      <w:r w:rsidR="00E931E8" w:rsidRPr="00280F5A">
        <w:rPr>
          <w:rFonts w:cstheme="minorHAnsi"/>
        </w:rPr>
        <w:fldChar w:fldCharType="begin" w:fldLock="1"/>
      </w:r>
      <w:r w:rsidR="00F40D4D">
        <w:rPr>
          <w:rFonts w:cstheme="minorHAnsi"/>
        </w:rPr>
        <w:instrText>ADDIN CSL_CITATION {"citationItems":[{"id":"ITEM-1","itemData":{"ISBN":"978-3-030-06093-0","abstract":"The objective of this book is to better understand the nature of urban governance regarding the provision of basic urban services in rapidly growing mid-sized towns and cities in developing countries. Set within the context of understanding urban planning and management within the wider city setting, the study focuses on the provision of the basic urban services of housing, water and sanitation especially within informal settlements. Using the case study of the mid-sized city of Jayapura, Papua, Indonesia, the publication explores: (i) the types, processes, and stakeholders that constitute formal urban governance in the provision of basic urban services; (ii) understanding how stakeholders gain and benefit from ‘on the ground’ formal service arrangements, and why; and (iii) for those who do not directly benefit from the formal arrangements, how individuals, groups and communities organize and access governance to meet their basic urban needs. The methods employed to better understand the nature of urban governance and its relationship to the provision of basic urban services comprised primary (face-to-face household surveys interviewing 448 respondents, ground mapping at a plot size level in four informal settlements, and semi-structured interviews with 12 stakeholders) and secondary data regarding urban governance, planning and management. The study reveals that urban governance arrangements in fast growing mid-sized cities have emerged both formally and informally to cope with basic urban service needs across a range of settlement types and socio-cultural groups. The major modes of governance arrangements in the informal settlements consist of traditional, formal and informal, and hybrid governance which co-evolve as their boundaries overlap and intersect through time at varying levels of ‘equilibrium’. The ‘governance equilibrium’ represents a ‘balance’ at a specific point and place in time in how stakeholders utilize and share resources, and access various contributions.","author":[{"dropping-particle":"","family":"Suhartini","given":"Ninik","non-dropping-particle":"","parse-names":false,"suffix":""},{"dropping-particle":"","family":"Jones","given":"Paul","non-dropping-particle":"","parse-names":false,"suffix":""}],"id":"ITEM-1","issue":"June 2019","issued":{"date-parts":[["2019"]]},"page":"235","title":"Urban Governance and Informal Settlements","type":"article-journal"},"uris":["http://www.mendeley.com/documents/?uuid=427f1ef9-4036-4292-beef-589f7c28ef1f"]}],"mendeley":{"formattedCitation":"(3)","plainTextFormattedCitation":"(3)","previouslyFormattedCitation":"(3)"},"properties":{"noteIndex":0},"schema":"https://github.com/citation-style-language/schema/raw/master/csl-citation.json"}</w:instrText>
      </w:r>
      <w:r w:rsidR="00E931E8" w:rsidRPr="00280F5A">
        <w:rPr>
          <w:rFonts w:cstheme="minorHAnsi"/>
        </w:rPr>
        <w:fldChar w:fldCharType="separate"/>
      </w:r>
      <w:r w:rsidR="00BC2813" w:rsidRPr="00BC2813">
        <w:rPr>
          <w:rFonts w:cstheme="minorHAnsi"/>
          <w:noProof/>
        </w:rPr>
        <w:t>(3)</w:t>
      </w:r>
      <w:r w:rsidR="00E931E8" w:rsidRPr="00280F5A">
        <w:rPr>
          <w:rFonts w:cstheme="minorHAnsi"/>
        </w:rPr>
        <w:fldChar w:fldCharType="end"/>
      </w:r>
      <w:r w:rsidR="00E931E8" w:rsidRPr="00280F5A">
        <w:rPr>
          <w:rFonts w:cstheme="minorHAnsi"/>
        </w:rPr>
        <w:t xml:space="preserve">. </w:t>
      </w:r>
      <w:r w:rsidR="00A1792D">
        <w:rPr>
          <w:rFonts w:cstheme="minorHAnsi"/>
        </w:rPr>
        <w:t>More often than not, formal governance</w:t>
      </w:r>
      <w:r w:rsidR="008B3250" w:rsidRPr="008B3250">
        <w:rPr>
          <w:rFonts w:cstheme="minorHAnsi"/>
        </w:rPr>
        <w:t xml:space="preserve"> </w:t>
      </w:r>
      <w:r w:rsidR="004055F9">
        <w:rPr>
          <w:rFonts w:cstheme="minorHAnsi"/>
        </w:rPr>
        <w:t>delegitimizes marginalized</w:t>
      </w:r>
      <w:r w:rsidR="008B3250" w:rsidRPr="008B3250">
        <w:rPr>
          <w:rFonts w:cstheme="minorHAnsi"/>
        </w:rPr>
        <w:t xml:space="preserve"> people’s claims to resources and services and simultaneously obscures multiple pr</w:t>
      </w:r>
      <w:r w:rsidR="00100DA6">
        <w:rPr>
          <w:rFonts w:cstheme="minorHAnsi"/>
        </w:rPr>
        <w:t>actices of informality by</w:t>
      </w:r>
      <w:r w:rsidR="00A1792D">
        <w:rPr>
          <w:rFonts w:cstheme="minorHAnsi"/>
        </w:rPr>
        <w:t xml:space="preserve"> </w:t>
      </w:r>
      <w:r w:rsidR="008B3250" w:rsidRPr="008B3250">
        <w:rPr>
          <w:rFonts w:cstheme="minorHAnsi"/>
        </w:rPr>
        <w:t>actors and institutions</w:t>
      </w:r>
      <w:r w:rsidR="008B3250">
        <w:rPr>
          <w:rFonts w:cstheme="minorHAnsi"/>
        </w:rPr>
        <w:t xml:space="preserve"> </w:t>
      </w:r>
      <w:r w:rsidR="003C3544">
        <w:rPr>
          <w:rFonts w:cstheme="minorHAnsi"/>
        </w:rPr>
        <w:fldChar w:fldCharType="begin" w:fldLock="1"/>
      </w:r>
      <w:r w:rsidR="00F40D4D">
        <w:rPr>
          <w:rFonts w:cstheme="minorHAnsi"/>
        </w:rPr>
        <w:instrText>ADDIN CSL_CITATION {"citationItems":[{"id":"ITEM-1","itemData":{"DOI":"10.1177/14649934231225530","author":[{"dropping-particle":"","family":"Rachel Tolhurst, Laura Dean, Kim Ozano, Penelope Phillips-Howard, Rosie Steege, Sally Theobald, Lana Whittaker, Ivy Chumo, Caroline Kabaria, Blessing Mberu, Bintu Mansaray, Samuel Saidu, Samira Sesay, John Smith, Haja Wurie, Ramanamurthi Botlagunta","given":"","non-dropping-particle":"","parse-names":false,"suffix":""}],"container-title":"Progress in Development Studies","id":"ITEM-1","issue":"1","issued":{"date-parts":[["2024"]]},"page":"1-20","title":"Improving Accountability for Equitable Health and Well-being in Urban Informal Spaces: Moving from Dominant to Transformative Approaches","type":"article-journal","volume":"1"},"uris":["http://www.mendeley.com/documents/?uuid=d0168d8b-e670-4ac7-a372-c780acd699a2"]}],"mendeley":{"formattedCitation":"(12)","plainTextFormattedCitation":"(12)","previouslyFormattedCitation":"(12)"},"properties":{"noteIndex":0},"schema":"https://github.com/citation-style-language/schema/raw/master/csl-citation.json"}</w:instrText>
      </w:r>
      <w:r w:rsidR="003C3544">
        <w:rPr>
          <w:rFonts w:cstheme="minorHAnsi"/>
        </w:rPr>
        <w:fldChar w:fldCharType="separate"/>
      </w:r>
      <w:r w:rsidR="00BC2813" w:rsidRPr="00BC2813">
        <w:rPr>
          <w:rFonts w:cstheme="minorHAnsi"/>
          <w:noProof/>
        </w:rPr>
        <w:t>(12)</w:t>
      </w:r>
      <w:r w:rsidR="003C3544">
        <w:rPr>
          <w:rFonts w:cstheme="minorHAnsi"/>
        </w:rPr>
        <w:fldChar w:fldCharType="end"/>
      </w:r>
      <w:r w:rsidR="008B3250" w:rsidRPr="008B3250">
        <w:rPr>
          <w:rFonts w:cstheme="minorHAnsi"/>
        </w:rPr>
        <w:t xml:space="preserve">. </w:t>
      </w:r>
      <w:r>
        <w:rPr>
          <w:rFonts w:cstheme="minorHAnsi"/>
        </w:rPr>
        <w:t>A critical</w:t>
      </w:r>
      <w:r w:rsidR="00A1792D">
        <w:rPr>
          <w:rFonts w:cstheme="minorHAnsi"/>
        </w:rPr>
        <w:t xml:space="preserve"> c</w:t>
      </w:r>
      <w:r w:rsidR="00127620">
        <w:rPr>
          <w:rFonts w:cstheme="minorHAnsi"/>
        </w:rPr>
        <w:t xml:space="preserve">onsequence of delegitimization and </w:t>
      </w:r>
      <w:r w:rsidR="00A1792D">
        <w:rPr>
          <w:rFonts w:cstheme="minorHAnsi"/>
        </w:rPr>
        <w:t xml:space="preserve">obscurity </w:t>
      </w:r>
      <w:r w:rsidRPr="00280F5A">
        <w:rPr>
          <w:rFonts w:cstheme="minorHAnsi"/>
        </w:rPr>
        <w:t>render</w:t>
      </w:r>
      <w:r w:rsidR="00127620">
        <w:rPr>
          <w:rFonts w:cstheme="minorHAnsi"/>
        </w:rPr>
        <w:t>s</w:t>
      </w:r>
      <w:r w:rsidR="00A1792D">
        <w:rPr>
          <w:rFonts w:cstheme="minorHAnsi"/>
        </w:rPr>
        <w:t xml:space="preserve"> residents in informal settlements</w:t>
      </w:r>
      <w:r w:rsidRPr="00280F5A">
        <w:rPr>
          <w:rFonts w:cstheme="minorHAnsi"/>
        </w:rPr>
        <w:t xml:space="preserve"> even more vulnerable</w:t>
      </w:r>
      <w:r w:rsidR="00127620">
        <w:rPr>
          <w:rFonts w:cstheme="minorHAnsi"/>
        </w:rPr>
        <w:t xml:space="preserve"> to </w:t>
      </w:r>
      <w:r w:rsidR="00D10B77">
        <w:rPr>
          <w:rFonts w:cstheme="minorHAnsi"/>
        </w:rPr>
        <w:t xml:space="preserve">poor or no </w:t>
      </w:r>
      <w:r w:rsidR="00127620">
        <w:rPr>
          <w:rFonts w:cstheme="minorHAnsi"/>
        </w:rPr>
        <w:t>services</w:t>
      </w:r>
      <w:r w:rsidRPr="00280F5A">
        <w:rPr>
          <w:rFonts w:cstheme="minorHAnsi"/>
        </w:rPr>
        <w:t xml:space="preserve"> </w:t>
      </w:r>
      <w:r w:rsidRPr="00280F5A">
        <w:rPr>
          <w:rFonts w:cstheme="minorHAnsi"/>
        </w:rPr>
        <w:fldChar w:fldCharType="begin" w:fldLock="1"/>
      </w:r>
      <w:r w:rsidR="00F40D4D">
        <w:rPr>
          <w:rFonts w:cstheme="minorHAnsi"/>
        </w:rPr>
        <w:instrText>ADDIN CSL_CITATION {"citationItems":[{"id":"ITEM-1","itemData":{"DOI":"10.1016/j.habitatint.2017.03.018","ISSN":"0197-3975","author":[{"dropping-particle":"","family":"Simatele","given":"Danny Mulala","non-dropping-particle":"","parse-names":false,"suffix":""},{"dropping-particle":"","family":"Dlamini","given":"Smangele","non-dropping-particle":"","parse-names":false,"suffix":""},{"dropping-particle":"","family":"Kubanza","given":"Nzalalemba Serge","non-dropping-particle":"","parse-names":false,"suffix":""}],"container-title":"Habitat International","id":"ITEM-1","issue":"November","issued":{"date-parts":[["2017"]]},"page":"122-130","publisher":"Elsevier Ltd","title":"From informality to formality: Perspectives on the challenges of integrating solid waste management into the urban development and planning policy in Johannesburg, South Africa","type":"article-journal","volume":"63"},"uris":["http://www.mendeley.com/documents/?uuid=9483c3ba-f77f-4dc7-90e4-fdbde7e3fe3b"]}],"mendeley":{"formattedCitation":"(13)","plainTextFormattedCitation":"(13)","previouslyFormattedCitation":"(13)"},"properties":{"noteIndex":0},"schema":"https://github.com/citation-style-language/schema/raw/master/csl-citation.json"}</w:instrText>
      </w:r>
      <w:r w:rsidRPr="00280F5A">
        <w:rPr>
          <w:rFonts w:cstheme="minorHAnsi"/>
        </w:rPr>
        <w:fldChar w:fldCharType="separate"/>
      </w:r>
      <w:r w:rsidR="00BC2813" w:rsidRPr="00BC2813">
        <w:rPr>
          <w:rFonts w:cstheme="minorHAnsi"/>
          <w:noProof/>
        </w:rPr>
        <w:t>(13)</w:t>
      </w:r>
      <w:r w:rsidRPr="00280F5A">
        <w:rPr>
          <w:rFonts w:cstheme="minorHAnsi"/>
        </w:rPr>
        <w:fldChar w:fldCharType="end"/>
      </w:r>
      <w:r w:rsidR="00127620">
        <w:rPr>
          <w:rFonts w:cstheme="minorHAnsi"/>
        </w:rPr>
        <w:t>. In such</w:t>
      </w:r>
      <w:r w:rsidRPr="00280F5A">
        <w:rPr>
          <w:rFonts w:cstheme="minorHAnsi"/>
        </w:rPr>
        <w:t xml:space="preserve"> cases, residents </w:t>
      </w:r>
      <w:r w:rsidR="00A1792D">
        <w:rPr>
          <w:rFonts w:cstheme="minorHAnsi"/>
        </w:rPr>
        <w:t xml:space="preserve">are </w:t>
      </w:r>
      <w:r w:rsidR="00D10B77">
        <w:rPr>
          <w:rFonts w:cstheme="minorHAnsi"/>
        </w:rPr>
        <w:t xml:space="preserve">sentenced </w:t>
      </w:r>
      <w:r w:rsidRPr="00280F5A">
        <w:rPr>
          <w:rFonts w:cstheme="minorHAnsi"/>
        </w:rPr>
        <w:t xml:space="preserve">to negotiate </w:t>
      </w:r>
      <w:r w:rsidR="000B41F3">
        <w:rPr>
          <w:rFonts w:cstheme="minorHAnsi"/>
        </w:rPr>
        <w:t xml:space="preserve">for </w:t>
      </w:r>
      <w:r w:rsidRPr="00280F5A">
        <w:rPr>
          <w:rFonts w:cstheme="minorHAnsi"/>
        </w:rPr>
        <w:t>access to scant public services through ‘middlemen’ who operate clientelist networks, including ‘slumlords’ an</w:t>
      </w:r>
      <w:r w:rsidR="004F6571">
        <w:rPr>
          <w:rFonts w:cstheme="minorHAnsi"/>
        </w:rPr>
        <w:t xml:space="preserve">d local government authorities </w:t>
      </w:r>
      <w:r w:rsidRPr="00280F5A">
        <w:rPr>
          <w:rFonts w:cstheme="minorHAnsi"/>
        </w:rPr>
        <w:fldChar w:fldCharType="begin" w:fldLock="1"/>
      </w:r>
      <w:r w:rsidR="00F40D4D">
        <w:rPr>
          <w:rFonts w:cstheme="minorHAnsi"/>
        </w:rPr>
        <w:instrText>ADDIN CSL_CITATION {"citationItems":[{"id":"ITEM-1","itemData":{"DOI":"10.1016/j.habitatint.2017.03.018","ISSN":"0197-3975","author":[{"dropping-particle":"","family":"Simatele","given":"Danny Mulala","non-dropping-particle":"","parse-names":false,"suffix":""},{"dropping-particle":"","family":"Dlamini","given":"Smangele","non-dropping-particle":"","parse-names":false,"suffix":""},{"dropping-particle":"","family":"Kubanza","given":"Nzalalemba Serge","non-dropping-particle":"","parse-names":false,"suffix":""}],"container-title":"Habitat International","id":"ITEM-1","issue":"November","issued":{"date-parts":[["2017"]]},"page":"122-130","publisher":"Elsevier Ltd","title":"From informality to formality: Perspectives on the challenges of integrating solid waste management into the urban development and planning policy in Johannesburg, South Africa","type":"article-journal","volume":"63"},"uris":["http://www.mendeley.com/documents/?uuid=9483c3ba-f77f-4dc7-90e4-fdbde7e3fe3b"]},{"id":"ITEM-2","itemData":{"abstract":"The world is rapidly urbanising, and urban informality is a central feature of\nour times. Conventional thinking views informality as corrosive to clean\ngovernment, but new scholarship illuminates the complex relations between\ninformality, power, and governance in cities. New technologies offer\nopportunities to disrupt entrenched power networks, tackle corruption, and\nease the precarious lives of city dwellers. We look at how anti-corruption\npolicies should be designed and implemented in urban settings marked by\nhigh levels of informality.\nMain points\n• The world is urbanising rapidly, and informal economies dominate many\ncities. Exposure to corruption is significant for urban dwellers living and\nworking informally, especially in the areas of livelihoods and housing.\n• Corrupt practices in urban settings include, among others, co-optation of\ncollective organisations of informal workers, dishonest schemes that\nembed opportunities for rent seeking into urban infrastructure and\nservices, and forbearance as a mechanism to convert informality into\nprivate political or economic gain.\n• The popular remedy of formalisation to improve urban governance\ncomes with substantive qualifications and caveats.\n• Smart-city technologies offer mixed anti-corruption prospects. New\nplatform economies such as ride sharing could reduce exposure to\ncorruption in certain circumstances, but blockchain solutions for land\nmarkets are unlikely to make a mark. Remote sensing through drones\nand satellites could be helpful when deployed by the right users.\n• An updated understanding of corruption and urban informality suggests\nways to rethink interventions. Rather than grand change projects that\naim to shift a city’s corruption equilibrium, practitioners can pursue\nselective tactical interventions to enhance transparency and support\nagency and voice among the marginalised. These may combine to\ntrigger major advances in urban integrity.","author":[{"dropping-particle":"","family":"Zinnbauer","given":"Dieter","non-dropping-particle":"","parse-names":false,"suffix":""}],"id":"ITEM-2","issued":{"date-parts":[["2020"]]},"page":"53","title":"Urbanization, informality and Corruption. Designing policies for integrity in the city.","type":"article-journal"},"uris":["http://www.mendeley.com/documents/?uuid=3b485526-7d44-431c-b99c-6d2c44b01ca4"]}],"mendeley":{"formattedCitation":"(13,14)","plainTextFormattedCitation":"(13,14)","previouslyFormattedCitation":"(13,14)"},"properties":{"noteIndex":0},"schema":"https://github.com/citation-style-language/schema/raw/master/csl-citation.json"}</w:instrText>
      </w:r>
      <w:r w:rsidRPr="00280F5A">
        <w:rPr>
          <w:rFonts w:cstheme="minorHAnsi"/>
        </w:rPr>
        <w:fldChar w:fldCharType="separate"/>
      </w:r>
      <w:r w:rsidR="00BC2813" w:rsidRPr="00BC2813">
        <w:rPr>
          <w:rFonts w:cstheme="minorHAnsi"/>
          <w:noProof/>
        </w:rPr>
        <w:t>(13,14)</w:t>
      </w:r>
      <w:r w:rsidRPr="00280F5A">
        <w:rPr>
          <w:rFonts w:cstheme="minorHAnsi"/>
        </w:rPr>
        <w:fldChar w:fldCharType="end"/>
      </w:r>
      <w:r w:rsidR="000B41F3">
        <w:rPr>
          <w:rFonts w:cstheme="minorHAnsi"/>
        </w:rPr>
        <w:t>, which</w:t>
      </w:r>
      <w:r w:rsidR="00370B92">
        <w:rPr>
          <w:rFonts w:cstheme="minorHAnsi"/>
        </w:rPr>
        <w:t xml:space="preserve"> often</w:t>
      </w:r>
      <w:r w:rsidR="000B41F3">
        <w:rPr>
          <w:rFonts w:cstheme="minorHAnsi"/>
        </w:rPr>
        <w:t xml:space="preserve"> </w:t>
      </w:r>
      <w:r w:rsidRPr="00280F5A">
        <w:rPr>
          <w:rFonts w:cstheme="minorHAnsi"/>
        </w:rPr>
        <w:t xml:space="preserve">excludes </w:t>
      </w:r>
      <w:r w:rsidR="00A63197">
        <w:rPr>
          <w:rFonts w:cstheme="minorHAnsi"/>
        </w:rPr>
        <w:t>particularly</w:t>
      </w:r>
      <w:r w:rsidRPr="00280F5A">
        <w:rPr>
          <w:rFonts w:cstheme="minorHAnsi"/>
        </w:rPr>
        <w:t xml:space="preserve"> vulnerable groups</w:t>
      </w:r>
      <w:r>
        <w:rPr>
          <w:rFonts w:cstheme="minorHAnsi"/>
        </w:rPr>
        <w:t xml:space="preserve"> (</w:t>
      </w:r>
      <w:r w:rsidR="00A63197">
        <w:rPr>
          <w:rFonts w:cstheme="minorHAnsi"/>
        </w:rPr>
        <w:t xml:space="preserve">such as </w:t>
      </w:r>
      <w:r>
        <w:rPr>
          <w:rFonts w:cstheme="minorHAnsi"/>
        </w:rPr>
        <w:t>persons with disability, older persons and child heads of households)</w:t>
      </w:r>
      <w:r w:rsidRPr="00280F5A">
        <w:rPr>
          <w:rFonts w:cstheme="minorHAnsi"/>
        </w:rPr>
        <w:t xml:space="preserve"> </w:t>
      </w:r>
      <w:r w:rsidRPr="00280F5A">
        <w:rPr>
          <w:rFonts w:cstheme="minorHAnsi"/>
        </w:rPr>
        <w:fldChar w:fldCharType="begin" w:fldLock="1"/>
      </w:r>
      <w:r w:rsidR="00F40D4D">
        <w:rPr>
          <w:rFonts w:cstheme="minorHAnsi"/>
        </w:rPr>
        <w:instrText>ADDIN CSL_CITATION {"citationItems":[{"id":"ITEM-1","itemData":{"DOI":"10.54825/skgv4690","abstract":"Recent literature has drawn the attention to the impact of neoliberal and financialised urban policies on the enjoyment of access to housing by the urban poor, as well as on how these policies limit the spheres of action that are possible in urban margins. Yet literature tends to pay less attention on the modes of government the state actors use to manage access to housing. Examining housing exclusions and their contestations gains relevance in the current context, in which homelessness is growing and evictions are increasing in numbers. This paper examines how council housing managers negotiate access to housing with occupying families, using neoliberal and disciplinary modes of governance. The concept of informality is used as an analytical device to explore diverse interpretations on occupations as well as to shed light on the management practices of council housing estates. The article is based on ethnographic fieldwork, conducted from December 2017 to April 2019 in the Metropolitan Area of Lisbon, in close collaboration with the Association Habita. It contends that while occupations are criminalised, the state itself also resorts to extra-legal practices in the governance of homelessness. The forms of governance employed by council housing managers are enmeshed with diverse forms of informality, producing both housing exclusions and inclusions.","author":[{"dropping-particle":"","family":"Saaristo","given":"Saila-Maria","non-dropping-particle":"","parse-names":false,"suffix":""}],"container-title":"Radical Housing Journal","id":"ITEM-1","issue":"1","issued":{"date-parts":[["2022"]]},"page":"9-30","title":"Informal Modes of Governance: Negotiating Evictions and Housing Rights in Lisbon, Portugal","type":"article-journal","volume":"4"},"uris":["http://www.mendeley.com/documents/?uuid=6420ce55-32bb-498c-8744-1e2364caa30e"]}],"mendeley":{"formattedCitation":"(15)","plainTextFormattedCitation":"(15)","previouslyFormattedCitation":"(15)"},"properties":{"noteIndex":0},"schema":"https://github.com/citation-style-language/schema/raw/master/csl-citation.json"}</w:instrText>
      </w:r>
      <w:r w:rsidRPr="00280F5A">
        <w:rPr>
          <w:rFonts w:cstheme="minorHAnsi"/>
        </w:rPr>
        <w:fldChar w:fldCharType="separate"/>
      </w:r>
      <w:r w:rsidR="00BC2813" w:rsidRPr="00BC2813">
        <w:rPr>
          <w:rFonts w:cstheme="minorHAnsi"/>
          <w:noProof/>
        </w:rPr>
        <w:t>(15)</w:t>
      </w:r>
      <w:r w:rsidRPr="00280F5A">
        <w:rPr>
          <w:rFonts w:cstheme="minorHAnsi"/>
        </w:rPr>
        <w:fldChar w:fldCharType="end"/>
      </w:r>
      <w:r w:rsidRPr="00280F5A">
        <w:rPr>
          <w:rFonts w:cstheme="minorHAnsi"/>
        </w:rPr>
        <w:t xml:space="preserve">. </w:t>
      </w:r>
    </w:p>
    <w:p w14:paraId="2DF70A31" w14:textId="2D39339F" w:rsidR="00D90997" w:rsidRDefault="003938D5" w:rsidP="00D80F54">
      <w:pPr>
        <w:jc w:val="both"/>
      </w:pPr>
      <w:r>
        <w:rPr>
          <w:rFonts w:cstheme="minorHAnsi"/>
        </w:rPr>
        <w:t>In Nairobi</w:t>
      </w:r>
      <w:r w:rsidR="00B75698">
        <w:rPr>
          <w:rFonts w:cstheme="minorHAnsi"/>
        </w:rPr>
        <w:t>’s</w:t>
      </w:r>
      <w:r w:rsidR="00CE783F" w:rsidRPr="00CE783F">
        <w:rPr>
          <w:rFonts w:cstheme="minorHAnsi"/>
        </w:rPr>
        <w:t xml:space="preserve"> </w:t>
      </w:r>
      <w:r w:rsidR="00CE783F">
        <w:rPr>
          <w:rFonts w:cstheme="minorHAnsi"/>
        </w:rPr>
        <w:t>informal settlements</w:t>
      </w:r>
      <w:r>
        <w:rPr>
          <w:rFonts w:cstheme="minorHAnsi"/>
        </w:rPr>
        <w:t xml:space="preserve">, </w:t>
      </w:r>
      <w:r w:rsidR="004B46CF">
        <w:rPr>
          <w:rFonts w:cstheme="minorHAnsi"/>
        </w:rPr>
        <w:t xml:space="preserve">formal </w:t>
      </w:r>
      <w:r>
        <w:rPr>
          <w:rFonts w:cstheme="minorHAnsi"/>
        </w:rPr>
        <w:t>g</w:t>
      </w:r>
      <w:r w:rsidR="003D0E80" w:rsidRPr="00280F5A">
        <w:rPr>
          <w:rFonts w:cstheme="minorHAnsi"/>
        </w:rPr>
        <w:t xml:space="preserve">overnance failure </w:t>
      </w:r>
      <w:r w:rsidR="00100DA6">
        <w:rPr>
          <w:rFonts w:cstheme="minorHAnsi"/>
        </w:rPr>
        <w:t>in</w:t>
      </w:r>
      <w:r w:rsidR="003D0E80" w:rsidRPr="00280F5A">
        <w:rPr>
          <w:rFonts w:cstheme="minorHAnsi"/>
        </w:rPr>
        <w:t xml:space="preserve"> service delivery </w:t>
      </w:r>
      <w:r w:rsidR="00CE783F" w:rsidRPr="00280F5A">
        <w:rPr>
          <w:rFonts w:cstheme="minorHAnsi"/>
        </w:rPr>
        <w:t xml:space="preserve">is mostly witnessed in </w:t>
      </w:r>
      <w:r w:rsidR="00CE783F">
        <w:rPr>
          <w:rFonts w:cstheme="minorHAnsi"/>
        </w:rPr>
        <w:t>w</w:t>
      </w:r>
      <w:r w:rsidR="003D0E80" w:rsidRPr="00280F5A">
        <w:rPr>
          <w:rFonts w:cstheme="minorHAnsi"/>
        </w:rPr>
        <w:t xml:space="preserve">ater, sanitation, waste management and healthcare </w:t>
      </w:r>
      <w:r w:rsidR="000778EF">
        <w:rPr>
          <w:rFonts w:cstheme="minorHAnsi"/>
        </w:rPr>
        <w:t xml:space="preserve">service provision </w:t>
      </w:r>
      <w:r w:rsidR="003D0E80" w:rsidRPr="00280F5A">
        <w:rPr>
          <w:rFonts w:cstheme="minorHAnsi"/>
        </w:rPr>
        <w:t xml:space="preserve">among others </w:t>
      </w:r>
      <w:r w:rsidR="003D0E80" w:rsidRPr="00280F5A">
        <w:rPr>
          <w:rFonts w:cstheme="minorHAnsi"/>
        </w:rPr>
        <w:fldChar w:fldCharType="begin" w:fldLock="1"/>
      </w:r>
      <w:r w:rsidR="00F40D4D">
        <w:rPr>
          <w:rFonts w:cstheme="minorHAnsi"/>
        </w:rPr>
        <w:instrText>ADDIN CSL_CITATION {"citationItems":[{"id":"ITEM-1","itemData":{"author":[{"dropping-particle":"","family":"Clark","given":"Brandon","non-dropping-particle":"","parse-names":false,"suffix":""},{"dropping-particle":"","family":"Fabrizio","given":"Natalie","non-dropping-particle":"","parse-names":false,"suffix":""},{"dropping-particle":"","family":"Shah","given":"Muhammad Ali","non-dropping-particle":"","parse-names":false,"suffix":""},{"dropping-particle":"","family":"Veitch","given":"Julia","non-dropping-particle":"","parse-names":false,"suffix":""},{"dropping-particle":"","family":"Veitch","given":"Julia","non-dropping-particle":"","parse-names":false,"suffix":""}],"id":"ITEM-1","issued":{"date-parts":[["0"]]},"title":"Improving Service Delivery to Informal Settlements through Data Management","type":"article-journal"},"uris":["http://www.mendeley.com/documents/?uuid=25b1bb02-348e-4665-b3c3-e84a5acc2411"]}],"mendeley":{"formattedCitation":"(16)","plainTextFormattedCitation":"(16)","previouslyFormattedCitation":"(16)"},"properties":{"noteIndex":0},"schema":"https://github.com/citation-style-language/schema/raw/master/csl-citation.json"}</w:instrText>
      </w:r>
      <w:r w:rsidR="003D0E80" w:rsidRPr="00280F5A">
        <w:rPr>
          <w:rFonts w:cstheme="minorHAnsi"/>
        </w:rPr>
        <w:fldChar w:fldCharType="separate"/>
      </w:r>
      <w:r w:rsidR="00BC2813" w:rsidRPr="00BC2813">
        <w:rPr>
          <w:rFonts w:cstheme="minorHAnsi"/>
          <w:noProof/>
        </w:rPr>
        <w:t>(16)</w:t>
      </w:r>
      <w:r w:rsidR="003D0E80" w:rsidRPr="00280F5A">
        <w:rPr>
          <w:rFonts w:cstheme="minorHAnsi"/>
        </w:rPr>
        <w:fldChar w:fldCharType="end"/>
      </w:r>
      <w:r w:rsidR="003D0E80" w:rsidRPr="00280F5A">
        <w:rPr>
          <w:rFonts w:cstheme="minorHAnsi"/>
        </w:rPr>
        <w:t xml:space="preserve">. </w:t>
      </w:r>
      <w:r w:rsidR="00EA01FA">
        <w:rPr>
          <w:rFonts w:cstheme="minorHAnsi"/>
        </w:rPr>
        <w:t xml:space="preserve">Obstacles </w:t>
      </w:r>
      <w:r w:rsidR="006401F5">
        <w:rPr>
          <w:rFonts w:cstheme="minorHAnsi"/>
        </w:rPr>
        <w:t xml:space="preserve">to effective service </w:t>
      </w:r>
      <w:r w:rsidR="00044462">
        <w:rPr>
          <w:rFonts w:cstheme="minorHAnsi"/>
        </w:rPr>
        <w:t>provision</w:t>
      </w:r>
      <w:r w:rsidR="006401F5">
        <w:rPr>
          <w:rFonts w:cstheme="minorHAnsi"/>
        </w:rPr>
        <w:t xml:space="preserve"> linked to poor urban governance </w:t>
      </w:r>
      <w:r w:rsidR="00EA01FA" w:rsidRPr="00280F5A">
        <w:rPr>
          <w:rFonts w:cstheme="minorHAnsi"/>
        </w:rPr>
        <w:t xml:space="preserve">can be </w:t>
      </w:r>
      <w:r w:rsidR="00EA01FA">
        <w:rPr>
          <w:rFonts w:cstheme="minorHAnsi"/>
        </w:rPr>
        <w:t xml:space="preserve">categorized </w:t>
      </w:r>
      <w:r w:rsidR="00EA01FA" w:rsidRPr="00280F5A">
        <w:rPr>
          <w:rFonts w:cstheme="minorHAnsi"/>
        </w:rPr>
        <w:t xml:space="preserve">in three ways: supply constraints (e.g. the cost and technical complexity of providing infrastructure); demand constraints (e.g. unwillingness or inability to pay for services) </w:t>
      </w:r>
      <w:r w:rsidR="00EA01FA" w:rsidRPr="00280F5A">
        <w:rPr>
          <w:rFonts w:cstheme="minorHAnsi"/>
        </w:rPr>
        <w:fldChar w:fldCharType="begin" w:fldLock="1"/>
      </w:r>
      <w:r w:rsidR="00F40D4D">
        <w:rPr>
          <w:rFonts w:cstheme="minorHAnsi"/>
        </w:rPr>
        <w:instrText>ADDIN CSL_CITATION {"citationItems":[{"id":"ITEM-1","itemData":{"ISBN":"9781781183052","author":[{"dropping-particle":"","family":"Mohmand","given":"Shandana","non-dropping-particle":"","parse-names":false,"suffix":""}],"collection-title":"ISBN: 978-1-78118-305-2 A","id":"ITEM-1","issued":{"date-parts":[["2016"]]},"number-of-pages":"1-23","publisher-place":"UK","title":"Informal Local Governance Institutions: What They Do and Why They Matter","type":"report"},"uris":["http://www.mendeley.com/documents/?uuid=d8f3e5fd-4c1a-4d92-890c-15a049a4aee4"]}],"mendeley":{"formattedCitation":"(17)","plainTextFormattedCitation":"(17)","previouslyFormattedCitation":"(17)"},"properties":{"noteIndex":0},"schema":"https://github.com/citation-style-language/schema/raw/master/csl-citation.json"}</w:instrText>
      </w:r>
      <w:r w:rsidR="00EA01FA" w:rsidRPr="00280F5A">
        <w:rPr>
          <w:rFonts w:cstheme="minorHAnsi"/>
        </w:rPr>
        <w:fldChar w:fldCharType="separate"/>
      </w:r>
      <w:r w:rsidR="00BC2813" w:rsidRPr="00BC2813">
        <w:rPr>
          <w:rFonts w:cstheme="minorHAnsi"/>
          <w:noProof/>
        </w:rPr>
        <w:t>(17)</w:t>
      </w:r>
      <w:r w:rsidR="00EA01FA" w:rsidRPr="00280F5A">
        <w:rPr>
          <w:rFonts w:cstheme="minorHAnsi"/>
        </w:rPr>
        <w:fldChar w:fldCharType="end"/>
      </w:r>
      <w:r w:rsidR="00EA01FA" w:rsidRPr="00280F5A">
        <w:rPr>
          <w:rFonts w:cstheme="minorHAnsi"/>
        </w:rPr>
        <w:t>; and institutional constraints (e.g. governance failures)</w:t>
      </w:r>
      <w:r w:rsidR="00EA01FA">
        <w:rPr>
          <w:rFonts w:cstheme="minorHAnsi"/>
        </w:rPr>
        <w:t>, with governance failures more pronounced in informal settlements</w:t>
      </w:r>
      <w:r w:rsidR="00EA01FA" w:rsidRPr="00280F5A">
        <w:rPr>
          <w:rFonts w:cstheme="minorHAnsi"/>
        </w:rPr>
        <w:t xml:space="preserve"> </w:t>
      </w:r>
      <w:r w:rsidR="00EA01FA" w:rsidRPr="00280F5A">
        <w:rPr>
          <w:rFonts w:cstheme="minorHAnsi"/>
        </w:rPr>
        <w:fldChar w:fldCharType="begin" w:fldLock="1"/>
      </w:r>
      <w:r w:rsidR="00F40D4D">
        <w:rPr>
          <w:rFonts w:cstheme="minorHAnsi"/>
        </w:rPr>
        <w:instrText>ADDIN CSL_CITATION {"citationItems":[{"id":"ITEM-1","itemData":{"ISBN":"1111111111","author":[{"dropping-particle":"","family":"Lodenstein","given":"Elsbet","non-dropping-particle":"","parse-names":false,"suffix":""},{"dropping-particle":"","family":"Ingemann","given":"Christine","non-dropping-particle":"","parse-names":false,"suffix":""},{"dropping-particle":"","family":"Molenaar","given":"Joyce M","non-dropping-particle":"","parse-names":false,"suffix":""},{"dropping-particle":"","family":"Dieleman","given":"Marjolein","non-dropping-particle":"","parse-names":false,"suffix":""},{"dropping-particle":"","family":"Broerse","given":"Jacqueline E W","non-dropping-particle":"","parse-names":false,"suffix":""}],"container-title":"PLoS ONE","id":"ITEM-1","issue":"4","issued":{"date-parts":[["2018"]]},"page":"1-17","publisher-place":"North Carolina, United States","title":"Informal social accountability in maternal health service delivery: A study in Northern Malawi","type":"article-journal","volume":"13"},"uris":["http://www.mendeley.com/documents/?uuid=600c9f63-b08c-445b-b100-c5afea010e97"]}],"mendeley":{"formattedCitation":"(18)","plainTextFormattedCitation":"(18)","previouslyFormattedCitation":"(18)"},"properties":{"noteIndex":0},"schema":"https://github.com/citation-style-language/schema/raw/master/csl-citation.json"}</w:instrText>
      </w:r>
      <w:r w:rsidR="00EA01FA" w:rsidRPr="00280F5A">
        <w:rPr>
          <w:rFonts w:cstheme="minorHAnsi"/>
        </w:rPr>
        <w:fldChar w:fldCharType="separate"/>
      </w:r>
      <w:r w:rsidR="00BC2813" w:rsidRPr="00BC2813">
        <w:rPr>
          <w:rFonts w:cstheme="minorHAnsi"/>
          <w:noProof/>
        </w:rPr>
        <w:t>(18)</w:t>
      </w:r>
      <w:r w:rsidR="00EA01FA" w:rsidRPr="00280F5A">
        <w:rPr>
          <w:rFonts w:cstheme="minorHAnsi"/>
        </w:rPr>
        <w:fldChar w:fldCharType="end"/>
      </w:r>
      <w:r w:rsidR="00EA01FA" w:rsidRPr="00280F5A">
        <w:rPr>
          <w:rFonts w:cstheme="minorHAnsi"/>
        </w:rPr>
        <w:t>.</w:t>
      </w:r>
      <w:r w:rsidR="00EA01FA">
        <w:rPr>
          <w:rFonts w:cstheme="minorHAnsi"/>
        </w:rPr>
        <w:t xml:space="preserve"> </w:t>
      </w:r>
      <w:r w:rsidR="003D0E80" w:rsidRPr="00280F5A">
        <w:rPr>
          <w:rFonts w:cstheme="minorHAnsi"/>
        </w:rPr>
        <w:t>Inadequate service provision hinders the efforts of the</w:t>
      </w:r>
      <w:r w:rsidR="00C61001">
        <w:rPr>
          <w:rFonts w:cstheme="minorHAnsi"/>
        </w:rPr>
        <w:t xml:space="preserve"> poor to overcome vulnerability</w:t>
      </w:r>
      <w:r w:rsidR="0087266F">
        <w:rPr>
          <w:rFonts w:cstheme="minorHAnsi"/>
        </w:rPr>
        <w:t xml:space="preserve"> to urban challenges</w:t>
      </w:r>
      <w:r w:rsidR="00C61001">
        <w:rPr>
          <w:rFonts w:cstheme="minorHAnsi"/>
        </w:rPr>
        <w:t xml:space="preserve">, as </w:t>
      </w:r>
      <w:r w:rsidR="003D0E80" w:rsidRPr="00280F5A">
        <w:rPr>
          <w:rFonts w:cstheme="minorHAnsi"/>
        </w:rPr>
        <w:t>people spend more time and resources seeking alternative</w:t>
      </w:r>
      <w:r w:rsidR="000778EF">
        <w:rPr>
          <w:rFonts w:cstheme="minorHAnsi"/>
        </w:rPr>
        <w:t xml:space="preserve"> service</w:t>
      </w:r>
      <w:r w:rsidR="003D0E80" w:rsidRPr="00280F5A">
        <w:rPr>
          <w:rFonts w:cstheme="minorHAnsi"/>
        </w:rPr>
        <w:t xml:space="preserve"> provision, often of poorer quality and higher cost </w:t>
      </w:r>
      <w:r w:rsidR="003D0E80" w:rsidRPr="00280F5A">
        <w:rPr>
          <w:rStyle w:val="FootnoteReference"/>
          <w:rFonts w:cstheme="minorHAnsi"/>
        </w:rPr>
        <w:fldChar w:fldCharType="begin" w:fldLock="1"/>
      </w:r>
      <w:r w:rsidR="00F40D4D">
        <w:rPr>
          <w:rFonts w:cstheme="minorHAnsi"/>
        </w:rPr>
        <w:instrText>ADDIN CSL_CITATION {"citationItems":[{"id":"ITEM-1","itemData":{"DOI":"10.54825/skgv4690","abstract":"Recent literature has drawn the attention to the impact of neoliberal and financialised urban policies on the enjoyment of access to housing by the urban poor, as well as on how these policies limit the spheres of action that are possible in urban margins. Yet literature tends to pay less attention on the modes of government the state actors use to manage access to housing. Examining housing exclusions and their contestations gains relevance in the current context, in which homelessness is growing and evictions are increasing in numbers. This paper examines how council housing managers negotiate access to housing with occupying families, using neoliberal and disciplinary modes of governance. The concept of informality is used as an analytical device to explore diverse interpretations on occupations as well as to shed light on the management practices of council housing estates. The article is based on ethnographic fieldwork, conducted from December 2017 to April 2019 in the Metropolitan Area of Lisbon, in close collaboration with the Association Habita. It contends that while occupations are criminalised, the state itself also resorts to extra-legal practices in the governance of homelessness. The forms of governance employed by council housing managers are enmeshed with diverse forms of informality, producing both housing exclusions and inclusions.","author":[{"dropping-particle":"","family":"Saaristo","given":"Saila-Maria","non-dropping-particle":"","parse-names":false,"suffix":""}],"container-title":"Radical Housing Journal","id":"ITEM-1","issue":"1","issued":{"date-parts":[["2022"]]},"page":"9-30","title":"Informal Modes of Governance: Negotiating Evictions and Housing Rights in Lisbon, Portugal","type":"article-journal","volume":"4"},"uris":["http://www.mendeley.com/documents/?uuid=6420ce55-32bb-498c-8744-1e2364caa30e"]}],"mendeley":{"formattedCitation":"(15)","plainTextFormattedCitation":"(15)","previouslyFormattedCitation":"(15)"},"properties":{"noteIndex":0},"schema":"https://github.com/citation-style-language/schema/raw/master/csl-citation.json"}</w:instrText>
      </w:r>
      <w:r w:rsidR="003D0E80" w:rsidRPr="00280F5A">
        <w:rPr>
          <w:rStyle w:val="FootnoteReference"/>
          <w:rFonts w:cstheme="minorHAnsi"/>
        </w:rPr>
        <w:fldChar w:fldCharType="separate"/>
      </w:r>
      <w:r w:rsidR="00BC2813" w:rsidRPr="00BC2813">
        <w:rPr>
          <w:rFonts w:cstheme="minorHAnsi"/>
          <w:noProof/>
        </w:rPr>
        <w:t>(15)</w:t>
      </w:r>
      <w:r w:rsidR="003D0E80" w:rsidRPr="00280F5A">
        <w:rPr>
          <w:rStyle w:val="FootnoteReference"/>
          <w:rFonts w:cstheme="minorHAnsi"/>
        </w:rPr>
        <w:fldChar w:fldCharType="end"/>
      </w:r>
      <w:r w:rsidR="003D0E80" w:rsidRPr="00280F5A">
        <w:rPr>
          <w:rFonts w:cstheme="minorHAnsi"/>
        </w:rPr>
        <w:t>. I</w:t>
      </w:r>
      <w:r w:rsidR="00CE783F">
        <w:rPr>
          <w:rFonts w:cstheme="minorHAnsi"/>
        </w:rPr>
        <w:t xml:space="preserve">t </w:t>
      </w:r>
      <w:r w:rsidR="003D0E80" w:rsidRPr="00280F5A">
        <w:rPr>
          <w:rFonts w:cstheme="minorHAnsi"/>
        </w:rPr>
        <w:t xml:space="preserve">also affects the development of human capital, constraining prospects of escaping poverty </w:t>
      </w:r>
      <w:r w:rsidR="003D0E80" w:rsidRPr="00280F5A">
        <w:rPr>
          <w:rFonts w:cstheme="minorHAnsi"/>
        </w:rPr>
        <w:fldChar w:fldCharType="begin" w:fldLock="1"/>
      </w:r>
      <w:r w:rsidR="00F40D4D">
        <w:rPr>
          <w:rFonts w:cstheme="minorHAnsi"/>
        </w:rPr>
        <w:instrText>ADDIN CSL_CITATION {"citationItems":[{"id":"ITEM-1","itemData":{"ISBN":"9781781183052","author":[{"dropping-particle":"","family":"Mohmand","given":"Shandana","non-dropping-particle":"","parse-names":false,"suffix":""}],"collection-title":"ISBN: 978-1-78118-305-2 A","id":"ITEM-1","issued":{"date-parts":[["2016"]]},"number-of-pages":"1-23","publisher-place":"UK","title":"Informal Local Governance Institutions: What They Do and Why They Matter","type":"report"},"uris":["http://www.mendeley.com/documents/?uuid=d8f3e5fd-4c1a-4d92-890c-15a049a4aee4"]}],"mendeley":{"formattedCitation":"(17)","plainTextFormattedCitation":"(17)","previouslyFormattedCitation":"(17)"},"properties":{"noteIndex":0},"schema":"https://github.com/citation-style-language/schema/raw/master/csl-citation.json"}</w:instrText>
      </w:r>
      <w:r w:rsidR="003D0E80" w:rsidRPr="00280F5A">
        <w:rPr>
          <w:rFonts w:cstheme="minorHAnsi"/>
        </w:rPr>
        <w:fldChar w:fldCharType="separate"/>
      </w:r>
      <w:r w:rsidR="00BC2813" w:rsidRPr="00BC2813">
        <w:rPr>
          <w:rFonts w:cstheme="minorHAnsi"/>
          <w:noProof/>
        </w:rPr>
        <w:t>(17)</w:t>
      </w:r>
      <w:r w:rsidR="003D0E80" w:rsidRPr="00280F5A">
        <w:rPr>
          <w:rFonts w:cstheme="minorHAnsi"/>
        </w:rPr>
        <w:fldChar w:fldCharType="end"/>
      </w:r>
      <w:r w:rsidR="003D0E80" w:rsidRPr="00280F5A">
        <w:rPr>
          <w:rFonts w:cstheme="minorHAnsi"/>
        </w:rPr>
        <w:t xml:space="preserve">. </w:t>
      </w:r>
      <w:r w:rsidR="00FF3F8A" w:rsidRPr="00FF3F8A">
        <w:rPr>
          <w:rFonts w:cstheme="minorHAnsi"/>
        </w:rPr>
        <w:t>Understanding the nature of governance in informal settlements, where formal structures are lacking</w:t>
      </w:r>
      <w:r w:rsidR="002346F1">
        <w:rPr>
          <w:rFonts w:cstheme="minorHAnsi"/>
        </w:rPr>
        <w:t xml:space="preserve"> or nearly absent</w:t>
      </w:r>
      <w:r w:rsidR="00FF3F8A" w:rsidRPr="00FF3F8A">
        <w:rPr>
          <w:rFonts w:cstheme="minorHAnsi"/>
        </w:rPr>
        <w:t>, is crucial for developing effective measures</w:t>
      </w:r>
      <w:r w:rsidR="00FF10D7" w:rsidRPr="00280F5A">
        <w:rPr>
          <w:rFonts w:cstheme="minorHAnsi"/>
        </w:rPr>
        <w:t xml:space="preserve"> </w:t>
      </w:r>
      <w:r w:rsidR="00FF10D7" w:rsidRPr="00280F5A">
        <w:rPr>
          <w:rFonts w:cstheme="minorHAnsi"/>
        </w:rPr>
        <w:fldChar w:fldCharType="begin" w:fldLock="1"/>
      </w:r>
      <w:r w:rsidR="00F40D4D">
        <w:rPr>
          <w:rFonts w:cstheme="minorHAnsi"/>
        </w:rPr>
        <w:instrText>ADDIN CSL_CITATION {"citationItems":[{"id":"ITEM-1","itemData":{"DOI":"10.54825/skgv4690","abstract":"Recent literature has drawn the attention to the impact of neoliberal and financialised urban policies on the enjoyment of access to housing by the urban poor, as well as on how these policies limit the spheres of action that are possible in urban margins. Yet literature tends to pay less attention on the modes of government the state actors use to manage access to housing. Examining housing exclusions and their contestations gains relevance in the current context, in which homelessness is growing and evictions are increasing in numbers. This paper examines how council housing managers negotiate access to housing with occupying families, using neoliberal and disciplinary modes of governance. The concept of informality is used as an analytical device to explore diverse interpretations on occupations as well as to shed light on the management practices of council housing estates. The article is based on ethnographic fieldwork, conducted from December 2017 to April 2019 in the Metropolitan Area of Lisbon, in close collaboration with the Association Habita. It contends that while occupations are criminalised, the state itself also resorts to extra-legal practices in the governance of homelessness. The forms of governance employed by council housing managers are enmeshed with diverse forms of informality, producing both housing exclusions and inclusions.","author":[{"dropping-particle":"","family":"Saaristo","given":"Saila-Maria","non-dropping-particle":"","parse-names":false,"suffix":""}],"container-title":"Radical Housing Journal","id":"ITEM-1","issue":"1","issued":{"date-parts":[["2022"]]},"page":"9-30","title":"Informal Modes of Governance: Negotiating Evictions and Housing Rights in Lisbon, Portugal","type":"article-journal","volume":"4"},"uris":["http://www.mendeley.com/documents/?uuid=6420ce55-32bb-498c-8744-1e2364caa30e"]}],"mendeley":{"formattedCitation":"(15)","plainTextFormattedCitation":"(15)","previouslyFormattedCitation":"(15)"},"properties":{"noteIndex":0},"schema":"https://github.com/citation-style-language/schema/raw/master/csl-citation.json"}</w:instrText>
      </w:r>
      <w:r w:rsidR="00FF10D7" w:rsidRPr="00280F5A">
        <w:rPr>
          <w:rFonts w:cstheme="minorHAnsi"/>
        </w:rPr>
        <w:fldChar w:fldCharType="separate"/>
      </w:r>
      <w:r w:rsidR="00BC2813" w:rsidRPr="00BC2813">
        <w:rPr>
          <w:rFonts w:cstheme="minorHAnsi"/>
          <w:noProof/>
        </w:rPr>
        <w:t>(15)</w:t>
      </w:r>
      <w:r w:rsidR="00FF10D7" w:rsidRPr="00280F5A">
        <w:rPr>
          <w:rFonts w:cstheme="minorHAnsi"/>
        </w:rPr>
        <w:fldChar w:fldCharType="end"/>
      </w:r>
      <w:r w:rsidR="004C0C1C" w:rsidRPr="00280F5A">
        <w:rPr>
          <w:rFonts w:cstheme="minorHAnsi"/>
        </w:rPr>
        <w:t xml:space="preserve">. </w:t>
      </w:r>
      <w:r w:rsidR="00082DE1">
        <w:rPr>
          <w:rFonts w:cstheme="minorHAnsi"/>
        </w:rPr>
        <w:t>It is</w:t>
      </w:r>
      <w:r w:rsidR="00B32508" w:rsidRPr="00B32508">
        <w:rPr>
          <w:rFonts w:cstheme="minorHAnsi"/>
        </w:rPr>
        <w:t xml:space="preserve"> not all grim and doom </w:t>
      </w:r>
      <w:r w:rsidR="0073102F">
        <w:rPr>
          <w:rFonts w:cstheme="minorHAnsi"/>
        </w:rPr>
        <w:t xml:space="preserve">- </w:t>
      </w:r>
      <w:r w:rsidR="00B32508" w:rsidRPr="00B32508">
        <w:rPr>
          <w:rFonts w:cstheme="minorHAnsi"/>
        </w:rPr>
        <w:t xml:space="preserve">following the gaps created by inadequate formal sector, </w:t>
      </w:r>
      <w:r w:rsidR="002B0E30">
        <w:rPr>
          <w:rFonts w:cstheme="minorHAnsi"/>
        </w:rPr>
        <w:t>as</w:t>
      </w:r>
      <w:r w:rsidR="00B32508" w:rsidRPr="00B32508">
        <w:rPr>
          <w:rFonts w:cstheme="minorHAnsi"/>
        </w:rPr>
        <w:t xml:space="preserve"> informal sector/structures come to the rescue</w:t>
      </w:r>
      <w:r w:rsidR="008941AA">
        <w:rPr>
          <w:rFonts w:cstheme="minorHAnsi"/>
        </w:rPr>
        <w:t xml:space="preserve"> </w:t>
      </w:r>
      <w:r w:rsidR="008941AA">
        <w:rPr>
          <w:rFonts w:cstheme="minorHAnsi"/>
        </w:rPr>
        <w:fldChar w:fldCharType="begin" w:fldLock="1"/>
      </w:r>
      <w:r w:rsidR="00F40D4D">
        <w:rPr>
          <w:rFonts w:cstheme="minorHAnsi"/>
        </w:rPr>
        <w:instrText>ADDIN CSL_CITATION {"citationItems":[{"id":"ITEM-1","itemData":{"author":[{"dropping-particle":"","family":"Romzek","given":"Barbara","non-dropping-particle":"","parse-names":false,"suffix":""}],"id":"ITEM-1","issued":{"date-parts":[["2011"]]},"page":"1-36","title":"Beyond Structure : Informal Accountability within Networks Beyond Structure : Informal Accountability within Networks","type":"article-journal"},"uris":["http://www.mendeley.com/documents/?uuid=fdfc56e6-6096-4bfe-ba71-5091db0f2a8d"]},{"id":"ITEM-2","itemData":{"DOI":"10.1016/j.ugj.2022.07.001","ISSN":"2664-3286","author":[{"dropping-particle":"","family":"Chumo","given":"Ivy","non-dropping-particle":"","parse-names":false,"suffix":""},{"dropping-particle":"","family":"Kabaria","given":"Caroline","non-dropping-particle":"","parse-names":false,"suffix":""},{"dropping-particle":"","family":"Muindi","given":"Kanyiva","non-dropping-particle":"","parse-names":false,"suffix":""},{"dropping-particle":"","family":"Elsey","given":"Helen","non-dropping-particle":"","parse-names":false,"suffix":""},{"dropping-particle":"","family":"Phillips-howard","given":"Penelope A","non-dropping-particle":"","parse-names":false,"suffix":""},{"dropping-particle":"","family":"Mberu","given":"Blessing","non-dropping-particle":"","parse-names":false,"suffix":""}],"container-title":"Urban Governance","id":"ITEM-2","issue":"1","issued":{"date-parts":[["2022"]]},"page":"1-11","publisher":"Elsevier B.V.","title":"Informal social accountability mechanisms for water sanitation and hygiene (WASH) in childcare centres in Nairobi City County’s informal settlements","type":"article-journal","volume":"1"},"uris":["http://www.mendeley.com/documents/?uuid=0a6f41db-b417-4fae-995b-55b36f0190e2"]}],"mendeley":{"formattedCitation":"(19,20)","plainTextFormattedCitation":"(19,20)","previouslyFormattedCitation":"(19,20)"},"properties":{"noteIndex":0},"schema":"https://github.com/citation-style-language/schema/raw/master/csl-citation.json"}</w:instrText>
      </w:r>
      <w:r w:rsidR="008941AA">
        <w:rPr>
          <w:rFonts w:cstheme="minorHAnsi"/>
        </w:rPr>
        <w:fldChar w:fldCharType="separate"/>
      </w:r>
      <w:r w:rsidR="00BC2813" w:rsidRPr="00BC2813">
        <w:rPr>
          <w:rFonts w:cstheme="minorHAnsi"/>
          <w:noProof/>
        </w:rPr>
        <w:t>(19,20)</w:t>
      </w:r>
      <w:r w:rsidR="008941AA">
        <w:rPr>
          <w:rFonts w:cstheme="minorHAnsi"/>
        </w:rPr>
        <w:fldChar w:fldCharType="end"/>
      </w:r>
      <w:r w:rsidR="002B0E30">
        <w:rPr>
          <w:rFonts w:cstheme="minorHAnsi"/>
        </w:rPr>
        <w:t xml:space="preserve">. </w:t>
      </w:r>
      <w:r w:rsidR="00646DA7" w:rsidRPr="00280F5A">
        <w:rPr>
          <w:rFonts w:cstheme="minorHAnsi"/>
        </w:rPr>
        <w:t>Non-state organizations</w:t>
      </w:r>
      <w:r w:rsidR="00646DA7">
        <w:rPr>
          <w:rFonts w:cstheme="minorHAnsi"/>
        </w:rPr>
        <w:t>,</w:t>
      </w:r>
      <w:r w:rsidR="00646DA7" w:rsidRPr="00280F5A">
        <w:rPr>
          <w:rFonts w:cstheme="minorHAnsi"/>
        </w:rPr>
        <w:t xml:space="preserve"> resident-led initiatives</w:t>
      </w:r>
      <w:r w:rsidR="00646DA7">
        <w:rPr>
          <w:rFonts w:cstheme="minorHAnsi"/>
        </w:rPr>
        <w:t xml:space="preserve"> or local service providers</w:t>
      </w:r>
      <w:r w:rsidR="00646DA7" w:rsidRPr="00280F5A">
        <w:rPr>
          <w:rFonts w:cstheme="minorHAnsi"/>
        </w:rPr>
        <w:t xml:space="preserve"> tend to step in, often responding to basic needs </w:t>
      </w:r>
      <w:r w:rsidR="00646DA7">
        <w:rPr>
          <w:rFonts w:cstheme="minorHAnsi"/>
        </w:rPr>
        <w:t>hence setting up a bottom-up and</w:t>
      </w:r>
      <w:r w:rsidR="00646DA7" w:rsidRPr="00280F5A">
        <w:rPr>
          <w:rFonts w:cstheme="minorHAnsi"/>
        </w:rPr>
        <w:t xml:space="preserve"> networked governance system</w:t>
      </w:r>
      <w:r w:rsidR="00646DA7">
        <w:rPr>
          <w:rFonts w:cstheme="minorHAnsi"/>
        </w:rPr>
        <w:t xml:space="preserve"> for service delivery</w:t>
      </w:r>
      <w:r w:rsidR="00646DA7" w:rsidRPr="00280F5A">
        <w:rPr>
          <w:rFonts w:cstheme="minorHAnsi"/>
        </w:rPr>
        <w:t xml:space="preserve"> </w:t>
      </w:r>
      <w:r w:rsidR="00646DA7" w:rsidRPr="00280F5A">
        <w:rPr>
          <w:rFonts w:cstheme="minorHAnsi"/>
        </w:rPr>
        <w:fldChar w:fldCharType="begin" w:fldLock="1"/>
      </w:r>
      <w:r w:rsidR="00F40D4D">
        <w:rPr>
          <w:rFonts w:cstheme="minorHAnsi"/>
        </w:rPr>
        <w:instrText>ADDIN CSL_CITATION {"citationItems":[{"id":"ITEM-1","itemData":{"DOI":"10.1016/j.ugj.2022.07.001","ISSN":"2664-3286","author":[{"dropping-particle":"","family":"Chumo","given":"Ivy","non-dropping-particle":"","parse-names":false,"suffix":""},{"dropping-particle":"","family":"Kabaria","given":"Caroline","non-dropping-particle":"","parse-names":false,"suffix":""},{"dropping-particle":"","family":"Muindi","given":"Kanyiva","non-dropping-particle":"","parse-names":false,"suffix":""},{"dropping-particle":"","family":"Elsey","given":"Helen","non-dropping-particle":"","parse-names":false,"suffix":""},{"dropping-particle":"","family":"Phillips-howard","given":"Penelope A","non-dropping-particle":"","parse-names":false,"suffix":""},{"dropping-particle":"","family":"Mberu","given":"Blessing","non-dropping-particle":"","parse-names":false,"suffix":""}],"container-title":"Urban Governance","id":"ITEM-1","issue":"1","issued":{"date-parts":[["2022"]]},"page":"1-11","publisher":"Elsevier B.V.","title":"Informal social accountability mechanisms for water sanitation and hygiene (WASH) in childcare centres in Nairobi City County’s informal settlements","type":"article-journal","volume":"1"},"uris":["http://www.mendeley.com/documents/?uuid=0a6f41db-b417-4fae-995b-55b36f0190e2"]},{"id":"ITEM-2","itemData":{"ISBN":"1111111111","author":[{"dropping-particle":"","family":"Lodenstein","given":"Elsbet","non-dropping-particle":"","parse-names":false,"suffix":""},{"dropping-particle":"","family":"Ingemann","given":"Christine","non-dropping-particle":"","parse-names":false,"suffix":""},{"dropping-particle":"","family":"Molenaar","given":"Joyce M","non-dropping-particle":"","parse-names":false,"suffix":""},{"dropping-particle":"","family":"Dieleman","given":"Marjolein","non-dropping-particle":"","parse-names":false,"suffix":""},{"dropping-particle":"","family":"Broerse","given":"Jacqueline E W","non-dropping-particle":"","parse-names":false,"suffix":""}],"container-title":"PLoS ONE","id":"ITEM-2","issue":"4","issued":{"date-parts":[["2018"]]},"page":"1-17","publisher-place":"North Carolina, United States","title":"Informal social accountability in maternal health service delivery: A study in Northern Malawi","type":"article-journal","volume":"13"},"uris":["http://www.mendeley.com/documents/?uuid=600c9f63-b08c-445b-b100-c5afea010e97"]}],"mendeley":{"formattedCitation":"(18,20)","plainTextFormattedCitation":"(18,20)","previouslyFormattedCitation":"(20,21)"},"properties":{"noteIndex":0},"schema":"https://github.com/citation-style-language/schema/raw/master/csl-citation.json"}</w:instrText>
      </w:r>
      <w:r w:rsidR="00646DA7" w:rsidRPr="00280F5A">
        <w:rPr>
          <w:rFonts w:cstheme="minorHAnsi"/>
        </w:rPr>
        <w:fldChar w:fldCharType="separate"/>
      </w:r>
      <w:r w:rsidR="00F40D4D" w:rsidRPr="00F40D4D">
        <w:rPr>
          <w:rFonts w:cstheme="minorHAnsi"/>
          <w:noProof/>
        </w:rPr>
        <w:t>(18,20)</w:t>
      </w:r>
      <w:r w:rsidR="00646DA7" w:rsidRPr="00280F5A">
        <w:rPr>
          <w:rFonts w:cstheme="minorHAnsi"/>
        </w:rPr>
        <w:fldChar w:fldCharType="end"/>
      </w:r>
      <w:r w:rsidR="00646DA7">
        <w:rPr>
          <w:rFonts w:cstheme="minorHAnsi"/>
        </w:rPr>
        <w:t xml:space="preserve">. </w:t>
      </w:r>
      <w:r w:rsidR="00646DA7">
        <w:rPr>
          <w:rFonts w:cstheme="minorHAnsi"/>
        </w:rPr>
        <w:lastRenderedPageBreak/>
        <w:t>Indeed, i</w:t>
      </w:r>
      <w:r w:rsidR="00646DA7" w:rsidRPr="00280F5A">
        <w:rPr>
          <w:rFonts w:cstheme="minorHAnsi"/>
        </w:rPr>
        <w:t>n</w:t>
      </w:r>
      <w:r w:rsidR="00646DA7">
        <w:rPr>
          <w:rFonts w:cstheme="minorHAnsi"/>
        </w:rPr>
        <w:t xml:space="preserve"> Nairobi’s informal settlements,</w:t>
      </w:r>
      <w:r w:rsidR="00646DA7" w:rsidRPr="00280F5A">
        <w:rPr>
          <w:rFonts w:cstheme="minorHAnsi"/>
        </w:rPr>
        <w:t xml:space="preserve"> informal governance</w:t>
      </w:r>
      <w:r w:rsidR="00646DA7">
        <w:rPr>
          <w:rFonts w:cstheme="minorHAnsi"/>
        </w:rPr>
        <w:t xml:space="preserve"> dominate</w:t>
      </w:r>
      <w:r w:rsidR="000778EF">
        <w:rPr>
          <w:rFonts w:cstheme="minorHAnsi"/>
        </w:rPr>
        <w:t>, with</w:t>
      </w:r>
      <w:r w:rsidR="00646DA7" w:rsidRPr="00280F5A">
        <w:rPr>
          <w:rFonts w:cstheme="minorHAnsi"/>
        </w:rPr>
        <w:t xml:space="preserve"> community leade</w:t>
      </w:r>
      <w:r w:rsidR="00646DA7">
        <w:rPr>
          <w:rFonts w:cstheme="minorHAnsi"/>
        </w:rPr>
        <w:t>rs, planning actors,</w:t>
      </w:r>
      <w:r w:rsidR="00646DA7" w:rsidRPr="00280F5A">
        <w:rPr>
          <w:rFonts w:cstheme="minorHAnsi"/>
        </w:rPr>
        <w:t xml:space="preserve"> communities </w:t>
      </w:r>
      <w:r w:rsidR="00646DA7">
        <w:rPr>
          <w:rFonts w:cstheme="minorHAnsi"/>
        </w:rPr>
        <w:t xml:space="preserve">and local service providers </w:t>
      </w:r>
      <w:r w:rsidR="00646DA7" w:rsidRPr="00280F5A">
        <w:rPr>
          <w:rFonts w:cstheme="minorHAnsi"/>
        </w:rPr>
        <w:t xml:space="preserve">interact on different levels, and are driven by diverse interests while playing different roles </w:t>
      </w:r>
      <w:r w:rsidR="00646DA7" w:rsidRPr="00280F5A">
        <w:rPr>
          <w:rFonts w:cstheme="minorHAnsi"/>
        </w:rPr>
        <w:fldChar w:fldCharType="begin" w:fldLock="1"/>
      </w:r>
      <w:r w:rsidR="00F40D4D">
        <w:rPr>
          <w:rFonts w:cstheme="minorHAnsi"/>
        </w:rPr>
        <w:instrText>ADDIN CSL_CITATION {"citationItems":[{"id":"ITEM-1","itemData":{"DOI":"10.1080/08865655.2016.1165131","ISSN":"21591229","abstract":"This paper examines the contribution of networks of cross-border grassroots non-State actors to regional integration. It uses three assumptions to determine whether sub-regional schemes augment regional integration: (a) networks of grassroots non-State actors connect communities that share common backgrounds, histories and cultures; (b) interactions in the networks generate a trust that stabilizes them and contributes to network efficiency; and (c) where these networks straddle State boundaries, they integrate the economies that host the communities of actors in the networks and thus enhance integration. The paper achieves its objective by illustrating these assumptions in the context of sub-regional integration in Southeast Asia and Southern Africa. A thorough review of the literature on regional and sub-regional integration, borderland studies, etc. is conducted along with the use of social capital and historical, socioeconomic and political accounts to illustrate the role of informal networks in integration. Because networks, norms and trust dominate conceptual discussion of social capital (Schuller, T., S. Baron, and J. Field. 2000. Social capital: A review and critique. In Social capital: Critical perspectives, eds. S. Baron, J. Field, and T. Schuller, 1–38. Oxford: Oxford University Press.), the paper conceptualizes the terms in the context of social capital. Participant observations, face-to-face interviews and focus group discussions conducted during extensive fieldwork between September 2013 and November 2014 at selected border posts, in the major border towns of the adjacent provinces of the ZMM-GT, in markets and villages in the contiguous border areas of the growth triangle also provide the primary data employed in the analysis. Sub-regional initiatives contribute to development, as does macro-regionalism. Unlike Southeast Asians, people in southern Africa are primarily driven by the need for survival and operate less on ethnic lines. However, a clear demonstration of social capital and cohesion is evident here. Leaders in Africa should encourage cross-border ethnic and kinship ties rather than abuse ethnicity for political gain.","author":[{"dropping-particle":"","family":"Nshimbi","given":"Christopher Changwe","non-dropping-particle":"","parse-names":false,"suffix":""}],"container-title":"Journal of Borderlands Studies","id":"ITEM-1","issue":"4","issued":{"date-parts":[["2015"]]},"page":"537-560","title":"Networks of Cross-border Non-State Actors: The Role of Social Capital in Regional Integration","type":"article-journal","volume":"30"},"uris":["http://www.mendeley.com/documents/?uuid=328727e6-8860-4405-94f9-ada53fbbee5f"]},{"id":"ITEM-2","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Health","id":"ITEM-2","issued":{"date-parts":[["2023"]]},"title":"Complementarity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(11,21)","plainTextFormattedCitation":"(11,21)","previouslyFormattedCitation":"(11,22)"},"properties":{"noteIndex":0},"schema":"https://github.com/citation-style-language/schema/raw/master/csl-citation.json"}</w:instrText>
      </w:r>
      <w:r w:rsidR="00646DA7" w:rsidRPr="00280F5A">
        <w:rPr>
          <w:rFonts w:cstheme="minorHAnsi"/>
        </w:rPr>
        <w:fldChar w:fldCharType="separate"/>
      </w:r>
      <w:r w:rsidR="00F40D4D" w:rsidRPr="00F40D4D">
        <w:rPr>
          <w:rFonts w:cstheme="minorHAnsi"/>
          <w:noProof/>
        </w:rPr>
        <w:t>(11,21)</w:t>
      </w:r>
      <w:r w:rsidR="00646DA7" w:rsidRPr="00280F5A">
        <w:rPr>
          <w:rFonts w:cstheme="minorHAnsi"/>
        </w:rPr>
        <w:fldChar w:fldCharType="end"/>
      </w:r>
      <w:r w:rsidR="00646DA7" w:rsidRPr="00280F5A">
        <w:rPr>
          <w:rFonts w:cstheme="minorHAnsi"/>
        </w:rPr>
        <w:t>.</w:t>
      </w:r>
      <w:r w:rsidR="00646DA7">
        <w:rPr>
          <w:rFonts w:cstheme="minorHAnsi"/>
        </w:rPr>
        <w:t xml:space="preserve"> </w:t>
      </w:r>
      <w:r w:rsidR="008941AA">
        <w:t>S</w:t>
      </w:r>
      <w:r w:rsidR="00101C9C">
        <w:t>tudies conducted in similar settings described how f</w:t>
      </w:r>
      <w:r w:rsidR="00101C9C" w:rsidRPr="009B0A77">
        <w:rPr>
          <w:rFonts w:cstheme="minorHAnsi"/>
        </w:rPr>
        <w:t>orma</w:t>
      </w:r>
      <w:r w:rsidR="00101C9C">
        <w:rPr>
          <w:rFonts w:cstheme="minorHAnsi"/>
        </w:rPr>
        <w:t>l rules are important</w:t>
      </w:r>
      <w:r w:rsidR="00101C9C" w:rsidRPr="009B0A77">
        <w:rPr>
          <w:rFonts w:cstheme="minorHAnsi"/>
        </w:rPr>
        <w:t xml:space="preserve">, </w:t>
      </w:r>
      <w:r w:rsidR="002B0E30">
        <w:rPr>
          <w:rFonts w:cstheme="minorHAnsi"/>
        </w:rPr>
        <w:t>whereas</w:t>
      </w:r>
      <w:r w:rsidR="00101C9C" w:rsidRPr="009B0A77">
        <w:rPr>
          <w:rFonts w:cstheme="minorHAnsi"/>
        </w:rPr>
        <w:t xml:space="preserve"> </w:t>
      </w:r>
      <w:r w:rsidR="00101C9C">
        <w:rPr>
          <w:rFonts w:cstheme="minorHAnsi"/>
        </w:rPr>
        <w:t xml:space="preserve">informal rules such as </w:t>
      </w:r>
      <w:r w:rsidR="00101C9C" w:rsidRPr="009B0A77">
        <w:rPr>
          <w:rFonts w:cstheme="minorHAnsi"/>
        </w:rPr>
        <w:t xml:space="preserve">shared expectations and practices often </w:t>
      </w:r>
      <w:r w:rsidR="00101C9C">
        <w:rPr>
          <w:rFonts w:cstheme="minorHAnsi"/>
        </w:rPr>
        <w:t xml:space="preserve">overrule </w:t>
      </w:r>
      <w:r w:rsidR="00CE2D3A">
        <w:rPr>
          <w:rFonts w:cstheme="minorHAnsi"/>
        </w:rPr>
        <w:t xml:space="preserve">formal </w:t>
      </w:r>
      <w:r w:rsidR="00101C9C">
        <w:rPr>
          <w:rFonts w:cstheme="minorHAnsi"/>
        </w:rPr>
        <w:t xml:space="preserve">provisions </w:t>
      </w:r>
      <w:r w:rsidR="00101C9C"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{"citationItems":[{"id":"ITEM-1","itemData":{"DOI":"10.5751/ES-03704-150438","ISBN":"0370415043","ISSN":"17083087","abstract":"In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Society","id":"ITEM-1","issue":"4","issued":{"date-parts":[["2010"]]},"title":"A review of design principles for community-based natural resource management","type":"article-journal","volume":"15"},"uris":["http://www.mendeley.com/documents/?uuid=33a0ef07-2d6e-4a79-bc7d-f08d5de9ec4f"]},{"id":"ITEM-2","itemData":{"DOI":"10.1016/j.jenvman.2006.05.008","ISSN":"03014797","PMID":"16901620","abstract":"This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Tanzania","type":"article-journal","volume":"84"},"uris":["http://www.mendeley.com/documents/?uuid=9947cc6e-4cf9-4a5f-8d3a-19231b4cb5e7"]},{"id":"ITEM-3","itemData":{"author":[{"dropping-particle":"","family":"Angelo","given":"Jampel Dell","non-dropping-particle":"","parse-names":false,"suffix":""},{"dropping-particle":"","family":"Mccord","given":"Paul F","non-dropping-particle":"","parse-names":false,"suffix":""},{"dropping-particle":"","family":"Gower","given":"Drew","non-dropping-particle":"","parse-names":false,"suffix":""},{"dropping-particle":"","family":"Carpenter","given":"Stefan","non-dropping-particle":"","parse-names":false,"suffix":""},{"dropping-particle":"","family":"Caylor","given":"Kelly K","non-dropping-particle":"","parse-names":false,"suffix":""},{"dropping-particle":"","family":"Evans","given":"Tom P","non-dropping-particle":"","parse-names":false,"suffix":""}],"id":"ITEM-3","issue":"1","issued":{"date-parts":[["2016"]]},"page":"102-115","title":"Community Water Governance on Mount Kenya : An Assessment Based on Ostrom ’ s Design Principles of Natural Resource Management","type":"article-journal","volume":"36"},"uris":["http://www.mendeley.com/documents/?uuid=0fa5830a-3104-49a8-98ca-45d7a0311bfb"]}],"mendeley":{"formattedCitation":"(22–24)","plainTextFormattedCitation":"(22–24)","previouslyFormattedCitation":"(23–25)"},"properties":{"noteIndex":0},"schema":"https://github.com/citation-style-language/schema/raw/master/csl-citation.json"}</w:instrText>
      </w:r>
      <w:r w:rsidR="00101C9C" w:rsidRPr="00280F5A">
        <w:rPr>
          <w:rFonts w:cstheme="minorHAnsi"/>
          <w:shd w:val="clear" w:color="auto" w:fill="FFFFFF"/>
        </w:rPr>
        <w:fldChar w:fldCharType="separate"/>
      </w:r>
      <w:r w:rsidR="00F40D4D" w:rsidRPr="00F40D4D">
        <w:rPr>
          <w:rFonts w:cstheme="minorHAnsi"/>
          <w:noProof/>
          <w:shd w:val="clear" w:color="auto" w:fill="FFFFFF"/>
        </w:rPr>
        <w:t>(22–24)</w:t>
      </w:r>
      <w:r w:rsidR="00101C9C" w:rsidRPr="00280F5A">
        <w:rPr>
          <w:rFonts w:cstheme="minorHAnsi"/>
          <w:shd w:val="clear" w:color="auto" w:fill="FFFFFF"/>
        </w:rPr>
        <w:fldChar w:fldCharType="end"/>
      </w:r>
      <w:r w:rsidR="00101C9C" w:rsidRPr="00280F5A">
        <w:rPr>
          <w:rFonts w:cstheme="minorHAnsi"/>
          <w:shd w:val="clear" w:color="auto" w:fill="FFFFFF"/>
        </w:rPr>
        <w:t>.</w:t>
      </w:r>
      <w:r w:rsidR="00101C9C">
        <w:rPr>
          <w:rFonts w:cstheme="minorHAnsi"/>
          <w:shd w:val="clear" w:color="auto" w:fill="FFFFFF"/>
        </w:rPr>
        <w:t xml:space="preserve"> </w:t>
      </w:r>
      <w:r w:rsidR="003875B9">
        <w:rPr>
          <w:rFonts w:cstheme="minorHAnsi"/>
          <w:shd w:val="clear" w:color="auto" w:fill="FFFFFF"/>
        </w:rPr>
        <w:t xml:space="preserve">Complementarity of formal and informal structures and mechanisms depict a great interplay, with informal structures less recognized </w:t>
      </w:r>
      <w:r w:rsidR="00FA43D3">
        <w:rPr>
          <w:rFonts w:cstheme="minorHAnsi"/>
          <w:shd w:val="clear" w:color="auto" w:fill="FFFFFF"/>
        </w:rPr>
        <w:fldChar w:fldCharType="begin" w:fldLock="1"/>
      </w:r>
      <w:r w:rsidR="00F40D4D">
        <w:rPr>
          <w:rFonts w:cstheme="minorHAnsi"/>
          <w:shd w:val="clear" w:color="auto" w:fill="FFFFFF"/>
        </w:rPr>
        <w:instrText>ADDIN CSL_CITATION {"citationItems":[{"id":"ITEM-1","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Health","id":"ITEM-1","issued":{"date-parts":[["2023"]]},"title":"Complementarity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(11)","plainTextFormattedCitation":"(11)","previouslyFormattedCitation":"(11)"},"properties":{"noteIndex":0},"schema":"https://github.com/citation-style-language/schema/raw/master/csl-citation.json"}</w:instrText>
      </w:r>
      <w:r w:rsidR="00FA43D3">
        <w:rPr>
          <w:rFonts w:cstheme="minorHAnsi"/>
          <w:shd w:val="clear" w:color="auto" w:fill="FFFFFF"/>
        </w:rPr>
        <w:fldChar w:fldCharType="separate"/>
      </w:r>
      <w:r w:rsidR="00BC2813" w:rsidRPr="00BC2813">
        <w:rPr>
          <w:rFonts w:cstheme="minorHAnsi"/>
          <w:noProof/>
          <w:shd w:val="clear" w:color="auto" w:fill="FFFFFF"/>
        </w:rPr>
        <w:t>(11)</w:t>
      </w:r>
      <w:r w:rsidR="00FA43D3">
        <w:rPr>
          <w:rFonts w:cstheme="minorHAnsi"/>
          <w:shd w:val="clear" w:color="auto" w:fill="FFFFFF"/>
        </w:rPr>
        <w:fldChar w:fldCharType="end"/>
      </w:r>
      <w:r w:rsidR="00FA43D3">
        <w:rPr>
          <w:rFonts w:cstheme="minorHAnsi"/>
          <w:shd w:val="clear" w:color="auto" w:fill="FFFFFF"/>
        </w:rPr>
        <w:t>.</w:t>
      </w:r>
      <w:r w:rsidR="003875B9">
        <w:rPr>
          <w:rFonts w:cstheme="minorHAnsi"/>
          <w:shd w:val="clear" w:color="auto" w:fill="FFFFFF"/>
        </w:rPr>
        <w:t xml:space="preserve"> </w:t>
      </w:r>
      <w:r w:rsidR="00FA43D3">
        <w:rPr>
          <w:rFonts w:cstheme="minorHAnsi"/>
          <w:shd w:val="clear" w:color="auto" w:fill="FFFFFF"/>
        </w:rPr>
        <w:t xml:space="preserve">For example, </w:t>
      </w:r>
      <w:r w:rsidR="00FA43D3">
        <w:rPr>
          <w:rFonts w:cstheme="minorHAnsi"/>
        </w:rPr>
        <w:t>c</w:t>
      </w:r>
      <w:r w:rsidR="00FF3F8A" w:rsidRPr="00FF3F8A">
        <w:rPr>
          <w:rFonts w:cstheme="minorHAnsi"/>
        </w:rPr>
        <w:t>ommunity adaptation strategies, including active dialogue, have been observed in Nairobi's informal settlements</w:t>
      </w:r>
      <w:r w:rsidR="00FA43D3">
        <w:t xml:space="preserve">, yet </w:t>
      </w:r>
      <w:r w:rsidR="00B75698">
        <w:t xml:space="preserve">they are </w:t>
      </w:r>
      <w:r w:rsidR="00FA43D3">
        <w:t xml:space="preserve">less </w:t>
      </w:r>
      <w:r w:rsidR="0039382E">
        <w:t xml:space="preserve">recognized by government authorities </w:t>
      </w:r>
      <w:r w:rsidR="00416B18">
        <w:fldChar w:fldCharType="begin" w:fldLock="1"/>
      </w:r>
      <w:r w:rsidR="00F40D4D">
        <w:instrText>ADDIN CSL_CITATION {"citationItems":[{"id":"ITEM-1","itemData":{"DOI":"10.3389/frsc.2022.932046","ISSN":"26249634","abstract":"Informal settlements are often the hotspots of vulnerability as evidenced by the recurrent environmental and climate-related shocks and stressors. Despite this exposure and susceptibility, their role in spearheading disaster risk preparedness and response is often overlooked. This exploratory research profiles four local community initiatives for climate mitigation and adaptation within Korogocho informal settlement in Kenya. Findings from 10 purposefully sampled key informants and 30 stratified sampled residents across nine villages within the informal settlement demonstrated the impact of locally led initiatives in creating awareness and developing the absorptive, adaptive and transformative capacity of communities for climate resilience. The research findings elaborate on the outstanding performance of community derived initiatives, whilst putting emphasis on the need for active dialogue and collaboration between communities, policy makers and practitioners. Additionally, the climate agenda ought to be able to simultaneously promote environmental benefits and the socio-economic wellbeing of the people. This study accentuates the role of smart approaches to climate literacy based on existing community structures that leverage on local experiential knowledge. These include digital storytelling, comics, art, music, local radio stations, community opinion leaders and chief barazas. A key takeaway is the significant role of children in transformative climate resilience. This is facilitated by the fact that they may comprehend climate change implications better than adults augmenting the possibility of human behavioral change toward pro-environmental deeds1.","author":[{"dropping-particle":"","family":"Muchiri","given":"Christine Njuhi","non-dropping-particle":"","parse-names":false,"suffix":""},{"dropping-particle":"","family":"Opiyo","given":"Romanus Otieno","non-dropping-particle":"","parse-names":false,"suffix":""}],"container-title":"Frontiers in Sustainable Cities","id":"ITEM-1","issued":{"date-parts":[["2022"]]},"title":"Community adaptation strategies in Nairobi informal settlements: Lessons from Korogocho, Nairobi-Kenya","type":"article-journal","volume":"4"},"uris":["http://www.mendeley.com/documents/?uuid=df2034b6-1f43-4bb8-8542-2a293da7774d"]}],"mendeley":{"formattedCitation":"(25)","plainTextFormattedCitation":"(25)","previouslyFormattedCitation":"(26)"},"properties":{"noteIndex":0},"schema":"https://github.com/citation-style-language/schema/raw/master/csl-citation.json"}</w:instrText>
      </w:r>
      <w:r w:rsidR="00416B18">
        <w:fldChar w:fldCharType="separate"/>
      </w:r>
      <w:r w:rsidR="00F40D4D" w:rsidRPr="00F40D4D">
        <w:rPr>
          <w:noProof/>
        </w:rPr>
        <w:t>(25)</w:t>
      </w:r>
      <w:r w:rsidR="00416B18">
        <w:fldChar w:fldCharType="end"/>
      </w:r>
      <w:r w:rsidR="00082DE1">
        <w:t xml:space="preserve">. </w:t>
      </w:r>
      <w:r w:rsidR="00D80F54">
        <w:t>Consequently, rich local intelligence and community resources are not recognized, may be lost or underutilized to maximize service provisions for the urban poor, who often constitute the majority of urban residents across cities in LMICs.</w:t>
      </w:r>
    </w:p>
    <w:p w14:paraId="69C589D2" w14:textId="761A0775" w:rsidR="00382D5D" w:rsidRDefault="00961DB2" w:rsidP="00A7615B">
      <w:pPr>
        <w:jc w:val="both"/>
        <w:rPr>
          <w:rFonts w:cstheme="minorHAnsi"/>
        </w:rPr>
      </w:pPr>
      <w:r>
        <w:t>In this study, w</w:t>
      </w:r>
      <w:r w:rsidR="002B0E30">
        <w:t xml:space="preserve">e argue that </w:t>
      </w:r>
      <w:r w:rsidR="00416B18">
        <w:t>ther</w:t>
      </w:r>
      <w:r w:rsidR="005B76F4">
        <w:t xml:space="preserve">e is </w:t>
      </w:r>
      <w:r w:rsidR="0039382E">
        <w:t xml:space="preserve">a need to </w:t>
      </w:r>
      <w:r w:rsidR="00D80F54">
        <w:t xml:space="preserve">identify and </w:t>
      </w:r>
      <w:r w:rsidR="0039382E">
        <w:t xml:space="preserve">document </w:t>
      </w:r>
      <w:r w:rsidR="00FF10D7" w:rsidRPr="00280F5A">
        <w:rPr>
          <w:rFonts w:cstheme="minorHAnsi"/>
        </w:rPr>
        <w:t xml:space="preserve">informal governance practices, </w:t>
      </w:r>
      <w:r w:rsidR="00D90997">
        <w:rPr>
          <w:rFonts w:cstheme="minorHAnsi"/>
        </w:rPr>
        <w:t xml:space="preserve">their </w:t>
      </w:r>
      <w:r w:rsidR="006E702C">
        <w:rPr>
          <w:rFonts w:cstheme="minorHAnsi"/>
        </w:rPr>
        <w:t xml:space="preserve">associated </w:t>
      </w:r>
      <w:r w:rsidR="00A27D1D">
        <w:rPr>
          <w:rFonts w:cstheme="minorHAnsi"/>
        </w:rPr>
        <w:t>challenges</w:t>
      </w:r>
      <w:r w:rsidR="006E702C">
        <w:rPr>
          <w:rFonts w:cstheme="minorHAnsi"/>
        </w:rPr>
        <w:t xml:space="preserve"> and </w:t>
      </w:r>
      <w:r w:rsidR="00D042F8" w:rsidRPr="00280F5A">
        <w:rPr>
          <w:rFonts w:cstheme="minorHAnsi"/>
        </w:rPr>
        <w:t>how these can be overcome</w:t>
      </w:r>
      <w:r w:rsidR="000B41F3">
        <w:rPr>
          <w:rFonts w:cstheme="minorHAnsi"/>
        </w:rPr>
        <w:t xml:space="preserve"> from </w:t>
      </w:r>
      <w:r w:rsidR="00416B18">
        <w:rPr>
          <w:rFonts w:cstheme="minorHAnsi"/>
        </w:rPr>
        <w:t>service</w:t>
      </w:r>
      <w:r w:rsidR="005432F7">
        <w:rPr>
          <w:rFonts w:cstheme="minorHAnsi"/>
        </w:rPr>
        <w:t xml:space="preserve"> delivery</w:t>
      </w:r>
      <w:r w:rsidR="000B41F3">
        <w:rPr>
          <w:rFonts w:cstheme="minorHAnsi"/>
        </w:rPr>
        <w:t xml:space="preserve"> perspectives</w:t>
      </w:r>
      <w:r w:rsidR="00D042F8" w:rsidRPr="00280F5A">
        <w:rPr>
          <w:rFonts w:cstheme="minorHAnsi"/>
        </w:rPr>
        <w:t>.</w:t>
      </w:r>
      <w:r w:rsidR="00FF25AE" w:rsidRPr="00280F5A">
        <w:rPr>
          <w:rFonts w:cstheme="minorHAnsi"/>
        </w:rPr>
        <w:t xml:space="preserve"> </w:t>
      </w:r>
      <w:r w:rsidR="009D5671">
        <w:t>D</w:t>
      </w:r>
      <w:r w:rsidR="00AD0D9F" w:rsidRPr="00AD0D9F">
        <w:t xml:space="preserve">ocumenting the prevalence </w:t>
      </w:r>
      <w:r w:rsidR="00D80F54">
        <w:t xml:space="preserve">of </w:t>
      </w:r>
      <w:r w:rsidR="002B61DC">
        <w:t>these informal</w:t>
      </w:r>
      <w:r w:rsidR="00AD0D9F" w:rsidRPr="00AD0D9F">
        <w:t xml:space="preserve"> arrangements, implicitly supports the need for formal recognition and support of these informal actors and its arrangements</w:t>
      </w:r>
      <w:r w:rsidR="00D80F54">
        <w:t xml:space="preserve">, and underscores their potential capacity for </w:t>
      </w:r>
      <w:r w:rsidR="009E475A">
        <w:t>complementarity</w:t>
      </w:r>
      <w:r w:rsidR="00D80F54">
        <w:t xml:space="preserve"> of functions with formal structures in service delivery at community levels</w:t>
      </w:r>
      <w:r w:rsidR="00AD0D9F" w:rsidRPr="00AD0D9F">
        <w:t xml:space="preserve">. This recognition is crucial as it acknowledges their vital role in filling service delivery gaps and improving the lives of residents in informal settlements. </w:t>
      </w:r>
      <w:r w:rsidR="006E702C">
        <w:rPr>
          <w:rFonts w:cstheme="minorHAnsi"/>
        </w:rPr>
        <w:t xml:space="preserve">This is expected to enhance </w:t>
      </w:r>
      <w:r w:rsidR="00B75698">
        <w:rPr>
          <w:rFonts w:cstheme="minorHAnsi"/>
        </w:rPr>
        <w:t xml:space="preserve">the </w:t>
      </w:r>
      <w:r w:rsidR="006E702C">
        <w:rPr>
          <w:rFonts w:cstheme="minorHAnsi"/>
        </w:rPr>
        <w:t xml:space="preserve">uptake, visibility and recognition of practices, and ultimately improve services in informal settlements that </w:t>
      </w:r>
      <w:r w:rsidR="00D80F54">
        <w:rPr>
          <w:rFonts w:cstheme="minorHAnsi"/>
        </w:rPr>
        <w:t xml:space="preserve">have </w:t>
      </w:r>
      <w:r w:rsidR="006E702C">
        <w:rPr>
          <w:rFonts w:cstheme="minorHAnsi"/>
        </w:rPr>
        <w:t xml:space="preserve">mostly </w:t>
      </w:r>
      <w:r w:rsidR="00D80F54">
        <w:rPr>
          <w:rFonts w:cstheme="minorHAnsi"/>
        </w:rPr>
        <w:t xml:space="preserve">relied </w:t>
      </w:r>
      <w:r w:rsidR="006E702C">
        <w:rPr>
          <w:rFonts w:cstheme="minorHAnsi"/>
        </w:rPr>
        <w:t>on informal governance</w:t>
      </w:r>
      <w:r w:rsidR="00D80F54">
        <w:rPr>
          <w:rFonts w:cstheme="minorHAnsi"/>
        </w:rPr>
        <w:t xml:space="preserve"> systems</w:t>
      </w:r>
      <w:r w:rsidR="006E702C">
        <w:rPr>
          <w:rFonts w:cstheme="minorHAnsi"/>
        </w:rPr>
        <w:t xml:space="preserve">. </w:t>
      </w:r>
    </w:p>
    <w:bookmarkEnd w:id="1"/>
    <w:p w14:paraId="270F43C0" w14:textId="77777777" w:rsidR="00A47D39" w:rsidRDefault="00A47D39" w:rsidP="00C61001">
      <w:pPr>
        <w:spacing w:after="0"/>
        <w:jc w:val="both"/>
        <w:rPr>
          <w:rFonts w:eastAsiaTheme="majorEastAsia" w:cstheme="minorHAnsi"/>
          <w:b/>
          <w:color w:val="2E74B5" w:themeColor="accent1" w:themeShade="BF"/>
          <w:lang w:val="en-GB"/>
        </w:rPr>
      </w:pPr>
    </w:p>
    <w:p w14:paraId="1F5CE6F1" w14:textId="076B9209" w:rsidR="001407E3" w:rsidRPr="00280F5A" w:rsidRDefault="001407E3" w:rsidP="00C61001">
      <w:pPr>
        <w:spacing w:after="0"/>
        <w:jc w:val="both"/>
        <w:rPr>
          <w:rFonts w:eastAsiaTheme="majorEastAsia" w:cstheme="minorHAnsi"/>
          <w:b/>
          <w:color w:val="2E74B5" w:themeColor="accent1" w:themeShade="BF"/>
          <w:lang w:val="en-GB"/>
        </w:rPr>
      </w:pPr>
      <w:r w:rsidRPr="00280F5A">
        <w:rPr>
          <w:rFonts w:eastAsiaTheme="majorEastAsia" w:cstheme="minorHAnsi"/>
          <w:b/>
          <w:color w:val="2E74B5" w:themeColor="accent1" w:themeShade="BF"/>
          <w:lang w:val="en-GB"/>
        </w:rPr>
        <w:t xml:space="preserve">Methodology </w:t>
      </w:r>
    </w:p>
    <w:p w14:paraId="49669D49" w14:textId="25877D3A" w:rsidR="002B59AB" w:rsidRPr="00280F5A" w:rsidRDefault="005B76F4" w:rsidP="001407E3">
      <w:pPr>
        <w:spacing w:after="0" w:line="276" w:lineRule="auto"/>
        <w:jc w:val="both"/>
        <w:rPr>
          <w:rFonts w:cstheme="minorHAnsi"/>
          <w:i/>
          <w:lang w:val="en-GB"/>
        </w:rPr>
      </w:pPr>
      <w:r>
        <w:rPr>
          <w:rFonts w:cstheme="minorHAnsi"/>
          <w:i/>
          <w:lang w:val="en-GB"/>
        </w:rPr>
        <w:t xml:space="preserve">Study </w:t>
      </w:r>
      <w:r w:rsidR="001407E3" w:rsidRPr="00280F5A">
        <w:rPr>
          <w:rFonts w:cstheme="minorHAnsi"/>
          <w:i/>
          <w:lang w:val="en-GB"/>
        </w:rPr>
        <w:t>design</w:t>
      </w:r>
    </w:p>
    <w:p w14:paraId="18E90090" w14:textId="613F45E1" w:rsidR="001407E3" w:rsidRDefault="00257FAD" w:rsidP="001356CC">
      <w:pPr>
        <w:jc w:val="both"/>
        <w:rPr>
          <w:rFonts w:cstheme="minorHAnsi"/>
          <w:lang w:val="en-CA"/>
        </w:rPr>
      </w:pPr>
      <w:r w:rsidRPr="00257FAD">
        <w:rPr>
          <w:rFonts w:cstheme="minorHAnsi"/>
          <w:lang w:val="en-GB"/>
        </w:rPr>
        <w:t xml:space="preserve">This article </w:t>
      </w:r>
      <w:r w:rsidR="00A66DB6">
        <w:rPr>
          <w:rFonts w:cstheme="minorHAnsi"/>
          <w:lang w:val="en-GB"/>
        </w:rPr>
        <w:t>builds</w:t>
      </w:r>
      <w:r w:rsidRPr="00257FAD">
        <w:rPr>
          <w:rFonts w:cstheme="minorHAnsi"/>
          <w:lang w:val="en-GB"/>
        </w:rPr>
        <w:t xml:space="preserve"> on </w:t>
      </w:r>
      <w:r w:rsidR="00A66DB6">
        <w:rPr>
          <w:rFonts w:cstheme="minorHAnsi"/>
          <w:lang w:val="en-GB"/>
        </w:rPr>
        <w:t xml:space="preserve">a </w:t>
      </w:r>
      <w:r w:rsidRPr="00257FAD">
        <w:rPr>
          <w:rFonts w:cstheme="minorHAnsi"/>
          <w:lang w:val="en-GB"/>
        </w:rPr>
        <w:t xml:space="preserve">wider research </w:t>
      </w:r>
      <w:r w:rsidR="00A66DB6">
        <w:rPr>
          <w:rFonts w:cstheme="minorHAnsi"/>
          <w:lang w:val="en-GB"/>
        </w:rPr>
        <w:t>program</w:t>
      </w:r>
      <w:r w:rsidRPr="00257FAD">
        <w:rPr>
          <w:rFonts w:cstheme="minorHAnsi"/>
          <w:lang w:val="en-GB"/>
        </w:rPr>
        <w:t xml:space="preserve"> “Accountability and</w:t>
      </w:r>
      <w:r>
        <w:rPr>
          <w:rFonts w:cstheme="minorHAnsi"/>
          <w:lang w:val="en-GB"/>
        </w:rPr>
        <w:t xml:space="preserve"> </w:t>
      </w:r>
      <w:r w:rsidRPr="00257FAD">
        <w:rPr>
          <w:rFonts w:cstheme="minorHAnsi"/>
          <w:lang w:val="en-GB"/>
        </w:rPr>
        <w:t>Responsiveness in Informal Settlements for Equity” (ARISE) Research</w:t>
      </w:r>
      <w:r>
        <w:rPr>
          <w:rFonts w:cstheme="minorHAnsi"/>
          <w:lang w:val="en-GB"/>
        </w:rPr>
        <w:t xml:space="preserve"> </w:t>
      </w:r>
      <w:r w:rsidRPr="00257FAD">
        <w:rPr>
          <w:rFonts w:cstheme="minorHAnsi"/>
          <w:lang w:val="en-GB"/>
        </w:rPr>
        <w:t xml:space="preserve">Consortium. The ARISE Consortium </w:t>
      </w:r>
      <w:r w:rsidR="00463D7E">
        <w:rPr>
          <w:rFonts w:cstheme="minorHAnsi"/>
          <w:lang w:val="en-GB"/>
        </w:rPr>
        <w:t xml:space="preserve">was designed </w:t>
      </w:r>
      <w:r w:rsidRPr="00257FAD">
        <w:rPr>
          <w:rFonts w:cstheme="minorHAnsi"/>
          <w:lang w:val="en-GB"/>
        </w:rPr>
        <w:t>to increase accountability</w:t>
      </w:r>
      <w:r>
        <w:rPr>
          <w:rFonts w:cstheme="minorHAnsi"/>
          <w:lang w:val="en-GB"/>
        </w:rPr>
        <w:t xml:space="preserve"> </w:t>
      </w:r>
      <w:r w:rsidRPr="00257FAD">
        <w:rPr>
          <w:rFonts w:cstheme="minorHAnsi"/>
          <w:lang w:val="en-GB"/>
        </w:rPr>
        <w:t>for marginalized people working and living in urban informal</w:t>
      </w:r>
      <w:r>
        <w:rPr>
          <w:rFonts w:cstheme="minorHAnsi"/>
          <w:lang w:val="en-GB"/>
        </w:rPr>
        <w:t xml:space="preserve"> </w:t>
      </w:r>
      <w:r w:rsidRPr="00257FAD">
        <w:rPr>
          <w:rFonts w:cstheme="minorHAnsi"/>
          <w:lang w:val="en-GB"/>
        </w:rPr>
        <w:t>settlements</w:t>
      </w:r>
      <w:r w:rsidR="00463D7E">
        <w:rPr>
          <w:rFonts w:cstheme="minorHAnsi"/>
          <w:lang w:val="en-GB"/>
        </w:rPr>
        <w:t xml:space="preserve">, mobilizing them and their </w:t>
      </w:r>
      <w:r w:rsidR="009D5671">
        <w:rPr>
          <w:rFonts w:cstheme="minorHAnsi"/>
          <w:lang w:val="en-GB"/>
        </w:rPr>
        <w:t>resources</w:t>
      </w:r>
      <w:r w:rsidRPr="00257FAD">
        <w:rPr>
          <w:rFonts w:cstheme="minorHAnsi"/>
          <w:lang w:val="en-GB"/>
        </w:rPr>
        <w:t xml:space="preserve"> claim their rights to health across cities in Kenya, </w:t>
      </w:r>
      <w:r w:rsidR="005B76F4" w:rsidRPr="00257FAD">
        <w:rPr>
          <w:rFonts w:cstheme="minorHAnsi"/>
          <w:lang w:val="en-GB"/>
        </w:rPr>
        <w:t>Sierra Leone</w:t>
      </w:r>
      <w:r w:rsidRPr="00257FAD">
        <w:rPr>
          <w:rFonts w:cstheme="minorHAnsi"/>
          <w:lang w:val="en-GB"/>
        </w:rPr>
        <w:t>, India, and Bangladesh</w:t>
      </w:r>
      <w:r>
        <w:rPr>
          <w:rFonts w:cstheme="minorHAnsi"/>
          <w:lang w:val="en-GB"/>
        </w:rPr>
        <w:t xml:space="preserve"> </w:t>
      </w:r>
      <w:r>
        <w:rPr>
          <w:rFonts w:cstheme="minorHAnsi"/>
          <w:lang w:val="en-GB"/>
        </w:rPr>
        <w:fldChar w:fldCharType="begin" w:fldLock="1"/>
      </w:r>
      <w:r w:rsidR="00F40D4D">
        <w:rPr>
          <w:rFonts w:cstheme="minorHAnsi"/>
          <w:lang w:val="en-GB"/>
        </w:rPr>
        <w:instrText>ADDIN CSL_CITATION {"citationItems":[{"id":"ITEM-1","itemData":{"DOI":"10.1177/14649934231225530","author":[{"dropping-particle":"","family":"Rachel Tolhurst, Laura Dean, Kim Ozano, Penelope Phillips-Howard, Rosie Steege, Sally Theobald, Lana Whittaker, Ivy Chumo, Caroline Kabaria, Blessing Mberu, Bintu Mansaray, Samuel Saidu, Samira Sesay, John Smith, Haja Wurie, Ramanamurthi Botlagunta","given":"","non-dropping-particle":"","parse-names":false,"suffix":""}],"container-title":"Progress in Development Studies","id":"ITEM-1","issue":"1","issued":{"date-parts":[["2024"]]},"page":"1-20","title":"Improving Accountability for Equitable Health and Well-being in Urban Informal Spaces: Moving from Dominant to Transformative Approaches","type":"article-journal","volume":"1"},"uris":["http://www.mendeley.com/documents/?uuid=d0168d8b-e670-4ac7-a372-c780acd699a2"]}],"mendeley":{"formattedCitation":"(12)","plainTextFormattedCitation":"(12)","previouslyFormattedCitation":"(12)"},"properties":{"noteIndex":0},"schema":"https://github.com/citation-style-language/schema/raw/master/csl-citation.json"}</w:instrText>
      </w:r>
      <w:r>
        <w:rPr>
          <w:rFonts w:cstheme="minorHAnsi"/>
          <w:lang w:val="en-GB"/>
        </w:rPr>
        <w:fldChar w:fldCharType="separate"/>
      </w:r>
      <w:r w:rsidR="00BC2813" w:rsidRPr="00BC2813">
        <w:rPr>
          <w:rFonts w:cstheme="minorHAnsi"/>
          <w:noProof/>
          <w:lang w:val="en-GB"/>
        </w:rPr>
        <w:t>(12)</w:t>
      </w:r>
      <w:r>
        <w:rPr>
          <w:rFonts w:cstheme="minorHAnsi"/>
          <w:lang w:val="en-GB"/>
        </w:rPr>
        <w:fldChar w:fldCharType="end"/>
      </w:r>
      <w:r w:rsidR="00B570B9">
        <w:rPr>
          <w:rFonts w:cstheme="minorHAnsi"/>
          <w:lang w:val="en-GB"/>
        </w:rPr>
        <w:t xml:space="preserve">. </w:t>
      </w:r>
      <w:r w:rsidR="001407E3" w:rsidRPr="00280F5A">
        <w:rPr>
          <w:rFonts w:cstheme="minorHAnsi"/>
          <w:lang w:val="en-GB"/>
        </w:rPr>
        <w:t xml:space="preserve">This </w:t>
      </w:r>
      <w:r w:rsidR="0049745E">
        <w:rPr>
          <w:rFonts w:cstheme="minorHAnsi"/>
          <w:lang w:val="en-GB"/>
        </w:rPr>
        <w:t>i</w:t>
      </w:r>
      <w:r w:rsidR="0049745E" w:rsidRPr="00280F5A">
        <w:rPr>
          <w:rFonts w:cstheme="minorHAnsi"/>
          <w:lang w:val="en-GB"/>
        </w:rPr>
        <w:t xml:space="preserve">s </w:t>
      </w:r>
      <w:r w:rsidR="001407E3" w:rsidRPr="00280F5A">
        <w:rPr>
          <w:rFonts w:cstheme="minorHAnsi"/>
          <w:lang w:val="en-GB"/>
        </w:rPr>
        <w:t xml:space="preserve">a </w:t>
      </w:r>
      <w:r w:rsidR="00160472">
        <w:rPr>
          <w:rFonts w:cstheme="minorHAnsi"/>
          <w:lang w:val="en-GB"/>
        </w:rPr>
        <w:t xml:space="preserve">participatory </w:t>
      </w:r>
      <w:r w:rsidR="001407E3" w:rsidRPr="00280F5A">
        <w:rPr>
          <w:rFonts w:cstheme="minorHAnsi"/>
          <w:lang w:val="en-CA"/>
        </w:rPr>
        <w:t>qualitative study using in-depth interviews (IDIs)</w:t>
      </w:r>
      <w:r w:rsidR="00160472">
        <w:rPr>
          <w:rFonts w:cstheme="minorHAnsi"/>
          <w:lang w:val="en-CA"/>
        </w:rPr>
        <w:t>. O</w:t>
      </w:r>
      <w:r w:rsidR="0049745E" w:rsidRPr="00280F5A">
        <w:rPr>
          <w:rFonts w:cstheme="minorHAnsi"/>
          <w:lang w:val="en-CA"/>
        </w:rPr>
        <w:t>ur objectives, research questions, data collection, analysis and interpretation of findings</w:t>
      </w:r>
      <w:r w:rsidR="0049745E">
        <w:rPr>
          <w:rFonts w:cstheme="minorHAnsi"/>
          <w:lang w:val="en-CA"/>
        </w:rPr>
        <w:t xml:space="preserve"> </w:t>
      </w:r>
      <w:r w:rsidR="00160472">
        <w:rPr>
          <w:rFonts w:cstheme="minorHAnsi"/>
          <w:lang w:val="en-CA"/>
        </w:rPr>
        <w:t xml:space="preserve">were </w:t>
      </w:r>
      <w:r w:rsidR="0049745E">
        <w:rPr>
          <w:rFonts w:cstheme="minorHAnsi"/>
          <w:lang w:val="en-CA"/>
        </w:rPr>
        <w:t xml:space="preserve">guided by the </w:t>
      </w:r>
      <w:r w:rsidR="001356CC" w:rsidRPr="00280F5A">
        <w:rPr>
          <w:rFonts w:cstheme="minorHAnsi"/>
          <w:lang w:val="en-CA"/>
        </w:rPr>
        <w:t>Ostrom</w:t>
      </w:r>
      <w:r w:rsidR="001407E3" w:rsidRPr="00280F5A">
        <w:rPr>
          <w:rFonts w:cstheme="minorHAnsi"/>
          <w:lang w:val="en-CA"/>
        </w:rPr>
        <w:t xml:space="preserve"> theory</w:t>
      </w:r>
      <w:r w:rsidR="000B41F3">
        <w:rPr>
          <w:rFonts w:cstheme="minorHAnsi"/>
          <w:lang w:val="en-CA"/>
        </w:rPr>
        <w:t xml:space="preserve"> </w:t>
      </w:r>
      <w:r w:rsidR="00F2631E">
        <w:rPr>
          <w:rFonts w:cstheme="minorHAnsi"/>
          <w:lang w:val="en-CA"/>
        </w:rPr>
        <w:fldChar w:fldCharType="begin" w:fldLock="1"/>
      </w:r>
      <w:r w:rsidR="00F40D4D">
        <w:rPr>
          <w:rFonts w:cstheme="minorHAnsi"/>
          <w:lang w:val="en-CA"/>
        </w:rPr>
        <w:instrText>ADDIN CSL_CITATION {"citationItems":[{"id":"ITEM-1","itemData":{"DOI":"10.1016/j.jenvman.2006.05.008","ISSN":"03014797","PMID":"16901620","abstract":"This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Management","id":"ITEM-1","issue":"1","issued":{"date-parts":[["2007"]]},"page":"100-113","title":"Design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plainTextFormattedCitation":"(23)","previouslyFormattedCitation":"(24)"},"properties":{"noteIndex":0},"schema":"https://github.com/citation-style-language/schema/raw/master/csl-citation.json"}</w:instrText>
      </w:r>
      <w:r w:rsidR="00F2631E">
        <w:rPr>
          <w:rFonts w:cstheme="minorHAnsi"/>
          <w:lang w:val="en-CA"/>
        </w:rPr>
        <w:fldChar w:fldCharType="separate"/>
      </w:r>
      <w:r w:rsidR="00F40D4D" w:rsidRPr="00F40D4D">
        <w:rPr>
          <w:rFonts w:cstheme="minorHAnsi"/>
          <w:noProof/>
          <w:lang w:val="en-CA"/>
        </w:rPr>
        <w:t>(23)</w:t>
      </w:r>
      <w:r w:rsidR="00F2631E">
        <w:rPr>
          <w:rFonts w:cstheme="minorHAnsi"/>
          <w:lang w:val="en-CA"/>
        </w:rPr>
        <w:fldChar w:fldCharType="end"/>
      </w:r>
      <w:r w:rsidR="00C72007">
        <w:rPr>
          <w:rFonts w:cstheme="minorHAnsi"/>
          <w:lang w:val="en-CA"/>
        </w:rPr>
        <w:t>, expatiated below</w:t>
      </w:r>
      <w:r w:rsidR="00160472">
        <w:rPr>
          <w:rFonts w:cstheme="minorHAnsi"/>
          <w:lang w:val="en-CA"/>
        </w:rPr>
        <w:t>.</w:t>
      </w:r>
    </w:p>
    <w:p w14:paraId="11AACF92" w14:textId="02C791F9" w:rsidR="009655C2" w:rsidRPr="00280F5A" w:rsidRDefault="009655C2" w:rsidP="007E0268">
      <w:pPr>
        <w:spacing w:before="240" w:after="0"/>
        <w:rPr>
          <w:rFonts w:cstheme="minorHAnsi"/>
          <w:b/>
          <w:shd w:val="clear" w:color="auto" w:fill="FFFFFF"/>
        </w:rPr>
      </w:pPr>
      <w:r>
        <w:rPr>
          <w:rFonts w:cstheme="minorHAnsi"/>
          <w:b/>
          <w:shd w:val="clear" w:color="auto" w:fill="FFFFFF"/>
        </w:rPr>
        <w:t>Ostrom Theory:</w:t>
      </w:r>
    </w:p>
    <w:p w14:paraId="0A9C680D" w14:textId="5A248EAF" w:rsidR="00C758CE" w:rsidRDefault="000E41BF" w:rsidP="009655C2">
      <w:pPr>
        <w:jc w:val="both"/>
        <w:rPr>
          <w:rFonts w:cstheme="minorHAnsi"/>
          <w:shd w:val="clear" w:color="auto" w:fill="FFFFFF"/>
        </w:rPr>
      </w:pPr>
      <w:r>
        <w:t xml:space="preserve">Elinor Ostrom’s theory posits that local communities are best equipped to manage their own resources </w:t>
      </w:r>
      <w:r w:rsidR="00B4083A">
        <w:fldChar w:fldCharType="begin" w:fldLock="1"/>
      </w:r>
      <w:r w:rsidR="00F40D4D">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mendeley":{"formattedCitation":"(26)","plainTextFormattedCitation":"(26)","previouslyFormattedCitation":"(27)"},"properties":{"noteIndex":0},"schema":"https://github.com/citation-style-language/schema/raw/master/csl-citation.json"}</w:instrText>
      </w:r>
      <w:r w:rsidR="00B4083A">
        <w:fldChar w:fldCharType="separate"/>
      </w:r>
      <w:r w:rsidR="00F40D4D" w:rsidRPr="00F40D4D">
        <w:rPr>
          <w:noProof/>
        </w:rPr>
        <w:t>(26)</w:t>
      </w:r>
      <w:r w:rsidR="00B4083A">
        <w:fldChar w:fldCharType="end"/>
      </w:r>
      <w:r>
        <w:t>. This is because they are the direct users of these resources and, as such, have a vested interest in their sustainable management</w:t>
      </w:r>
      <w:r w:rsidR="00B4083A">
        <w:t xml:space="preserve"> </w:t>
      </w:r>
      <w:r w:rsidR="00B4083A">
        <w:fldChar w:fldCharType="begin" w:fldLock="1"/>
      </w:r>
      <w:r w:rsidR="00F40D4D">
        <w:instrText>ADDIN CSL_CITATION {"citationItems":[{"id":"ITEM-1","itemData":{"DOI":"10.1016/j.jenvman.2006.05.008","ISSN":"03014797","PMID":"16901620","abstract":"This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Management","id":"ITEM-1","issue":"1","issued":{"date-parts":[["2007"]]},"page":"100-113","title":"Design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plainTextFormattedCitation":"(23)","previouslyFormattedCitation":"(24)"},"properties":{"noteIndex":0},"schema":"https://github.com/citation-style-language/schema/raw/master/csl-citation.json"}</w:instrText>
      </w:r>
      <w:r w:rsidR="00B4083A">
        <w:fldChar w:fldCharType="separate"/>
      </w:r>
      <w:r w:rsidR="00F40D4D" w:rsidRPr="00F40D4D">
        <w:rPr>
          <w:noProof/>
        </w:rPr>
        <w:t>(23)</w:t>
      </w:r>
      <w:r w:rsidR="00B4083A">
        <w:fldChar w:fldCharType="end"/>
      </w:r>
      <w:r>
        <w:t xml:space="preserve">. Ostrom argues that regulations governing resource use should be established at the local level, rather than imposed by a centralized authority that may lack direct understanding of local conditions and needs </w:t>
      </w:r>
      <w:r w:rsidR="00C758CE"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Society","id":"ITEM-1","issue":"4","issued":{"date-parts":[["2010"]]},"page":"1-20","title":"A review of design principles for community-based natural resource management","type":"article-journal","volume":"15"},"uris":["http://www.mendeley.com/documents/?uuid=14c59360-56cb-4a71-945d-80eaed029f7a"]},{"id":"ITEM-2","itemData":{"DOI":"10.2307/1059950","ISSN":"00384038","abstract":"The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Journal","id":"ITEM-2","issue":"1","issued":{"date-parts":[["1990"]]},"page":"249","title":"Governing the Commons: The Evolution of Institutions for Collective Action","type":"article-journal","volume":"60"},"uris":["http://www.mendeley.com/documents/?uuid=a24325a8-4862-4cf3-b082-dae53523f081"]}],"mendeley":{"formattedCitation":"(26,27)","plainTextFormattedCitation":"(26,27)","previouslyFormattedCitation":"(27,28)"},"properties":{"noteIndex":0},"schema":"https://github.com/citation-style-language/schema/raw/master/csl-citation.json"}</w:instrText>
      </w:r>
      <w:r w:rsidR="00C758CE" w:rsidRPr="00280F5A">
        <w:rPr>
          <w:rFonts w:cstheme="minorHAnsi"/>
          <w:shd w:val="clear" w:color="auto" w:fill="FFFFFF"/>
        </w:rPr>
        <w:fldChar w:fldCharType="separate"/>
      </w:r>
      <w:r w:rsidR="00F40D4D" w:rsidRPr="00F40D4D">
        <w:rPr>
          <w:rFonts w:cstheme="minorHAnsi"/>
          <w:noProof/>
          <w:shd w:val="clear" w:color="auto" w:fill="FFFFFF"/>
        </w:rPr>
        <w:t>(26,27)</w:t>
      </w:r>
      <w:r w:rsidR="00C758CE" w:rsidRPr="00280F5A">
        <w:rPr>
          <w:rFonts w:cstheme="minorHAnsi"/>
          <w:shd w:val="clear" w:color="auto" w:fill="FFFFFF"/>
        </w:rPr>
        <w:fldChar w:fldCharType="end"/>
      </w:r>
      <w:r w:rsidR="00C758CE" w:rsidRPr="00280F5A">
        <w:rPr>
          <w:rFonts w:cstheme="minorHAnsi"/>
          <w:shd w:val="clear" w:color="auto" w:fill="FFFFFF"/>
        </w:rPr>
        <w:t xml:space="preserve">. Ostrom observed that most of the “contemporary policy recommendations” are based on the assumptions that governments are capable of objectively analyzing social problems, producing desired outcomes, and managing social resources and that people are not capable of managing themselves </w:t>
      </w:r>
      <w:r w:rsidR="00C758CE"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Society","id":"ITEM-1","issue":"4","issued":{"date-parts":[["2010"]]},"page":"1-20","title":"A review of design principles for community-based natural resource management","type":"article-journal","volume":"15"},"uris":["http://www.mendeley.com/documents/?uuid=14c59360-56cb-4a71-945d-80eaed029f7a"]}],"mendeley":{"formattedCitation":"(27)","plainTextFormattedCitation":"(27)","previouslyFormattedCitation":"(28)"},"properties":{"noteIndex":0},"schema":"https://github.com/citation-style-language/schema/raw/master/csl-citation.json"}</w:instrText>
      </w:r>
      <w:r w:rsidR="00C758CE" w:rsidRPr="00280F5A">
        <w:rPr>
          <w:rFonts w:cstheme="minorHAnsi"/>
          <w:shd w:val="clear" w:color="auto" w:fill="FFFFFF"/>
        </w:rPr>
        <w:fldChar w:fldCharType="separate"/>
      </w:r>
      <w:r w:rsidR="00F40D4D" w:rsidRPr="00F40D4D">
        <w:rPr>
          <w:rFonts w:cstheme="minorHAnsi"/>
          <w:noProof/>
          <w:shd w:val="clear" w:color="auto" w:fill="FFFFFF"/>
        </w:rPr>
        <w:t>(27)</w:t>
      </w:r>
      <w:r w:rsidR="00C758CE" w:rsidRPr="00280F5A">
        <w:rPr>
          <w:rFonts w:cstheme="minorHAnsi"/>
          <w:shd w:val="clear" w:color="auto" w:fill="FFFFFF"/>
        </w:rPr>
        <w:fldChar w:fldCharType="end"/>
      </w:r>
      <w:r w:rsidR="00C758CE" w:rsidRPr="00280F5A">
        <w:rPr>
          <w:rFonts w:cstheme="minorHAnsi"/>
          <w:shd w:val="clear" w:color="auto" w:fill="FFFFFF"/>
        </w:rPr>
        <w:t>. She counters these assu</w:t>
      </w:r>
      <w:r w:rsidR="00C758CE">
        <w:rPr>
          <w:rFonts w:cstheme="minorHAnsi"/>
          <w:shd w:val="clear" w:color="auto" w:fill="FFFFFF"/>
        </w:rPr>
        <w:t>mptions and argues that</w:t>
      </w:r>
      <w:r w:rsidR="00C758CE" w:rsidRPr="00280F5A">
        <w:rPr>
          <w:rFonts w:cstheme="minorHAnsi"/>
          <w:shd w:val="clear" w:color="auto" w:fill="FFFFFF"/>
        </w:rPr>
        <w:t xml:space="preserve"> not all social problems can be solved centrally by governments and that people are capable of organizing themselves informally to solve these problems </w:t>
      </w:r>
      <w:r w:rsidR="00C758CE"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Management","id":"ITEM-1","issue":"1","issued":{"date-parts":[["2007"]]},"page":"100-113","title":"Design principles and common pool resource management: An institutional approach to evaluating community management in semi-arid Tanzania","type":"article-journal","volume":"84"},"uris":["http://www.mendeley.com/documents/?uuid=9947cc6e-4cf9-4a5f-8d3a-19231b4cb5e7"]},{"id":"ITEM-2","itemData":{"DOI":"10.5751/ES-03704-150438","ISSN":"17083087","abstract":"In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Society","id":"ITEM-2","issue":"4","issued":{"date-parts":[["2010"]]},"page":"1-20","title":"A review of design principles for community-based natural resource management","type":"article-journal","volume":"15"},"uris":["http://www.mendeley.com/documents/?uuid=14c59360-56cb-4a71-945d-80eaed029f7a"]}],"mendeley":{"formattedCitation":"(23,27)","plainTextFormattedCitation":"(23,27)","previouslyFormattedCitation":"(24,28)"},"properties":{"noteIndex":0},"schema":"https://github.com/citation-style-language/schema/raw/master/csl-citation.json"}</w:instrText>
      </w:r>
      <w:r w:rsidR="00C758CE" w:rsidRPr="00280F5A">
        <w:rPr>
          <w:rFonts w:cstheme="minorHAnsi"/>
          <w:shd w:val="clear" w:color="auto" w:fill="FFFFFF"/>
        </w:rPr>
        <w:fldChar w:fldCharType="separate"/>
      </w:r>
      <w:r w:rsidR="00F40D4D" w:rsidRPr="00F40D4D">
        <w:rPr>
          <w:rFonts w:cstheme="minorHAnsi"/>
          <w:noProof/>
          <w:shd w:val="clear" w:color="auto" w:fill="FFFFFF"/>
        </w:rPr>
        <w:t>(23,27)</w:t>
      </w:r>
      <w:r w:rsidR="00C758CE" w:rsidRPr="00280F5A">
        <w:rPr>
          <w:rFonts w:cstheme="minorHAnsi"/>
          <w:shd w:val="clear" w:color="auto" w:fill="FFFFFF"/>
        </w:rPr>
        <w:fldChar w:fldCharType="end"/>
      </w:r>
      <w:r w:rsidR="00C758CE" w:rsidRPr="00280F5A">
        <w:rPr>
          <w:rFonts w:cstheme="minorHAnsi"/>
          <w:shd w:val="clear" w:color="auto" w:fill="FFFFFF"/>
        </w:rPr>
        <w:t>.</w:t>
      </w:r>
      <w:r w:rsidR="00AC6C65">
        <w:rPr>
          <w:rFonts w:cstheme="minorHAnsi"/>
          <w:shd w:val="clear" w:color="auto" w:fill="FFFFFF"/>
        </w:rPr>
        <w:t xml:space="preserve"> </w:t>
      </w:r>
      <w:r w:rsidR="00D230CD">
        <w:rPr>
          <w:rFonts w:cstheme="minorHAnsi"/>
          <w:shd w:val="clear" w:color="auto" w:fill="FFFFFF"/>
        </w:rPr>
        <w:t>Her theoretical position was consistent with the perspective that those who are closest to a problem are also closest to th</w:t>
      </w:r>
      <w:r w:rsidR="009D5671">
        <w:rPr>
          <w:rFonts w:cstheme="minorHAnsi"/>
          <w:shd w:val="clear" w:color="auto" w:fill="FFFFFF"/>
        </w:rPr>
        <w:t>e</w:t>
      </w:r>
      <w:r w:rsidR="00D230CD">
        <w:rPr>
          <w:rFonts w:cstheme="minorHAnsi"/>
          <w:shd w:val="clear" w:color="auto" w:fill="FFFFFF"/>
        </w:rPr>
        <w:t xml:space="preserve"> solution.</w:t>
      </w:r>
    </w:p>
    <w:p w14:paraId="60E9DE97" w14:textId="6A7452D0" w:rsidR="009655C2" w:rsidRDefault="009655C2" w:rsidP="007E0268">
      <w:pPr>
        <w:spacing w:after="0"/>
        <w:jc w:val="both"/>
        <w:rPr>
          <w:rFonts w:cstheme="minorHAnsi"/>
          <w:shd w:val="clear" w:color="auto" w:fill="FFFFFF"/>
        </w:rPr>
      </w:pPr>
      <w:r>
        <w:rPr>
          <w:rFonts w:cstheme="minorHAnsi"/>
          <w:shd w:val="clear" w:color="auto" w:fill="FFFFFF"/>
        </w:rPr>
        <w:lastRenderedPageBreak/>
        <w:t>Ostrom (1990)</w:t>
      </w:r>
      <w:r w:rsidRPr="00280F5A">
        <w:rPr>
          <w:rFonts w:cstheme="minorHAnsi"/>
          <w:shd w:val="clear" w:color="auto" w:fill="FFFFFF"/>
        </w:rPr>
        <w:t xml:space="preserve"> formulated a set of design principles, that were generally present in cases of successful governance of common resources, referred to </w:t>
      </w:r>
      <w:r w:rsidR="00AB2B78">
        <w:rPr>
          <w:rFonts w:cstheme="minorHAnsi"/>
          <w:shd w:val="clear" w:color="auto" w:fill="FFFFFF"/>
        </w:rPr>
        <w:t xml:space="preserve">as </w:t>
      </w:r>
      <w:r w:rsidRPr="00280F5A">
        <w:rPr>
          <w:rFonts w:cstheme="minorHAnsi"/>
          <w:shd w:val="clear" w:color="auto" w:fill="FFFFFF"/>
        </w:rPr>
        <w:t xml:space="preserve">common pool resource (CPR) </w:t>
      </w:r>
      <w:r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Action","type":"article-journal","volume":"60"},"uris":["http://www.mendeley.com/documents/?uuid=a24325a8-4862-4cf3-b082-dae53523f081"]},{"id":"ITEM-2","itemData":{"DOI":"10.5751/ES-03704-150438","ISSN":"17083087","abstract":"In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Society","id":"ITEM-2","issue":"4","issued":{"date-parts":[["2010"]]},"page":"1-20","title":"A review of design principles for community-based natural resource management","type":"article-journal","volume":"15"},"uris":["http://www.mendeley.com/documents/?uuid=14c59360-56cb-4a71-945d-80eaed029f7a"]}],"mendeley":{"formattedCitation":"(26,27)","plainTextFormattedCitation":"(26,27)","previouslyFormattedCitation":"(27,28)"},"properties":{"noteIndex":0},"schema":"https://github.com/citation-style-language/schema/raw/master/csl-citation.json"}</w:instrText>
      </w:r>
      <w:r w:rsidRPr="00280F5A">
        <w:rPr>
          <w:rFonts w:cstheme="minorHAnsi"/>
          <w:shd w:val="clear" w:color="auto" w:fill="FFFFFF"/>
        </w:rPr>
        <w:fldChar w:fldCharType="separate"/>
      </w:r>
      <w:r w:rsidR="00F40D4D" w:rsidRPr="00F40D4D">
        <w:rPr>
          <w:rFonts w:cstheme="minorHAnsi"/>
          <w:noProof/>
          <w:shd w:val="clear" w:color="auto" w:fill="FFFFFF"/>
        </w:rPr>
        <w:t>(26,27)</w:t>
      </w:r>
      <w:r w:rsidRPr="00280F5A">
        <w:rPr>
          <w:rFonts w:cstheme="minorHAnsi"/>
          <w:shd w:val="clear" w:color="auto" w:fill="FFFFFF"/>
        </w:rPr>
        <w:fldChar w:fldCharType="end"/>
      </w:r>
      <w:r w:rsidRPr="00280F5A">
        <w:rPr>
          <w:rFonts w:cstheme="minorHAnsi"/>
          <w:shd w:val="clear" w:color="auto" w:fill="FFFFFF"/>
        </w:rPr>
        <w:t xml:space="preserve">. The principles include: </w:t>
      </w:r>
    </w:p>
    <w:p w14:paraId="070D3CCC" w14:textId="753384C5" w:rsidR="009655C2" w:rsidRPr="00510324" w:rsidRDefault="009655C2" w:rsidP="00FC42C3">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280F5A">
        <w:rPr>
          <w:rFonts w:asciiTheme="minorHAnsi" w:hAnsiTheme="minorHAnsi" w:cstheme="minorHAnsi"/>
          <w:sz w:val="22"/>
          <w:szCs w:val="22"/>
        </w:rPr>
        <w:t xml:space="preserve">Define clear </w:t>
      </w:r>
      <w:r w:rsidRPr="00510324">
        <w:rPr>
          <w:rFonts w:asciiTheme="minorHAnsi" w:hAnsiTheme="minorHAnsi" w:cstheme="minorHAnsi"/>
          <w:sz w:val="22"/>
          <w:szCs w:val="22"/>
        </w:rPr>
        <w:t>boundaries (</w:t>
      </w:r>
      <w:r w:rsidR="00FC42C3" w:rsidRPr="00FC42C3">
        <w:rPr>
          <w:rFonts w:asciiTheme="minorHAnsi" w:hAnsiTheme="minorHAnsi" w:cstheme="minorHAnsi"/>
          <w:sz w:val="22"/>
          <w:szCs w:val="22"/>
        </w:rPr>
        <w:t>effective exclusion of external unentitled parties</w:t>
      </w:r>
      <w:r w:rsidRPr="00510324">
        <w:rPr>
          <w:rFonts w:asciiTheme="minorHAnsi" w:hAnsiTheme="minorHAnsi" w:cstheme="minorHAnsi"/>
          <w:sz w:val="22"/>
          <w:szCs w:val="22"/>
        </w:rPr>
        <w:t>).</w:t>
      </w:r>
    </w:p>
    <w:p w14:paraId="21E20DD7" w14:textId="09187B76" w:rsidR="009655C2" w:rsidRPr="00510324" w:rsidRDefault="009655C2" w:rsidP="009655C2">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 xml:space="preserve">Match rules governing </w:t>
      </w:r>
      <w:r w:rsidR="00D230CD">
        <w:rPr>
          <w:rFonts w:asciiTheme="minorHAnsi" w:hAnsiTheme="minorHAnsi" w:cstheme="minorHAnsi"/>
          <w:sz w:val="22"/>
          <w:szCs w:val="22"/>
        </w:rPr>
        <w:t xml:space="preserve">the </w:t>
      </w:r>
      <w:r w:rsidRPr="00510324">
        <w:rPr>
          <w:rFonts w:asciiTheme="minorHAnsi" w:hAnsiTheme="minorHAnsi" w:cstheme="minorHAnsi"/>
          <w:sz w:val="22"/>
          <w:szCs w:val="22"/>
        </w:rPr>
        <w:t>use of common goods to local needs and conditions (congruence with local conditions).</w:t>
      </w:r>
    </w:p>
    <w:p w14:paraId="7839BFA1" w14:textId="77777777" w:rsidR="009655C2" w:rsidRPr="00510324" w:rsidRDefault="009655C2" w:rsidP="009655C2">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Ensure that those affected by the rules can participate in modifying the rules (Participation).</w:t>
      </w:r>
    </w:p>
    <w:p w14:paraId="5A796B1D" w14:textId="4092ED1A" w:rsidR="009655C2" w:rsidRPr="00510324" w:rsidRDefault="0048230D" w:rsidP="006336F7">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w:t>
      </w:r>
      <w:r w:rsidR="009655C2" w:rsidRPr="00510324">
        <w:rPr>
          <w:rFonts w:asciiTheme="minorHAnsi" w:hAnsiTheme="minorHAnsi" w:cstheme="minorHAnsi"/>
          <w:sz w:val="22"/>
          <w:szCs w:val="22"/>
        </w:rPr>
        <w:t xml:space="preserve">ule-making </w:t>
      </w:r>
      <w:r w:rsidR="006336F7">
        <w:rPr>
          <w:rFonts w:asciiTheme="minorHAnsi" w:hAnsiTheme="minorHAnsi" w:cstheme="minorHAnsi"/>
          <w:sz w:val="22"/>
          <w:szCs w:val="22"/>
        </w:rPr>
        <w:t xml:space="preserve">processes </w:t>
      </w:r>
      <w:r w:rsidR="00AB18C2">
        <w:rPr>
          <w:rFonts w:asciiTheme="minorHAnsi" w:hAnsiTheme="minorHAnsi" w:cstheme="minorHAnsi"/>
          <w:sz w:val="22"/>
          <w:szCs w:val="22"/>
        </w:rPr>
        <w:t xml:space="preserve">being </w:t>
      </w:r>
      <w:r w:rsidR="009655C2" w:rsidRPr="00510324">
        <w:rPr>
          <w:rFonts w:asciiTheme="minorHAnsi" w:hAnsiTheme="minorHAnsi" w:cstheme="minorHAnsi"/>
          <w:sz w:val="22"/>
          <w:szCs w:val="22"/>
        </w:rPr>
        <w:t>respected</w:t>
      </w:r>
      <w:r w:rsidR="006336F7">
        <w:rPr>
          <w:rFonts w:asciiTheme="minorHAnsi" w:hAnsiTheme="minorHAnsi" w:cstheme="minorHAnsi"/>
          <w:sz w:val="22"/>
          <w:szCs w:val="22"/>
        </w:rPr>
        <w:t xml:space="preserve"> by all the concerned (</w:t>
      </w:r>
      <w:r w:rsidR="006336F7" w:rsidRPr="006336F7">
        <w:rPr>
          <w:rFonts w:asciiTheme="minorHAnsi" w:hAnsiTheme="minorHAnsi" w:cstheme="minorHAnsi"/>
          <w:sz w:val="22"/>
          <w:szCs w:val="22"/>
        </w:rPr>
        <w:t>Collective choices and decision-making</w:t>
      </w:r>
      <w:r w:rsidR="006336F7">
        <w:rPr>
          <w:rFonts w:asciiTheme="minorHAnsi" w:hAnsiTheme="minorHAnsi" w:cstheme="minorHAnsi"/>
          <w:sz w:val="22"/>
          <w:szCs w:val="22"/>
        </w:rPr>
        <w:t>).</w:t>
      </w:r>
    </w:p>
    <w:p w14:paraId="7F0F1977" w14:textId="77777777" w:rsidR="009655C2" w:rsidRPr="00510324" w:rsidRDefault="009655C2" w:rsidP="009655C2">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Develop a system for monitoring members’ behavior (Monitoring).</w:t>
      </w:r>
    </w:p>
    <w:p w14:paraId="0150D395" w14:textId="02B3D960" w:rsidR="009655C2" w:rsidRPr="00510324" w:rsidRDefault="009655C2" w:rsidP="00626AFE">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Use graduated sanctions for rule violators (</w:t>
      </w:r>
      <w:r w:rsidR="00626AFE">
        <w:rPr>
          <w:rFonts w:asciiTheme="minorHAnsi" w:hAnsiTheme="minorHAnsi" w:cstheme="minorHAnsi"/>
          <w:sz w:val="22"/>
          <w:szCs w:val="22"/>
        </w:rPr>
        <w:t>v</w:t>
      </w:r>
      <w:r w:rsidR="00626AFE" w:rsidRPr="00626AFE">
        <w:rPr>
          <w:rFonts w:asciiTheme="minorHAnsi" w:hAnsiTheme="minorHAnsi" w:cstheme="minorHAnsi"/>
          <w:sz w:val="22"/>
          <w:szCs w:val="22"/>
        </w:rPr>
        <w:t>iolations are punished with graduated sanctions</w:t>
      </w:r>
      <w:r w:rsidRPr="00510324">
        <w:rPr>
          <w:rFonts w:asciiTheme="minorHAnsi" w:hAnsiTheme="minorHAnsi" w:cstheme="minorHAnsi"/>
          <w:sz w:val="22"/>
          <w:szCs w:val="22"/>
        </w:rPr>
        <w:t>).</w:t>
      </w:r>
    </w:p>
    <w:p w14:paraId="14D1BD98" w14:textId="77777777" w:rsidR="009655C2" w:rsidRPr="00510324" w:rsidRDefault="009655C2" w:rsidP="009655C2">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Provide accessible, low-cost means for dispute resolution (conflict resolution)</w:t>
      </w:r>
    </w:p>
    <w:p w14:paraId="4D63281E" w14:textId="77777777" w:rsidR="009655C2" w:rsidRPr="00510324" w:rsidRDefault="009655C2" w:rsidP="009655C2">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510324">
        <w:rPr>
          <w:rFonts w:asciiTheme="minorHAnsi" w:hAnsiTheme="minorHAnsi" w:cstheme="minorHAnsi"/>
          <w:sz w:val="22"/>
          <w:szCs w:val="22"/>
        </w:rPr>
        <w:t>Build responsibility (Recognition by external government authorities).</w:t>
      </w:r>
    </w:p>
    <w:p w14:paraId="7006D934" w14:textId="77777777" w:rsidR="009655C2" w:rsidRPr="00510324" w:rsidRDefault="009655C2" w:rsidP="009655C2">
      <w:pPr>
        <w:pStyle w:val="NormalWeb"/>
        <w:shd w:val="clear" w:color="auto" w:fill="FFFFFF"/>
        <w:spacing w:before="0" w:beforeAutospacing="0" w:after="0" w:afterAutospacing="0"/>
        <w:rPr>
          <w:rFonts w:asciiTheme="minorHAnsi" w:hAnsiTheme="minorHAnsi" w:cstheme="minorHAnsi"/>
          <w:sz w:val="22"/>
          <w:szCs w:val="22"/>
        </w:rPr>
      </w:pPr>
    </w:p>
    <w:p w14:paraId="7A6BD894" w14:textId="043FD57A" w:rsidR="00AB18C2" w:rsidRDefault="009655C2" w:rsidP="007E0268">
      <w:pPr>
        <w:jc w:val="both"/>
      </w:pPr>
      <w:r w:rsidRPr="00280F5A">
        <w:rPr>
          <w:rFonts w:cstheme="minorHAnsi"/>
          <w:shd w:val="clear" w:color="auto" w:fill="FFFFFF"/>
        </w:rPr>
        <w:t>These principles may not be applicable in all contexts but they work well in informal governance context</w:t>
      </w:r>
      <w:r w:rsidR="00AB2B78">
        <w:rPr>
          <w:rFonts w:cstheme="minorHAnsi"/>
          <w:shd w:val="clear" w:color="auto" w:fill="FFFFFF"/>
        </w:rPr>
        <w:t>s</w:t>
      </w:r>
      <w:r w:rsidRPr="00280F5A">
        <w:rPr>
          <w:rFonts w:cstheme="minorHAnsi"/>
          <w:shd w:val="clear" w:color="auto" w:fill="FFFFFF"/>
        </w:rPr>
        <w:t xml:space="preserve">, where there </w:t>
      </w:r>
      <w:r w:rsidR="00AB2B78">
        <w:rPr>
          <w:rFonts w:cstheme="minorHAnsi"/>
          <w:shd w:val="clear" w:color="auto" w:fill="FFFFFF"/>
        </w:rPr>
        <w:t>are</w:t>
      </w:r>
      <w:r w:rsidR="00AB2B78" w:rsidRPr="00280F5A">
        <w:rPr>
          <w:rFonts w:cstheme="minorHAnsi"/>
          <w:shd w:val="clear" w:color="auto" w:fill="FFFFFF"/>
        </w:rPr>
        <w:t xml:space="preserve"> </w:t>
      </w:r>
      <w:r w:rsidRPr="00280F5A">
        <w:rPr>
          <w:rFonts w:cstheme="minorHAnsi"/>
          <w:shd w:val="clear" w:color="auto" w:fill="FFFFFF"/>
        </w:rPr>
        <w:t xml:space="preserve">collective action from users </w:t>
      </w:r>
      <w:r w:rsidR="00160472" w:rsidRPr="00280F5A">
        <w:rPr>
          <w:rFonts w:cstheme="minorHAnsi"/>
          <w:shd w:val="clear" w:color="auto" w:fill="FFFFFF"/>
        </w:rPr>
        <w:t>or</w:t>
      </w:r>
      <w:r w:rsidR="00160472">
        <w:rPr>
          <w:rFonts w:cstheme="minorHAnsi"/>
          <w:shd w:val="clear" w:color="auto" w:fill="FFFFFF"/>
        </w:rPr>
        <w:t xml:space="preserve"> informal </w:t>
      </w:r>
      <w:r w:rsidRPr="00280F5A">
        <w:rPr>
          <w:rFonts w:cstheme="minorHAnsi"/>
          <w:shd w:val="clear" w:color="auto" w:fill="FFFFFF"/>
        </w:rPr>
        <w:t xml:space="preserve">service providers, or both </w:t>
      </w:r>
      <w:r w:rsidRPr="00280F5A">
        <w:rPr>
          <w:rFonts w:cstheme="minorHAnsi"/>
          <w:shd w:val="clear" w:color="auto" w:fill="FFFFFF"/>
        </w:rPr>
        <w:fldChar w:fldCharType="begin" w:fldLock="1"/>
      </w:r>
      <w:r w:rsidR="00F40D4D">
        <w:rPr>
          <w:rFonts w:cstheme="minorHAnsi"/>
          <w:shd w:val="clear" w:color="auto" w:fill="FFFFFF"/>
        </w:rPr>
        <w:instrText>ADDIN CSL_CITATION {"citationItems":[{"id":"ITEM-1","itemData":{"DOI":"10.5751/ES-03704-150438","ISSN":"17083087","abstract":"In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Society","id":"ITEM-1","issue":"4","issued":{"date-parts":[["2010"]]},"page":"1-20","title":"A review of design principles for community-based natural resource management","type":"article-journal","volume":"15"},"uris":["http://www.mendeley.com/documents/?uuid=14c59360-56cb-4a71-945d-80eaed029f7a"]},{"id":"ITEM-2","itemData":{"DOI":"10.1016/j.jenvman.2006.05.008","ISSN":"03014797","PMID":"16901620","abstract":"This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(23,27)","plainTextFormattedCitation":"(23,27)","previouslyFormattedCitation":"(24,28)"},"properties":{"noteIndex":0},"schema":"https://github.com/citation-style-language/schema/raw/master/csl-citation.json"}</w:instrText>
      </w:r>
      <w:r w:rsidRPr="00280F5A">
        <w:rPr>
          <w:rFonts w:cstheme="minorHAnsi"/>
          <w:shd w:val="clear" w:color="auto" w:fill="FFFFFF"/>
        </w:rPr>
        <w:fldChar w:fldCharType="separate"/>
      </w:r>
      <w:r w:rsidR="00F40D4D" w:rsidRPr="00F40D4D">
        <w:rPr>
          <w:rFonts w:cstheme="minorHAnsi"/>
          <w:noProof/>
          <w:shd w:val="clear" w:color="auto" w:fill="FFFFFF"/>
        </w:rPr>
        <w:t>(23,27)</w:t>
      </w:r>
      <w:r w:rsidRPr="00280F5A">
        <w:rPr>
          <w:rFonts w:cstheme="minorHAnsi"/>
          <w:shd w:val="clear" w:color="auto" w:fill="FFFFFF"/>
        </w:rPr>
        <w:fldChar w:fldCharType="end"/>
      </w:r>
      <w:r w:rsidRPr="00280F5A">
        <w:rPr>
          <w:rFonts w:cstheme="minorHAnsi"/>
          <w:shd w:val="clear" w:color="auto" w:fill="FFFFFF"/>
        </w:rPr>
        <w:t xml:space="preserve">. </w:t>
      </w:r>
      <w:r w:rsidR="00AB18C2">
        <w:rPr>
          <w:rFonts w:cstheme="minorHAnsi"/>
          <w:shd w:val="clear" w:color="auto" w:fill="FFFFFF"/>
        </w:rPr>
        <w:t>Informal governance do not work in isolation, independently, but works as part of a whole system</w:t>
      </w:r>
      <w:r w:rsidR="00D55497">
        <w:rPr>
          <w:rFonts w:cstheme="minorHAnsi"/>
          <w:shd w:val="clear" w:color="auto" w:fill="FFFFFF"/>
        </w:rPr>
        <w:t xml:space="preserve"> </w:t>
      </w:r>
      <w:r w:rsidR="00D55497">
        <w:rPr>
          <w:rFonts w:cstheme="minorHAnsi"/>
          <w:shd w:val="clear" w:color="auto" w:fill="FFFFFF"/>
        </w:rPr>
        <w:fldChar w:fldCharType="begin" w:fldLock="1"/>
      </w:r>
      <w:r w:rsidR="00F40D4D">
        <w:rPr>
          <w:rFonts w:cstheme="minorHAnsi"/>
          <w:shd w:val="clear" w:color="auto" w:fill="FFFFFF"/>
        </w:rPr>
        <w:instrText>ADDIN CSL_CITATION {"citationItems":[{"id":"ITEM-1","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Health","id":"ITEM-1","issued":{"date-parts":[["2023"]]},"title":"Complementarity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(11)","plainTextFormattedCitation":"(11)","previouslyFormattedCitation":"(11)"},"properties":{"noteIndex":0},"schema":"https://github.com/citation-style-language/schema/raw/master/csl-citation.json"}</w:instrText>
      </w:r>
      <w:r w:rsidR="00D55497">
        <w:rPr>
          <w:rFonts w:cstheme="minorHAnsi"/>
          <w:shd w:val="clear" w:color="auto" w:fill="FFFFFF"/>
        </w:rPr>
        <w:fldChar w:fldCharType="separate"/>
      </w:r>
      <w:r w:rsidR="00BC2813" w:rsidRPr="00BC2813">
        <w:rPr>
          <w:rFonts w:cstheme="minorHAnsi"/>
          <w:noProof/>
          <w:shd w:val="clear" w:color="auto" w:fill="FFFFFF"/>
        </w:rPr>
        <w:t>(11)</w:t>
      </w:r>
      <w:r w:rsidR="00D55497">
        <w:rPr>
          <w:rFonts w:cstheme="minorHAnsi"/>
          <w:shd w:val="clear" w:color="auto" w:fill="FFFFFF"/>
        </w:rPr>
        <w:fldChar w:fldCharType="end"/>
      </w:r>
      <w:r w:rsidR="00AB18C2">
        <w:rPr>
          <w:rFonts w:cstheme="minorHAnsi"/>
          <w:shd w:val="clear" w:color="auto" w:fill="FFFFFF"/>
        </w:rPr>
        <w:t>, in reality, it is a part of the formal system no matter how weak the linkage is</w:t>
      </w:r>
      <w:r w:rsidR="0037785E">
        <w:rPr>
          <w:rFonts w:cstheme="minorHAnsi"/>
          <w:shd w:val="clear" w:color="auto" w:fill="FFFFFF"/>
        </w:rPr>
        <w:t xml:space="preserve"> </w:t>
      </w:r>
      <w:r w:rsidR="0037785E">
        <w:rPr>
          <w:rFonts w:cstheme="minorHAnsi"/>
          <w:shd w:val="clear" w:color="auto" w:fill="FFFFFF"/>
        </w:rPr>
        <w:fldChar w:fldCharType="begin" w:fldLock="1"/>
      </w:r>
      <w:r w:rsidR="00F40D4D">
        <w:rPr>
          <w:rFonts w:cstheme="minorHAnsi"/>
          <w:shd w:val="clear" w:color="auto" w:fill="FFFFFF"/>
        </w:rPr>
        <w:instrText>ADDIN CSL_CITATION {"citationItems":[{"id":"ITEM-1","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Health","id":"ITEM-1","issued":{"date-parts":[["2023"]]},"title":"Complementarity of formal and informal actors and their networks in support of vulnerable populations in informal settlements: Governance diaries approach","type":"article-journal","volume":"10"},"uris":["http://www.mendeley.com/documents/?uuid=dbc7d78b-1809-472d-ac7c-adfe81ba3295"]},{"id":"ITEM-2","itemData":{"DOI":"10.1186/s12939-022-01644-1","ISSN":"14759276","PMID":"35321740","abstract":"Background: This paper presents the protocol of a study that aims at exploring how different multi-level governance arrangements impact on sexual and reproductive health of adolescents living in informal settlements. The overall objective of this study is to contribute to a better understanding of the causal chains underlying accountability in sexual and reproductive health for adolescent girls and young women living in urban informal settlements in low-and middle-income countries. Methods: The overarching methodology is realist evaluation. The study adopts a case study design, through which governance and accountability practices in Mumbai, Delhi, Cotonou and Kampala will be examined. Different social science methods to develop and test a programme theory will be used. Heuristic tools for the analysis of the accountability ecosystem and mapping of governance arrangements, drawing from contextual political analysis and critical realism, will be developed in order to identify the intervention-context-actor-mechanism-outcome configurations. Discussion: The methodological approach is geared towards building robust case-based explanation with due attention to context and the roles of different actors. The combination of different social science methods will lead us to a better grasp of the inherently political nature of social accountability.","author":[{"dropping-particle":"","family":"Belle","given":"Sara","non-dropping-particle":"Van","parse-names":false,"suffix":""}],"container-title":"International Journal for Equity in Health","id":"ITEM-2","issue":"40","issued":{"date-parts":[["2022"]]},"page":"1-11","publisher":"BioMed Central","title":"At the interface between the formal and informal, the actual and the real: a realist study protocol for governance and accountability practices in urban settings focusing on adolescent sexual and reproductive health and rights","type":"article-journal","volume":"21"},"uris":["http://www.mendeley.com/documents/?uuid=29040d76-2fd9-4f8d-a136-93b88ffcaf19"]}],"mendeley":{"formattedCitation":"(11,28)","plainTextFormattedCitation":"(11,28)","previouslyFormattedCitation":"(11,29)"},"properties":{"noteIndex":0},"schema":"https://github.com/citation-style-language/schema/raw/master/csl-citation.json"}</w:instrText>
      </w:r>
      <w:r w:rsidR="0037785E">
        <w:rPr>
          <w:rFonts w:cstheme="minorHAnsi"/>
          <w:shd w:val="clear" w:color="auto" w:fill="FFFFFF"/>
        </w:rPr>
        <w:fldChar w:fldCharType="separate"/>
      </w:r>
      <w:r w:rsidR="00F40D4D" w:rsidRPr="00F40D4D">
        <w:rPr>
          <w:rFonts w:cstheme="minorHAnsi"/>
          <w:noProof/>
          <w:shd w:val="clear" w:color="auto" w:fill="FFFFFF"/>
        </w:rPr>
        <w:t>(11,28)</w:t>
      </w:r>
      <w:r w:rsidR="0037785E">
        <w:rPr>
          <w:rFonts w:cstheme="minorHAnsi"/>
          <w:shd w:val="clear" w:color="auto" w:fill="FFFFFF"/>
        </w:rPr>
        <w:fldChar w:fldCharType="end"/>
      </w:r>
      <w:r w:rsidR="00AB18C2">
        <w:rPr>
          <w:rFonts w:cstheme="minorHAnsi"/>
          <w:shd w:val="clear" w:color="auto" w:fill="FFFFFF"/>
        </w:rPr>
        <w:t xml:space="preserve">. </w:t>
      </w:r>
      <w:r w:rsidR="00AB18C2">
        <w:t>Informal systems do not mean illegal</w:t>
      </w:r>
      <w:r w:rsidR="00845718">
        <w:t xml:space="preserve"> </w:t>
      </w:r>
      <w:r w:rsidR="00AB18C2">
        <w:t>or underground system</w:t>
      </w:r>
      <w:r w:rsidR="00845718">
        <w:t>s</w:t>
      </w:r>
      <w:r w:rsidR="006E702C">
        <w:t xml:space="preserve">, as it </w:t>
      </w:r>
      <w:r w:rsidR="00143E51">
        <w:t>fills the gap of near absence of a formal system</w:t>
      </w:r>
      <w:r w:rsidR="0037785E">
        <w:t xml:space="preserve"> </w:t>
      </w:r>
      <w:r w:rsidR="0037785E">
        <w:fldChar w:fldCharType="begin" w:fldLock="1"/>
      </w:r>
      <w:r w:rsidR="00F40D4D">
        <w:instrText>ADDIN CSL_CITATION {"citationItems":[{"id":"ITEM-1","itemData":{"DOI":"10.1186/s12939-022-01644-1","ISSN":"14759276","PMID":"35321740","abstract":"Background: This paper presents the protocol of a study that aims at exploring how different multi-level governance arrangements impact on sexual and reproductive health of adolescents living in informal settlements. The overall objective of this study is to contribute to a better understanding of the causal chains underlying accountability in sexual and reproductive health for adolescent girls and young women living in urban informal settlements in low-and middle-income countries. Methods: The overarching methodology is realist evaluation. The study adopts a case study design, through which governance and accountability practices in Mumbai, Delhi, Cotonou and Kampala will be examined. Different social science methods to develop and test a programme theory will be used. Heuristic tools for the analysis of the accountability ecosystem and mapping of governance arrangements, drawing from contextual political analysis and critical realism, will be developed in order to identify the intervention-context-actor-mechanism-outcome configurations. Discussion: The methodological approach is geared towards building robust case-based explanation with due attention to context and the roles of different actors. The combination of different social science methods will lead us to a better grasp of the inherently political nature of social accountability.","author":[{"dropping-particle":"","family":"Belle","given":"Sara","non-dropping-particle":"Van","parse-names":false,"suffix":""}],"container-title":"International Journal for Equity in Health","id":"ITEM-1","issue":"40","issued":{"date-parts":[["2022"]]},"page":"1-11","publisher":"BioMed Central","title":"At the interface between the formal and informal, the actual and the real: a realist study protocol for governance and accountability practices in urban settings focusing on adolescent sexual and reproductive health and rights","type":"article-journal","volume":"21"},"uris":["http://www.mendeley.com/documents/?uuid=29040d76-2fd9-4f8d-a136-93b88ffcaf19"]}],"mendeley":{"formattedCitation":"(28)","plainTextFormattedCitation":"(28)","previouslyFormattedCitation":"(29)"},"properties":{"noteIndex":0},"schema":"https://github.com/citation-style-language/schema/raw/master/csl-citation.json"}</w:instrText>
      </w:r>
      <w:r w:rsidR="0037785E">
        <w:fldChar w:fldCharType="separate"/>
      </w:r>
      <w:r w:rsidR="00F40D4D" w:rsidRPr="00F40D4D">
        <w:rPr>
          <w:noProof/>
        </w:rPr>
        <w:t>(28)</w:t>
      </w:r>
      <w:r w:rsidR="0037785E">
        <w:fldChar w:fldCharType="end"/>
      </w:r>
      <w:r w:rsidR="00143E51">
        <w:t>.</w:t>
      </w:r>
      <w:r w:rsidR="00364A59">
        <w:t xml:space="preserve"> </w:t>
      </w:r>
    </w:p>
    <w:p w14:paraId="3DC764A3" w14:textId="77777777" w:rsidR="001407E3" w:rsidRPr="00280F5A" w:rsidRDefault="001407E3" w:rsidP="001407E3">
      <w:pPr>
        <w:spacing w:after="0" w:line="276" w:lineRule="auto"/>
        <w:contextualSpacing/>
        <w:jc w:val="both"/>
        <w:rPr>
          <w:rFonts w:cstheme="minorHAnsi"/>
          <w:i/>
          <w:lang w:val="en-CA"/>
        </w:rPr>
      </w:pPr>
      <w:r w:rsidRPr="00280F5A">
        <w:rPr>
          <w:rFonts w:cstheme="minorHAnsi"/>
          <w:i/>
          <w:lang w:val="en-CA"/>
        </w:rPr>
        <w:t>Study Setting</w:t>
      </w:r>
    </w:p>
    <w:p w14:paraId="256C9044" w14:textId="3D28C1BD" w:rsidR="001407E3" w:rsidRPr="00280F5A" w:rsidRDefault="00510324" w:rsidP="001407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rPr>
      </w:pPr>
      <w:r>
        <w:rPr>
          <w:rFonts w:cstheme="minorHAnsi"/>
        </w:rPr>
        <w:t xml:space="preserve">The study was conducted in two urban informal settlements in Nairobi, Kenya. </w:t>
      </w:r>
      <w:r w:rsidR="001407E3" w:rsidRPr="00280F5A">
        <w:rPr>
          <w:rFonts w:cstheme="minorHAnsi"/>
        </w:rPr>
        <w:t xml:space="preserve">From a population of 350,000 in the 1962 census to 4,397,073 in the 2019 census, Nairobi </w:t>
      </w:r>
      <w:r w:rsidR="007A507E" w:rsidRPr="00280F5A">
        <w:rPr>
          <w:rFonts w:cstheme="minorHAnsi"/>
        </w:rPr>
        <w:t>epitomizes</w:t>
      </w:r>
      <w:r w:rsidR="001407E3" w:rsidRPr="00280F5A">
        <w:rPr>
          <w:rFonts w:cstheme="minorHAnsi"/>
        </w:rPr>
        <w:t xml:space="preserve"> the rapid urbanization in sub-Saharan Africa </w:t>
      </w:r>
      <w:r w:rsidR="001407E3" w:rsidRPr="00280F5A">
        <w:rPr>
          <w:rFonts w:cstheme="minorHAnsi"/>
        </w:rPr>
        <w:fldChar w:fldCharType="begin" w:fldLock="1"/>
      </w:r>
      <w:r w:rsidR="00F40D4D">
        <w:rPr>
          <w:rFonts w:cstheme="minorHAnsi"/>
        </w:rPr>
        <w:instrText>ADDIN CSL_CITATION {"citationItems":[{"id":"ITEM-1","itemData":{"ISBN":"9789966102096","author":[{"dropping-particle":"","family":"Kenya National Bureau of Statistics","given":"","non-dropping-particle":"","parse-names":false,"suffix":""}],"container-title":"Republic of Kenya","edition":"1","editor":[{"dropping-particle":"","family":"KNBS","given":"","non-dropping-particle":"","parse-names":false,"suffix":""}],"id":"ITEM-1","issue":"1","issued":{"date-parts":[["2019"]]},"number-of-pages":"1-49","publisher-place":"Nairobi, Kenya","title":"2019 Kenya Population and Housing Census: Population by County and Sub-County","type":"book","volume":"I"},"uris":["http://www.mendeley.com/documents/?uuid=ff84fe7d-aff3-4544-ab3f-806a1b8cd384"]}],"mendeley":{"formattedCitation":"(29)","plainTextFormattedCitation":"(29)","previouslyFormattedCitation":"(30)"},"properties":{"noteIndex":0},"schema":"https://github.com/citation-style-language/schema/raw/master/csl-citation.json"}</w:instrText>
      </w:r>
      <w:r w:rsidR="001407E3" w:rsidRPr="00280F5A">
        <w:rPr>
          <w:rFonts w:cstheme="minorHAnsi"/>
        </w:rPr>
        <w:fldChar w:fldCharType="separate"/>
      </w:r>
      <w:r w:rsidR="00F40D4D" w:rsidRPr="00F40D4D">
        <w:rPr>
          <w:rFonts w:cstheme="minorHAnsi"/>
          <w:noProof/>
        </w:rPr>
        <w:t>(29)</w:t>
      </w:r>
      <w:r w:rsidR="001407E3" w:rsidRPr="00280F5A">
        <w:rPr>
          <w:rFonts w:cstheme="minorHAnsi"/>
        </w:rPr>
        <w:fldChar w:fldCharType="end"/>
      </w:r>
      <w:r w:rsidR="001407E3" w:rsidRPr="00280F5A">
        <w:rPr>
          <w:rFonts w:cstheme="minorHAnsi"/>
        </w:rPr>
        <w:t>. As the capital and largest city of Kenya, Nairobi has always been the major attraction of various segments of the Kenyan population—in search of better livelihood opportunities</w:t>
      </w:r>
      <w:r w:rsidR="00160472">
        <w:rPr>
          <w:rFonts w:cstheme="minorHAnsi"/>
        </w:rPr>
        <w:t xml:space="preserve"> </w:t>
      </w:r>
      <w:r w:rsidR="001407E3" w:rsidRPr="00280F5A">
        <w:rPr>
          <w:rFonts w:cstheme="minorHAnsi"/>
        </w:rPr>
        <w:fldChar w:fldCharType="begin" w:fldLock="1"/>
      </w:r>
      <w:r w:rsidR="00F40D4D">
        <w:rPr>
          <w:rFonts w:cstheme="minorHAnsi"/>
        </w:rPr>
        <w:instrText xml:space="preserve">ADDIN CSL_CITATION {"citationItems":[{"id":"ITEM-1","itemData":{"abstract":"Catalyzing change and promoting sustainable cities in informal settlements and their residents requires an understanding of unmet needs and resilience among marginalized and vulnerable groups (MVGs). This is because needs identified on behalf of MVGs as </w:instrText>
      </w:r>
      <w:r w:rsidR="00F40D4D">
        <w:rPr>
          <w:rFonts w:ascii="Tahoma" w:hAnsi="Tahoma" w:cs="Tahoma"/>
        </w:rPr>
        <w:instrText>�</w:instrText>
      </w:r>
      <w:r w:rsidR="00F40D4D">
        <w:rPr>
          <w:rFonts w:cstheme="minorHAnsi"/>
        </w:rPr>
        <w:instrText>unmet</w:instrText>
      </w:r>
      <w:r w:rsidR="00F40D4D">
        <w:rPr>
          <w:rFonts w:ascii="Tahoma" w:hAnsi="Tahoma" w:cs="Tahoma"/>
        </w:rPr>
        <w:instrText>�</w:instrText>
      </w:r>
      <w:r w:rsidR="00F40D4D">
        <w:rPr>
          <w:rFonts w:cstheme="minorHAnsi"/>
        </w:rPr>
        <w:instrText xml:space="preserve"> are sometimes not perceived as unmet, or even </w:instrText>
      </w:r>
      <w:r w:rsidR="00F40D4D">
        <w:rPr>
          <w:rFonts w:ascii="Tahoma" w:hAnsi="Tahoma" w:cs="Tahoma"/>
        </w:rPr>
        <w:instrText>�</w:instrText>
      </w:r>
      <w:r w:rsidR="00F40D4D">
        <w:rPr>
          <w:rFonts w:cstheme="minorHAnsi"/>
        </w:rPr>
        <w:instrText>meetable</w:instrText>
      </w:r>
      <w:r w:rsidR="00F40D4D">
        <w:rPr>
          <w:rFonts w:ascii="Tahoma" w:hAnsi="Tahoma" w:cs="Tahoma"/>
        </w:rPr>
        <w:instrText>�</w:instrText>
      </w:r>
      <w:r w:rsidR="00F40D4D">
        <w:rPr>
          <w:rFonts w:cstheme="minorHAnsi"/>
        </w:rPr>
        <w:instrText>, and resilience strategies from above are often perceived as unsuitable by the MVGs. To the best of our knowledge, no study has used governance diaries to identify the unmet needs and resilience strategies of MVGs from their perspectives. As such, this study explored the unmet needs and resilience strategies of MVGs in informal settlements using governance diaries. This was a qualitative study using governance diaries with 24 participants from two informal settlements in Nairobi, Kenya. We used Maslow</w:instrText>
      </w:r>
      <w:r w:rsidR="00F40D4D">
        <w:rPr>
          <w:rFonts w:ascii="Tahoma" w:hAnsi="Tahoma" w:cs="Tahoma"/>
        </w:rPr>
        <w:instrText>�</w:instrText>
      </w:r>
      <w:r w:rsidR="00F40D4D">
        <w:rPr>
          <w:rFonts w:cstheme="minorHAnsi"/>
        </w:rPr>
        <w:instrText>s hierarchy of needs for the framework analysis. We identified unmet needs related to physiology, safety, love and belonging, and self-esteem, in the order of the hierarchy. MVGs did not need the full satisfaction of a lower need to yearn for a higher one, and continue living despite their unmet needs. However, there were no self-actualization needs as the participants could not satisfy the lower level needs. The urban paradox reminds us that cities are not always beneficial for all. There is a continued need for holistic approaches to uncover the often hidden resilience strategies for achieving unmet needs. Our study identified behavioural and cognitive resilience strategies. As such, actors need to embrace and build on local resilience strategies in efforts to address the unmet needs of MVGs in pursuit of inclusive urbanization in Africa. The identification of unmet needs and resilience strategies adds to the literature, policy and practice on how and why residents and MVGs continue working and living in informal settlements despite a lack of or inadequate basic amenities. Our study findings imply that actors in informal settlements need to build on and re-build local resilience strategies in pursuit of inclusive and liveable urbanization in Africa, as unmet needs tend to increase with worsened marginality and vulnerability status. Beyond the resilience strategies adopted by MVGs, governments, service providers and caregivers should take more useful actions to prevent or reduce unmet needs.","author":[{"dropping-particle":"","family":"Chumo","given":"Ivy","non-dropping-particle":"","parse-names":false,"suffix":""},{"dropping-particle":"","family":"Kabaria","given":"Caroline","non-dropping-particle":"","parse-names":false,"suffix":""},{"dropping-particle":"","family":"Shankland","given":"Alex","non-dropping-particle":"","parse-names":false,"suffix":""},{"dropping-particle":"","family":"Mberu","given":"Blessing","non-dropping-particle":"","parse-names":false,"suffix":""}],"container-title":"Sustainability","id":"ITEM-1","issue":"37","issued":{"date-parts":[["2023"]]},"page":"0-19","title":"Unmet Needs and Resilience: The Case of Vulnerable and Marginalized Populations in Nairobi’s Informal Settlements","type":"article-journal","volume":"15"},"uris":["http://www.mendeley.com/documents/?uuid=9b4d780d-b662-4562-85a2-35adc8c20a5e"]}],"mendeley":{"formattedCitation":"(30)","plainTextFormattedCitation":"(30)","previouslyFormattedCitation":"(31)"},"properties":{"noteIndex":0},"schema":"https://github.com/citation-style-language/schema/raw/master/csl-citation.json"}</w:instrText>
      </w:r>
      <w:r w:rsidR="001407E3" w:rsidRPr="00280F5A">
        <w:rPr>
          <w:rFonts w:cstheme="minorHAnsi"/>
        </w:rPr>
        <w:fldChar w:fldCharType="separate"/>
      </w:r>
      <w:r w:rsidR="00F40D4D" w:rsidRPr="00F40D4D">
        <w:rPr>
          <w:rFonts w:cstheme="minorHAnsi"/>
          <w:noProof/>
        </w:rPr>
        <w:t>(30)</w:t>
      </w:r>
      <w:r w:rsidR="001407E3" w:rsidRPr="00280F5A">
        <w:rPr>
          <w:rFonts w:cstheme="minorHAnsi"/>
        </w:rPr>
        <w:fldChar w:fldCharType="end"/>
      </w:r>
      <w:r w:rsidR="001407E3" w:rsidRPr="00280F5A">
        <w:rPr>
          <w:rFonts w:cstheme="minorHAnsi"/>
        </w:rPr>
        <w:t xml:space="preserve">. The consequence of the rapid </w:t>
      </w:r>
      <w:r w:rsidR="00E328A6">
        <w:rPr>
          <w:rFonts w:cstheme="minorHAnsi"/>
        </w:rPr>
        <w:t>urbanization</w:t>
      </w:r>
      <w:r w:rsidR="001407E3" w:rsidRPr="00280F5A">
        <w:rPr>
          <w:rFonts w:cstheme="minorHAnsi"/>
        </w:rPr>
        <w:t xml:space="preserve"> is the proliferation of informal settlements, with upwards of 60</w:t>
      </w:r>
      <w:r>
        <w:rPr>
          <w:rFonts w:cstheme="minorHAnsi"/>
        </w:rPr>
        <w:t>%</w:t>
      </w:r>
      <w:r w:rsidR="001407E3" w:rsidRPr="00280F5A">
        <w:rPr>
          <w:rFonts w:cstheme="minorHAnsi"/>
        </w:rPr>
        <w:t xml:space="preserve"> of Nairobi residents estimated to be living in</w:t>
      </w:r>
      <w:r w:rsidR="00460553">
        <w:rPr>
          <w:color w:val="000000"/>
          <w:sz w:val="20"/>
          <w:szCs w:val="20"/>
        </w:rPr>
        <w:t xml:space="preserve"> informal settlement</w:t>
      </w:r>
      <w:r w:rsidR="001407E3" w:rsidRPr="00280F5A">
        <w:rPr>
          <w:rFonts w:cstheme="minorHAnsi"/>
        </w:rPr>
        <w:t xml:space="preserve"> and contributing to increasing </w:t>
      </w:r>
      <w:r w:rsidR="003715C3">
        <w:rPr>
          <w:rFonts w:cstheme="minorHAnsi"/>
        </w:rPr>
        <w:t>un</w:t>
      </w:r>
      <w:r w:rsidR="00E328A6" w:rsidRPr="00280F5A">
        <w:rPr>
          <w:rFonts w:cstheme="minorHAnsi"/>
        </w:rPr>
        <w:t xml:space="preserve">employment </w:t>
      </w:r>
      <w:r w:rsidR="00E328A6">
        <w:rPr>
          <w:rFonts w:cstheme="minorHAnsi"/>
        </w:rPr>
        <w:t xml:space="preserve">and </w:t>
      </w:r>
      <w:r w:rsidR="001407E3" w:rsidRPr="00280F5A">
        <w:rPr>
          <w:rFonts w:cstheme="minorHAnsi"/>
        </w:rPr>
        <w:t xml:space="preserve">urbanization </w:t>
      </w:r>
      <w:r w:rsidR="00E328A6">
        <w:rPr>
          <w:rFonts w:cstheme="minorHAnsi"/>
        </w:rPr>
        <w:t xml:space="preserve">of </w:t>
      </w:r>
      <w:r w:rsidR="009E0906">
        <w:rPr>
          <w:rFonts w:cstheme="minorHAnsi"/>
        </w:rPr>
        <w:t>poverty</w:t>
      </w:r>
      <w:r w:rsidR="001115BD">
        <w:rPr>
          <w:rFonts w:cstheme="minorHAnsi"/>
        </w:rPr>
        <w:t xml:space="preserve"> in Kenya</w:t>
      </w:r>
      <w:r w:rsidR="001407E3" w:rsidRPr="00280F5A">
        <w:rPr>
          <w:rFonts w:cstheme="minorHAnsi"/>
        </w:rPr>
        <w:t xml:space="preserve">. Our study covered </w:t>
      </w:r>
      <w:r>
        <w:rPr>
          <w:rFonts w:cstheme="minorHAnsi"/>
        </w:rPr>
        <w:t>the</w:t>
      </w:r>
      <w:r w:rsidRPr="00280F5A">
        <w:rPr>
          <w:rFonts w:cstheme="minorHAnsi"/>
        </w:rPr>
        <w:t xml:space="preserve"> </w:t>
      </w:r>
      <w:r w:rsidR="001407E3" w:rsidRPr="00280F5A">
        <w:rPr>
          <w:rFonts w:cstheme="minorHAnsi"/>
        </w:rPr>
        <w:t>informal settlements of Korogocho and Viwandani</w:t>
      </w:r>
      <w:r w:rsidR="00E70426">
        <w:rPr>
          <w:rFonts w:cstheme="minorHAnsi"/>
        </w:rPr>
        <w:t xml:space="preserve"> (</w:t>
      </w:r>
      <w:r w:rsidR="00E70426">
        <w:rPr>
          <w:rFonts w:cstheme="minorHAnsi"/>
          <w:lang w:val="en-CA"/>
        </w:rPr>
        <w:t>see Figure 1</w:t>
      </w:r>
      <w:r w:rsidR="00E70426" w:rsidRPr="00280F5A">
        <w:rPr>
          <w:rFonts w:cstheme="minorHAnsi"/>
          <w:lang w:val="en-CA"/>
        </w:rPr>
        <w:t>)</w:t>
      </w:r>
      <w:r w:rsidR="00845BE5">
        <w:rPr>
          <w:rFonts w:cstheme="minorHAnsi"/>
        </w:rPr>
        <w:t>.</w:t>
      </w:r>
      <w:r w:rsidR="00E328A6">
        <w:rPr>
          <w:rFonts w:cstheme="minorHAnsi"/>
        </w:rPr>
        <w:t xml:space="preserve"> </w:t>
      </w:r>
    </w:p>
    <w:p w14:paraId="50E74C61" w14:textId="77777777" w:rsidR="001407E3" w:rsidRPr="00280F5A" w:rsidRDefault="001407E3" w:rsidP="001407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bCs/>
          <w:lang w:val="en-GB"/>
        </w:rPr>
      </w:pPr>
      <w:r w:rsidRPr="00280F5A">
        <w:rPr>
          <w:rFonts w:cstheme="minorHAnsi"/>
          <w:bCs/>
          <w:noProof/>
        </w:rPr>
        <w:drawing>
          <wp:inline distT="0" distB="0" distL="0" distR="0" wp14:anchorId="4C6AFD9E" wp14:editId="0AE0B639">
            <wp:extent cx="5992519" cy="2290527"/>
            <wp:effectExtent l="0" t="0" r="8255" b="0"/>
            <wp:docPr id="4" name="Picture 4" descr="C:\Users\ADMIN\OneDrive\Images\Map_Korogocho and Viwandani Study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OneDrive\Images\Map_Korogocho and Viwandani Study Sit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0583" cy="2308899"/>
                    </a:xfrm>
                    <a:prstGeom prst="rect">
                      <a:avLst/>
                    </a:prstGeom>
                    <a:noFill/>
                    <a:ln>
                      <a:noFill/>
                    </a:ln>
                  </pic:spPr>
                </pic:pic>
              </a:graphicData>
            </a:graphic>
          </wp:inline>
        </w:drawing>
      </w:r>
    </w:p>
    <w:p w14:paraId="5AD74D5F" w14:textId="080FA6CE" w:rsidR="00A53F59" w:rsidRDefault="00A53F59" w:rsidP="00A53F59">
      <w:pPr>
        <w:pStyle w:val="Caption"/>
        <w:rPr>
          <w:rFonts w:cstheme="minorHAnsi"/>
        </w:rPr>
      </w:pPr>
      <w:r>
        <w:t xml:space="preserve">Figure </w:t>
      </w:r>
      <w:r w:rsidR="009E0906">
        <w:rPr>
          <w:noProof/>
        </w:rPr>
        <w:fldChar w:fldCharType="begin"/>
      </w:r>
      <w:r w:rsidR="009E0906">
        <w:rPr>
          <w:noProof/>
        </w:rPr>
        <w:instrText xml:space="preserve"> SEQ Figure \* ARABIC </w:instrText>
      </w:r>
      <w:r w:rsidR="009E0906">
        <w:rPr>
          <w:noProof/>
        </w:rPr>
        <w:fldChar w:fldCharType="separate"/>
      </w:r>
      <w:r>
        <w:rPr>
          <w:noProof/>
        </w:rPr>
        <w:t>1</w:t>
      </w:r>
      <w:r w:rsidR="009E0906">
        <w:rPr>
          <w:noProof/>
        </w:rPr>
        <w:fldChar w:fldCharType="end"/>
      </w:r>
      <w:r>
        <w:t>: Study sites (Source, Caroline Kabaria</w:t>
      </w:r>
      <w:r w:rsidRPr="00BF3552">
        <w:t>, 2022)</w:t>
      </w:r>
    </w:p>
    <w:p w14:paraId="63A267D9" w14:textId="6239F10F" w:rsidR="00845BE5" w:rsidRDefault="00C605A3" w:rsidP="00845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rPr>
      </w:pPr>
      <w:r>
        <w:rPr>
          <w:rFonts w:cstheme="minorHAnsi"/>
        </w:rPr>
        <w:t xml:space="preserve">We chose two informal settlements with different characteristics, to represent many other informal settlements. </w:t>
      </w:r>
      <w:r w:rsidR="00845BE5" w:rsidRPr="00280F5A">
        <w:rPr>
          <w:rFonts w:cstheme="minorHAnsi"/>
        </w:rPr>
        <w:t>Korogocho informal settlements has a steady population</w:t>
      </w:r>
      <w:r w:rsidR="001115BD">
        <w:rPr>
          <w:rFonts w:cstheme="minorHAnsi"/>
        </w:rPr>
        <w:t xml:space="preserve"> with </w:t>
      </w:r>
      <w:r w:rsidR="00845BE5" w:rsidRPr="00280F5A">
        <w:rPr>
          <w:rFonts w:cstheme="minorHAnsi"/>
        </w:rPr>
        <w:t xml:space="preserve">multi-generational inhabitants </w:t>
      </w:r>
      <w:r w:rsidR="00845BE5" w:rsidRPr="00280F5A">
        <w:rPr>
          <w:rFonts w:cstheme="minorHAnsi"/>
          <w:vertAlign w:val="superscript"/>
        </w:rPr>
        <w:lastRenderedPageBreak/>
        <w:fldChar w:fldCharType="begin" w:fldLock="1"/>
      </w:r>
      <w:r w:rsidR="00F40D4D">
        <w:rPr>
          <w:rFonts w:cstheme="minorHAnsi"/>
        </w:rPr>
        <w:instrText>ADDIN CSL_CITATION {"citationItems":[{"id":"ITEM-1","itemData":{"author":[{"dropping-particle":"","family":"Karuga","given":"Robinson","non-dropping-particle":"","parse-names":false,"suffix":""},{"dropping-particle":"","family":"Steege","given":"Rosie","non-dropping-particle":"","parse-names":false,"suffix":""},{"dropping-particle":"","family":"Njoroge","given":"Inviolata","non-dropping-particle":"","parse-names":false,"suffix":""},{"dropping-particle":"","family":"Liani","given":"Millicent","non-dropping-particle":"","parse-names":false,"suffix":""},{"dropping-particle":"","family":"Georgi","given":"Neele Wiltgen","non-dropping-particle":"","parse-names":false,"suffix":""},{"dropping-particle":"","family":"Otiso","given":"Lilian","non-dropping-particle":"","parse-names":false,"suffix":""},{"dropping-particle":"","family":"Muturi","given":"Nelly","non-dropping-particle":"","parse-names":false,"suffix":""},{"dropping-particle":"","family":"Okoth","given":"Linet Atieno","non-dropping-particle":"","parse-names":false,"suffix":""},{"dropping-particle":"","family":"Theobald","given":"Sally","non-dropping-particle":"","parse-names":false,"suffix":""},{"dropping-particle":"","family":"Tolhurst","given":"Rachel","non-dropping-particle":"","parse-names":false,"suffix":""}],"id":"ITEM-1","issued":{"date-parts":[["2022"]]},"title":"Leaving No One Behind : A Photovoice Case Study on Vulnerability and Wellbeing of Children Heading Households in Two Informal Settlements in Nairobi","type":"article-journal"},"uris":["http://www.mendeley.com/documents/?uuid=0f699c9e-99d9-4dd9-a4a0-f3e13c39f7e5"]},{"id":"ITEM-2","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Health","id":"ITEM-2","issued":{"date-parts":[["2023"]]},"title":"Complementarity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(11,31)","plainTextFormattedCitation":"(11,31)","previouslyFormattedCitation":"(11,32)"},"properties":{"noteIndex":0},"schema":"https://github.com/citation-style-language/schema/raw/master/csl-citation.json"}</w:instrText>
      </w:r>
      <w:r w:rsidR="00845BE5" w:rsidRPr="00280F5A">
        <w:rPr>
          <w:rFonts w:cstheme="minorHAnsi"/>
          <w:vertAlign w:val="superscript"/>
        </w:rPr>
        <w:fldChar w:fldCharType="separate"/>
      </w:r>
      <w:r w:rsidR="00F40D4D" w:rsidRPr="00F40D4D">
        <w:rPr>
          <w:rFonts w:cstheme="minorHAnsi"/>
          <w:noProof/>
        </w:rPr>
        <w:t>(11,31)</w:t>
      </w:r>
      <w:r w:rsidR="00845BE5" w:rsidRPr="00280F5A">
        <w:rPr>
          <w:rFonts w:cstheme="minorHAnsi"/>
          <w:lang w:val="en-CA"/>
        </w:rPr>
        <w:fldChar w:fldCharType="end"/>
      </w:r>
      <w:r w:rsidR="00845BE5">
        <w:rPr>
          <w:rFonts w:cstheme="minorHAnsi"/>
          <w:lang w:val="en-CA"/>
        </w:rPr>
        <w:t xml:space="preserve">, while </w:t>
      </w:r>
      <w:r w:rsidR="00845BE5" w:rsidRPr="00280F5A">
        <w:rPr>
          <w:rFonts w:cstheme="minorHAnsi"/>
        </w:rPr>
        <w:t>Viwandani</w:t>
      </w:r>
      <w:r w:rsidR="00845BE5">
        <w:rPr>
          <w:rFonts w:cstheme="minorHAnsi"/>
        </w:rPr>
        <w:t xml:space="preserve">, </w:t>
      </w:r>
      <w:r w:rsidR="00845BE5" w:rsidRPr="00280F5A">
        <w:rPr>
          <w:rFonts w:cstheme="minorHAnsi"/>
        </w:rPr>
        <w:t>situated near an industrial zone</w:t>
      </w:r>
      <w:r w:rsidR="00845BE5">
        <w:rPr>
          <w:rFonts w:cstheme="minorHAnsi"/>
        </w:rPr>
        <w:t>,</w:t>
      </w:r>
      <w:r w:rsidR="00845BE5" w:rsidRPr="00280F5A">
        <w:rPr>
          <w:rFonts w:cstheme="minorHAnsi"/>
        </w:rPr>
        <w:t xml:space="preserve"> </w:t>
      </w:r>
      <w:r w:rsidR="00845BE5">
        <w:rPr>
          <w:rFonts w:cstheme="minorHAnsi"/>
        </w:rPr>
        <w:t xml:space="preserve">has a more transient population of young families </w:t>
      </w:r>
      <w:r w:rsidR="00845BE5" w:rsidRPr="00280F5A">
        <w:rPr>
          <w:rFonts w:cstheme="minorHAnsi"/>
        </w:rPr>
        <w:t xml:space="preserve">and more educated occupants who labor or </w:t>
      </w:r>
      <w:r w:rsidR="00845BE5">
        <w:rPr>
          <w:rFonts w:cstheme="minorHAnsi"/>
        </w:rPr>
        <w:t>seek</w:t>
      </w:r>
      <w:r w:rsidR="00845BE5" w:rsidRPr="00280F5A">
        <w:rPr>
          <w:rFonts w:cstheme="minorHAnsi"/>
        </w:rPr>
        <w:t xml:space="preserve"> better jobs </w:t>
      </w:r>
      <w:r w:rsidR="00845BE5">
        <w:rPr>
          <w:rFonts w:cstheme="minorHAnsi"/>
        </w:rPr>
        <w:t xml:space="preserve">in the nearby industries </w:t>
      </w:r>
      <w:r w:rsidR="00845BE5" w:rsidRPr="00280F5A">
        <w:rPr>
          <w:rFonts w:cstheme="minorHAnsi"/>
        </w:rPr>
        <w:t xml:space="preserve">outside the informal settlements </w:t>
      </w:r>
      <w:r w:rsidR="00845BE5" w:rsidRPr="00280F5A">
        <w:rPr>
          <w:rFonts w:cstheme="minorHAnsi"/>
          <w:vertAlign w:val="superscript"/>
        </w:rPr>
        <w:fldChar w:fldCharType="begin" w:fldLock="1"/>
      </w:r>
      <w:r w:rsidR="00F40D4D">
        <w:rPr>
          <w:rFonts w:cstheme="minorHAnsi"/>
        </w:rPr>
        <w:instrText>ADDIN CSL_CITATION {"citationItems":[{"id":"ITEM-1","itemData":{"DOI":"10.1016/j.ugj.2022.07.001","ISSN":"2664-3286","author":[{"dropping-particle":"","family":"Chumo","given":"Ivy","non-dropping-particle":"","parse-names":false,"suffix":""},{"dropping-particle":"","family":"Kabaria","given":"Caroline","non-dropping-particle":"","parse-names":false,"suffix":""},{"dropping-particle":"","family":"Muindi","given":"Kanyiva","non-dropping-particle":"","parse-names":false,"suffix":""},{"dropping-particle":"","family":"Elsey","given":"Helen","non-dropping-particle":"","parse-names":false,"suffix":""},{"dropping-particle":"","family":"Phillips-howard","given":"Penelope A","non-dropping-particle":"","parse-names":false,"suffix":""},{"dropping-particle":"","family":"Mberu","given":"Blessing","non-dropping-particle":"","parse-names":false,"suffix":""}],"container-title":"Urban Governance","id":"ITEM-1","issue":"1","issued":{"date-parts":[["2022"]]},"page":"1-11","publisher":"Elsevier B.V.","title":"Informal social accountability mechanisms for water sanitation and hygiene (WASH) in childcare centres in Nairobi City County’s informal settlements","type":"article-journal","volume":"1"},"uris":["http://www.mendeley.com/documents/?uuid=0a6f41db-b417-4fae-995b-55b36f0190e2"]}],"mendeley":{"formattedCitation":"(20)","plainTextFormattedCitation":"(20)","previouslyFormattedCitation":"(20)"},"properties":{"noteIndex":0},"schema":"https://github.com/citation-style-language/schema/raw/master/csl-citation.json"}</w:instrText>
      </w:r>
      <w:r w:rsidR="00845BE5" w:rsidRPr="00280F5A">
        <w:rPr>
          <w:rFonts w:cstheme="minorHAnsi"/>
          <w:vertAlign w:val="superscript"/>
        </w:rPr>
        <w:fldChar w:fldCharType="separate"/>
      </w:r>
      <w:r w:rsidR="00BC2813" w:rsidRPr="00BC2813">
        <w:rPr>
          <w:rFonts w:cstheme="minorHAnsi"/>
          <w:noProof/>
        </w:rPr>
        <w:t>(20)</w:t>
      </w:r>
      <w:r w:rsidR="00845BE5" w:rsidRPr="00280F5A">
        <w:rPr>
          <w:rFonts w:cstheme="minorHAnsi"/>
          <w:lang w:val="en-CA"/>
        </w:rPr>
        <w:fldChar w:fldCharType="end"/>
      </w:r>
      <w:r w:rsidR="00845BE5">
        <w:rPr>
          <w:rFonts w:cstheme="minorHAnsi"/>
        </w:rPr>
        <w:t xml:space="preserve">, Table 1. </w:t>
      </w:r>
    </w:p>
    <w:p w14:paraId="216CBD2F" w14:textId="77777777" w:rsidR="00845BE5" w:rsidRDefault="00845BE5" w:rsidP="002C28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rPr>
      </w:pPr>
    </w:p>
    <w:p w14:paraId="4534778F" w14:textId="1C7E578A" w:rsidR="00836D6A" w:rsidRPr="00DC7197" w:rsidRDefault="00836D6A" w:rsidP="00836D6A">
      <w:pPr>
        <w:pStyle w:val="Caption"/>
        <w:rPr>
          <w:rFonts w:cs="Calibri"/>
          <w:i w:val="0"/>
          <w:iCs w:val="0"/>
          <w:sz w:val="24"/>
          <w:szCs w:val="24"/>
        </w:rPr>
      </w:pPr>
      <w:r>
        <w:t xml:space="preserve">Table </w:t>
      </w:r>
      <w:r w:rsidR="00460553">
        <w:rPr>
          <w:noProof/>
        </w:rPr>
        <w:fldChar w:fldCharType="begin"/>
      </w:r>
      <w:r w:rsidR="00460553">
        <w:rPr>
          <w:noProof/>
        </w:rPr>
        <w:instrText xml:space="preserve"> SEQ Table \* ARABIC </w:instrText>
      </w:r>
      <w:r w:rsidR="00460553">
        <w:rPr>
          <w:noProof/>
        </w:rPr>
        <w:fldChar w:fldCharType="separate"/>
      </w:r>
      <w:r>
        <w:rPr>
          <w:noProof/>
        </w:rPr>
        <w:t>1</w:t>
      </w:r>
      <w:r w:rsidR="00460553">
        <w:rPr>
          <w:noProof/>
        </w:rPr>
        <w:fldChar w:fldCharType="end"/>
      </w:r>
      <w:r>
        <w:t xml:space="preserve">: </w:t>
      </w:r>
      <w:r w:rsidRPr="009070AB">
        <w:t xml:space="preserve">General characteristics of study sites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35"/>
        <w:gridCol w:w="3544"/>
        <w:gridCol w:w="4071"/>
      </w:tblGrid>
      <w:tr w:rsidR="00836D6A" w:rsidRPr="00DC7197" w14:paraId="64DD4BC1" w14:textId="77777777" w:rsidTr="009D5671">
        <w:trPr>
          <w:trHeight w:val="186"/>
        </w:trPr>
        <w:tc>
          <w:tcPr>
            <w:tcW w:w="928" w:type="pct"/>
            <w:shd w:val="clear" w:color="auto" w:fill="auto"/>
            <w:hideMark/>
          </w:tcPr>
          <w:p w14:paraId="08DB7DB2" w14:textId="77777777" w:rsidR="00836D6A" w:rsidRPr="00DC7197" w:rsidRDefault="00836D6A" w:rsidP="00FF3F13">
            <w:pPr>
              <w:keepNext/>
              <w:spacing w:after="0" w:line="240" w:lineRule="auto"/>
              <w:ind w:right="-421" w:firstLine="147"/>
              <w:rPr>
                <w:rFonts w:cs="Calibri"/>
                <w:szCs w:val="24"/>
              </w:rPr>
            </w:pPr>
          </w:p>
        </w:tc>
        <w:tc>
          <w:tcPr>
            <w:tcW w:w="1895" w:type="pct"/>
            <w:shd w:val="clear" w:color="auto" w:fill="auto"/>
            <w:hideMark/>
          </w:tcPr>
          <w:p w14:paraId="6771D9D9"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Korogocho</w:t>
            </w:r>
          </w:p>
        </w:tc>
        <w:tc>
          <w:tcPr>
            <w:tcW w:w="2177" w:type="pct"/>
            <w:shd w:val="clear" w:color="auto" w:fill="auto"/>
            <w:hideMark/>
          </w:tcPr>
          <w:p w14:paraId="15BF3EEA"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Viwandani</w:t>
            </w:r>
          </w:p>
        </w:tc>
      </w:tr>
      <w:tr w:rsidR="00836D6A" w:rsidRPr="00DC7197" w14:paraId="20244F35" w14:textId="77777777" w:rsidTr="009D5671">
        <w:trPr>
          <w:trHeight w:val="305"/>
        </w:trPr>
        <w:tc>
          <w:tcPr>
            <w:tcW w:w="928" w:type="pct"/>
            <w:shd w:val="clear" w:color="auto" w:fill="auto"/>
            <w:hideMark/>
          </w:tcPr>
          <w:p w14:paraId="18B02686"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Where in Nairobi?</w:t>
            </w:r>
          </w:p>
        </w:tc>
        <w:tc>
          <w:tcPr>
            <w:tcW w:w="1895" w:type="pct"/>
            <w:shd w:val="clear" w:color="auto" w:fill="auto"/>
            <w:hideMark/>
          </w:tcPr>
          <w:p w14:paraId="38C29C60" w14:textId="7AAA2C3C" w:rsidR="00836D6A" w:rsidRPr="00DC7197" w:rsidRDefault="00836D6A" w:rsidP="00A541E2">
            <w:pPr>
              <w:keepNext/>
              <w:spacing w:after="0" w:line="240" w:lineRule="auto"/>
              <w:ind w:right="-421"/>
              <w:rPr>
                <w:rFonts w:cs="Calibri"/>
                <w:szCs w:val="24"/>
              </w:rPr>
            </w:pPr>
            <w:r w:rsidRPr="00DC7197">
              <w:rPr>
                <w:rFonts w:cs="Calibri"/>
                <w:color w:val="000000"/>
                <w:kern w:val="24"/>
                <w:szCs w:val="24"/>
              </w:rPr>
              <w:t>11 kilometers northeast of the</w:t>
            </w:r>
            <w:r w:rsidR="00180F68">
              <w:rPr>
                <w:rFonts w:cs="Calibri"/>
                <w:color w:val="000000"/>
                <w:kern w:val="24"/>
                <w:szCs w:val="24"/>
              </w:rPr>
              <w:t xml:space="preserve"> Central Business District</w:t>
            </w:r>
            <w:r w:rsidRPr="00DC7197">
              <w:rPr>
                <w:rFonts w:cs="Calibri"/>
                <w:color w:val="000000"/>
                <w:kern w:val="24"/>
                <w:szCs w:val="24"/>
              </w:rPr>
              <w:t xml:space="preserve"> </w:t>
            </w:r>
            <w:r w:rsidR="00180F68">
              <w:rPr>
                <w:rFonts w:cs="Calibri"/>
                <w:color w:val="000000"/>
                <w:kern w:val="24"/>
                <w:szCs w:val="24"/>
              </w:rPr>
              <w:t>(</w:t>
            </w:r>
            <w:r w:rsidRPr="00DC7197">
              <w:rPr>
                <w:rFonts w:cs="Calibri"/>
                <w:color w:val="000000"/>
                <w:kern w:val="24"/>
                <w:szCs w:val="24"/>
              </w:rPr>
              <w:t>CBD</w:t>
            </w:r>
            <w:r w:rsidR="00180F68">
              <w:rPr>
                <w:rFonts w:cs="Calibri"/>
                <w:color w:val="000000"/>
                <w:kern w:val="24"/>
                <w:szCs w:val="24"/>
              </w:rPr>
              <w:t>)</w:t>
            </w:r>
            <w:r w:rsidR="006E702C" w:rsidDel="006E702C">
              <w:rPr>
                <w:rFonts w:cs="Calibri"/>
                <w:color w:val="000000"/>
                <w:kern w:val="24"/>
                <w:szCs w:val="24"/>
              </w:rPr>
              <w:t xml:space="preserve"> </w:t>
            </w:r>
          </w:p>
        </w:tc>
        <w:tc>
          <w:tcPr>
            <w:tcW w:w="2177" w:type="pct"/>
            <w:shd w:val="clear" w:color="auto" w:fill="auto"/>
            <w:hideMark/>
          </w:tcPr>
          <w:p w14:paraId="1CF5E379"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7 kilometers southeast of the CBD</w:t>
            </w:r>
          </w:p>
        </w:tc>
      </w:tr>
      <w:tr w:rsidR="00836D6A" w:rsidRPr="00DC7197" w14:paraId="1B567EFA" w14:textId="77777777" w:rsidTr="009D5671">
        <w:trPr>
          <w:trHeight w:val="242"/>
        </w:trPr>
        <w:tc>
          <w:tcPr>
            <w:tcW w:w="928" w:type="pct"/>
            <w:shd w:val="clear" w:color="auto" w:fill="auto"/>
            <w:hideMark/>
          </w:tcPr>
          <w:p w14:paraId="2BFF6B36"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Size (km-squared)</w:t>
            </w:r>
          </w:p>
        </w:tc>
        <w:tc>
          <w:tcPr>
            <w:tcW w:w="1895" w:type="pct"/>
            <w:shd w:val="clear" w:color="auto" w:fill="auto"/>
            <w:hideMark/>
          </w:tcPr>
          <w:p w14:paraId="00C0D0FC"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1 – 1.5</w:t>
            </w:r>
          </w:p>
        </w:tc>
        <w:tc>
          <w:tcPr>
            <w:tcW w:w="2177" w:type="pct"/>
            <w:shd w:val="clear" w:color="auto" w:fill="auto"/>
            <w:hideMark/>
          </w:tcPr>
          <w:p w14:paraId="001E0946"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4 – 5</w:t>
            </w:r>
          </w:p>
        </w:tc>
      </w:tr>
      <w:tr w:rsidR="00836D6A" w:rsidRPr="00DC7197" w14:paraId="5FC8BC3C" w14:textId="77777777" w:rsidTr="009D5671">
        <w:trPr>
          <w:trHeight w:val="287"/>
        </w:trPr>
        <w:tc>
          <w:tcPr>
            <w:tcW w:w="928" w:type="pct"/>
            <w:shd w:val="clear" w:color="auto" w:fill="auto"/>
            <w:hideMark/>
          </w:tcPr>
          <w:p w14:paraId="00061555" w14:textId="77777777" w:rsidR="006E702C" w:rsidRDefault="00836D6A" w:rsidP="00FF3F13">
            <w:pPr>
              <w:keepNext/>
              <w:spacing w:after="0" w:line="240" w:lineRule="auto"/>
              <w:ind w:right="-421"/>
              <w:rPr>
                <w:rFonts w:cs="Calibri"/>
                <w:b/>
                <w:bCs/>
                <w:color w:val="000000"/>
                <w:kern w:val="24"/>
                <w:szCs w:val="24"/>
              </w:rPr>
            </w:pPr>
            <w:r w:rsidRPr="00DC7197">
              <w:rPr>
                <w:rFonts w:cs="Calibri"/>
                <w:b/>
                <w:bCs/>
                <w:color w:val="000000"/>
                <w:kern w:val="24"/>
                <w:szCs w:val="24"/>
              </w:rPr>
              <w:t xml:space="preserve">Original land </w:t>
            </w:r>
          </w:p>
          <w:p w14:paraId="6051F2CD" w14:textId="046D1DF2"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purpose</w:t>
            </w:r>
          </w:p>
        </w:tc>
        <w:tc>
          <w:tcPr>
            <w:tcW w:w="1895" w:type="pct"/>
            <w:shd w:val="clear" w:color="auto" w:fill="auto"/>
            <w:hideMark/>
          </w:tcPr>
          <w:p w14:paraId="42DC9CD5"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Government land</w:t>
            </w:r>
          </w:p>
        </w:tc>
        <w:tc>
          <w:tcPr>
            <w:tcW w:w="2177" w:type="pct"/>
            <w:shd w:val="clear" w:color="auto" w:fill="auto"/>
            <w:hideMark/>
          </w:tcPr>
          <w:p w14:paraId="2479629C"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Left-over city council reserve</w:t>
            </w:r>
          </w:p>
        </w:tc>
      </w:tr>
      <w:tr w:rsidR="00836D6A" w:rsidRPr="00DC7197" w14:paraId="5719EF17" w14:textId="77777777" w:rsidTr="009D5671">
        <w:trPr>
          <w:trHeight w:val="186"/>
        </w:trPr>
        <w:tc>
          <w:tcPr>
            <w:tcW w:w="928" w:type="pct"/>
            <w:shd w:val="clear" w:color="auto" w:fill="auto"/>
            <w:hideMark/>
          </w:tcPr>
          <w:p w14:paraId="32EA212A"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Founding</w:t>
            </w:r>
          </w:p>
        </w:tc>
        <w:tc>
          <w:tcPr>
            <w:tcW w:w="1895" w:type="pct"/>
            <w:shd w:val="clear" w:color="auto" w:fill="auto"/>
            <w:hideMark/>
          </w:tcPr>
          <w:p w14:paraId="5B071A27"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By rural-urban migrants in 1960</w:t>
            </w:r>
          </w:p>
        </w:tc>
        <w:tc>
          <w:tcPr>
            <w:tcW w:w="2177" w:type="pct"/>
            <w:shd w:val="clear" w:color="auto" w:fill="auto"/>
            <w:hideMark/>
          </w:tcPr>
          <w:p w14:paraId="3A833877" w14:textId="3A76E267" w:rsidR="00836D6A" w:rsidRPr="00DC7197" w:rsidRDefault="006E702C" w:rsidP="00FF3F13">
            <w:pPr>
              <w:keepNext/>
              <w:spacing w:after="0" w:line="240" w:lineRule="auto"/>
              <w:ind w:right="-421"/>
              <w:rPr>
                <w:rFonts w:cs="Calibri"/>
                <w:szCs w:val="24"/>
              </w:rPr>
            </w:pPr>
            <w:r w:rsidRPr="00DC7197">
              <w:rPr>
                <w:rFonts w:cs="Calibri"/>
                <w:color w:val="000000"/>
                <w:kern w:val="24"/>
                <w:szCs w:val="24"/>
              </w:rPr>
              <w:t xml:space="preserve">By rural-urban migrants in </w:t>
            </w:r>
            <w:r w:rsidR="00836D6A" w:rsidRPr="00DC7197">
              <w:rPr>
                <w:rFonts w:cs="Calibri"/>
                <w:color w:val="000000"/>
                <w:kern w:val="24"/>
                <w:szCs w:val="24"/>
              </w:rPr>
              <w:t>1973</w:t>
            </w:r>
          </w:p>
        </w:tc>
      </w:tr>
      <w:tr w:rsidR="00836D6A" w:rsidRPr="00DC7197" w14:paraId="7E0E16AE" w14:textId="77777777" w:rsidTr="009D5671">
        <w:trPr>
          <w:trHeight w:val="269"/>
        </w:trPr>
        <w:tc>
          <w:tcPr>
            <w:tcW w:w="928" w:type="pct"/>
            <w:shd w:val="clear" w:color="auto" w:fill="FFFFFF" w:themeFill="background1"/>
            <w:hideMark/>
          </w:tcPr>
          <w:p w14:paraId="38E606FF" w14:textId="5C8D7BB5" w:rsidR="00836D6A" w:rsidRPr="00DC7197" w:rsidRDefault="00836D6A" w:rsidP="00B21C54">
            <w:pPr>
              <w:keepNext/>
              <w:spacing w:after="0" w:line="240" w:lineRule="auto"/>
              <w:ind w:right="-421"/>
              <w:rPr>
                <w:rFonts w:cs="Calibri"/>
                <w:szCs w:val="24"/>
              </w:rPr>
            </w:pPr>
            <w:r w:rsidRPr="00DC7197">
              <w:rPr>
                <w:rFonts w:cs="Calibri"/>
                <w:b/>
                <w:bCs/>
                <w:color w:val="000000"/>
                <w:kern w:val="24"/>
                <w:szCs w:val="24"/>
              </w:rPr>
              <w:t xml:space="preserve">Structures </w:t>
            </w:r>
            <w:r w:rsidR="00B21C54">
              <w:rPr>
                <w:rFonts w:cs="Calibri"/>
                <w:b/>
                <w:bCs/>
                <w:color w:val="000000"/>
                <w:kern w:val="24"/>
                <w:szCs w:val="24"/>
              </w:rPr>
              <w:t>of households</w:t>
            </w:r>
          </w:p>
        </w:tc>
        <w:tc>
          <w:tcPr>
            <w:tcW w:w="1895" w:type="pct"/>
            <w:shd w:val="clear" w:color="auto" w:fill="FFFFFF" w:themeFill="background1"/>
            <w:hideMark/>
          </w:tcPr>
          <w:p w14:paraId="0E59371C" w14:textId="77777777" w:rsidR="006E702C" w:rsidRDefault="00836D6A" w:rsidP="00FF3F13">
            <w:pPr>
              <w:keepNext/>
              <w:spacing w:after="0" w:line="240" w:lineRule="auto"/>
              <w:ind w:right="-421"/>
              <w:rPr>
                <w:rFonts w:cs="Calibri"/>
                <w:color w:val="000000"/>
                <w:kern w:val="24"/>
                <w:szCs w:val="24"/>
              </w:rPr>
            </w:pPr>
            <w:r w:rsidRPr="00DC7197">
              <w:rPr>
                <w:rFonts w:cs="Calibri"/>
                <w:color w:val="000000"/>
                <w:kern w:val="24"/>
                <w:szCs w:val="24"/>
              </w:rPr>
              <w:t xml:space="preserve">Mud &amp; timber walls, Tin &amp; iron sheet </w:t>
            </w:r>
          </w:p>
          <w:p w14:paraId="6BA72E10" w14:textId="19A5EE13" w:rsidR="00836D6A" w:rsidRPr="00DC7197" w:rsidRDefault="00044462" w:rsidP="00FF3F13">
            <w:pPr>
              <w:keepNext/>
              <w:spacing w:after="0" w:line="240" w:lineRule="auto"/>
              <w:ind w:right="-421"/>
              <w:rPr>
                <w:rFonts w:cs="Calibri"/>
                <w:szCs w:val="24"/>
              </w:rPr>
            </w:pPr>
            <w:r w:rsidRPr="00DC7197">
              <w:rPr>
                <w:rFonts w:cs="Calibri"/>
                <w:color w:val="000000"/>
                <w:kern w:val="24"/>
                <w:szCs w:val="24"/>
              </w:rPr>
              <w:t>R</w:t>
            </w:r>
            <w:r w:rsidR="00836D6A" w:rsidRPr="00DC7197">
              <w:rPr>
                <w:rFonts w:cs="Calibri"/>
                <w:color w:val="000000"/>
                <w:kern w:val="24"/>
                <w:szCs w:val="24"/>
              </w:rPr>
              <w:t>oofs</w:t>
            </w:r>
          </w:p>
        </w:tc>
        <w:tc>
          <w:tcPr>
            <w:tcW w:w="2177" w:type="pct"/>
            <w:shd w:val="clear" w:color="auto" w:fill="FFFFFF" w:themeFill="background1"/>
            <w:hideMark/>
          </w:tcPr>
          <w:p w14:paraId="079F1C51" w14:textId="77777777" w:rsidR="00836D6A" w:rsidRPr="00DC7197" w:rsidRDefault="00836D6A" w:rsidP="009D5671">
            <w:pPr>
              <w:keepNext/>
              <w:spacing w:after="0" w:line="240" w:lineRule="auto"/>
              <w:ind w:right="-647"/>
              <w:rPr>
                <w:rFonts w:cs="Calibri"/>
                <w:szCs w:val="24"/>
              </w:rPr>
            </w:pPr>
            <w:r w:rsidRPr="00DC7197">
              <w:rPr>
                <w:rFonts w:cs="Calibri"/>
                <w:color w:val="000000"/>
                <w:kern w:val="24"/>
                <w:szCs w:val="24"/>
              </w:rPr>
              <w:t>Tin &amp; iron sheet walls and roofs</w:t>
            </w:r>
          </w:p>
        </w:tc>
      </w:tr>
      <w:tr w:rsidR="00836D6A" w:rsidRPr="00DC7197" w14:paraId="57BD6B5A" w14:textId="77777777" w:rsidTr="009D5671">
        <w:trPr>
          <w:trHeight w:val="305"/>
        </w:trPr>
        <w:tc>
          <w:tcPr>
            <w:tcW w:w="928" w:type="pct"/>
            <w:shd w:val="clear" w:color="auto" w:fill="auto"/>
            <w:hideMark/>
          </w:tcPr>
          <w:p w14:paraId="7D890772" w14:textId="77777777" w:rsidR="00836D6A" w:rsidRPr="00DC7197" w:rsidRDefault="00836D6A" w:rsidP="00FF3F13">
            <w:pPr>
              <w:keepNext/>
              <w:spacing w:after="0" w:line="240" w:lineRule="auto"/>
              <w:ind w:right="-421"/>
              <w:rPr>
                <w:rFonts w:cs="Calibri"/>
                <w:szCs w:val="24"/>
              </w:rPr>
            </w:pPr>
            <w:r w:rsidRPr="00DC7197">
              <w:rPr>
                <w:rFonts w:cs="Calibri"/>
                <w:b/>
                <w:bCs/>
                <w:color w:val="000000"/>
                <w:kern w:val="24"/>
                <w:szCs w:val="24"/>
              </w:rPr>
              <w:t>Population</w:t>
            </w:r>
          </w:p>
        </w:tc>
        <w:tc>
          <w:tcPr>
            <w:tcW w:w="1895" w:type="pct"/>
            <w:shd w:val="clear" w:color="auto" w:fill="auto"/>
            <w:hideMark/>
          </w:tcPr>
          <w:p w14:paraId="0CEF9289" w14:textId="77777777"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Stable, multigenerational</w:t>
            </w:r>
          </w:p>
        </w:tc>
        <w:tc>
          <w:tcPr>
            <w:tcW w:w="2177" w:type="pct"/>
            <w:shd w:val="clear" w:color="auto" w:fill="auto"/>
            <w:hideMark/>
          </w:tcPr>
          <w:p w14:paraId="5DD53775" w14:textId="1E034B40" w:rsidR="00836D6A" w:rsidRPr="00DC7197" w:rsidRDefault="00836D6A" w:rsidP="00FF3F13">
            <w:pPr>
              <w:keepNext/>
              <w:spacing w:after="0" w:line="240" w:lineRule="auto"/>
              <w:ind w:right="-421"/>
              <w:rPr>
                <w:rFonts w:cs="Calibri"/>
                <w:szCs w:val="24"/>
              </w:rPr>
            </w:pPr>
            <w:r w:rsidRPr="00DC7197">
              <w:rPr>
                <w:rFonts w:cs="Calibri"/>
                <w:color w:val="000000"/>
                <w:kern w:val="24"/>
                <w:szCs w:val="24"/>
              </w:rPr>
              <w:t xml:space="preserve">Youthful, </w:t>
            </w:r>
            <w:r w:rsidR="001115BD">
              <w:rPr>
                <w:rFonts w:cs="Calibri"/>
                <w:color w:val="000000"/>
                <w:kern w:val="24"/>
                <w:szCs w:val="24"/>
              </w:rPr>
              <w:t xml:space="preserve">more educated and </w:t>
            </w:r>
            <w:r w:rsidRPr="00DC7197">
              <w:rPr>
                <w:rFonts w:cs="Calibri"/>
                <w:color w:val="000000"/>
                <w:kern w:val="24"/>
                <w:szCs w:val="24"/>
              </w:rPr>
              <w:t>high mobility</w:t>
            </w:r>
          </w:p>
        </w:tc>
      </w:tr>
    </w:tbl>
    <w:p w14:paraId="5EA861FE" w14:textId="77777777" w:rsidR="002C2891" w:rsidRPr="00280F5A" w:rsidRDefault="002C2891" w:rsidP="001407E3">
      <w:pPr>
        <w:spacing w:after="0" w:line="276" w:lineRule="auto"/>
        <w:jc w:val="both"/>
        <w:rPr>
          <w:rFonts w:cstheme="minorHAnsi"/>
          <w:i/>
        </w:rPr>
      </w:pPr>
    </w:p>
    <w:p w14:paraId="7CC4266F" w14:textId="61868DDA" w:rsidR="001407E3" w:rsidRPr="00280F5A" w:rsidRDefault="001407E3" w:rsidP="001407E3">
      <w:pPr>
        <w:spacing w:after="0" w:line="276" w:lineRule="auto"/>
        <w:jc w:val="both"/>
        <w:rPr>
          <w:rFonts w:cstheme="minorHAnsi"/>
          <w:i/>
          <w:lang w:val="en-GB"/>
        </w:rPr>
      </w:pPr>
      <w:r w:rsidRPr="00280F5A">
        <w:rPr>
          <w:rFonts w:cstheme="minorHAnsi"/>
          <w:i/>
        </w:rPr>
        <w:t xml:space="preserve">Target </w:t>
      </w:r>
      <w:r w:rsidR="006E5F26">
        <w:rPr>
          <w:rFonts w:cstheme="minorHAnsi"/>
          <w:i/>
        </w:rPr>
        <w:t>P</w:t>
      </w:r>
      <w:r w:rsidR="006E5F26" w:rsidRPr="00280F5A">
        <w:rPr>
          <w:rFonts w:cstheme="minorHAnsi"/>
          <w:i/>
        </w:rPr>
        <w:t>opulation</w:t>
      </w:r>
      <w:r w:rsidR="00845BE5">
        <w:rPr>
          <w:rFonts w:cstheme="minorHAnsi"/>
          <w:i/>
          <w:lang w:val="en-GB"/>
        </w:rPr>
        <w:t xml:space="preserve"> and recruitment</w:t>
      </w:r>
    </w:p>
    <w:p w14:paraId="4765796B" w14:textId="67EF7B95" w:rsidR="0020191E" w:rsidRDefault="0020191E" w:rsidP="002019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lang w:val="en-CA"/>
        </w:rPr>
      </w:pPr>
      <w:r w:rsidRPr="00280F5A">
        <w:rPr>
          <w:rFonts w:cstheme="minorHAnsi"/>
          <w:lang w:val="en-GB"/>
        </w:rPr>
        <w:t xml:space="preserve">The population of interest were service providers in five sectors that were identified and described </w:t>
      </w:r>
      <w:r w:rsidR="005E2B5F">
        <w:rPr>
          <w:rFonts w:cstheme="minorHAnsi"/>
          <w:lang w:val="en-GB"/>
        </w:rPr>
        <w:t xml:space="preserve">in a prior data collection exercise on </w:t>
      </w:r>
      <w:r w:rsidRPr="00280F5A">
        <w:rPr>
          <w:rFonts w:cstheme="minorHAnsi"/>
          <w:lang w:val="en-GB"/>
        </w:rPr>
        <w:t>gover</w:t>
      </w:r>
      <w:r>
        <w:rPr>
          <w:rFonts w:cstheme="minorHAnsi"/>
          <w:lang w:val="en-GB"/>
        </w:rPr>
        <w:t>nance diaries</w:t>
      </w:r>
      <w:r w:rsidR="005E2B5F">
        <w:rPr>
          <w:rFonts w:cstheme="minorHAnsi"/>
          <w:lang w:val="en-GB"/>
        </w:rPr>
        <w:t xml:space="preserve"> data collection,</w:t>
      </w:r>
      <w:r>
        <w:rPr>
          <w:rFonts w:cstheme="minorHAnsi"/>
          <w:lang w:val="en-GB"/>
        </w:rPr>
        <w:t xml:space="preserve"> as priorities and unmet </w:t>
      </w:r>
      <w:r w:rsidRPr="00280F5A">
        <w:rPr>
          <w:rFonts w:cstheme="minorHAnsi"/>
          <w:lang w:val="en-GB"/>
        </w:rPr>
        <w:t xml:space="preserve">needs </w:t>
      </w:r>
      <w:r w:rsidRPr="00280F5A">
        <w:rPr>
          <w:rFonts w:cstheme="minorHAnsi"/>
          <w:lang w:val="en-GB"/>
        </w:rPr>
        <w:fldChar w:fldCharType="begin" w:fldLock="1"/>
      </w:r>
      <w:r w:rsidR="00F40D4D">
        <w:rPr>
          <w:rFonts w:cstheme="minorHAnsi"/>
          <w:lang w:val="en-GB"/>
        </w:rPr>
        <w:instrText xml:space="preserve">ADDIN CSL_CITATION {"citationItems":[{"id":"ITEM-1","itemData":{"abstract":"Catalyzing change and promoting sustainable cities in informal settlements and their residents requires an understanding of unmet needs and resilience among marginalized and vulnerable groups (MVGs). This is because needs identified on behalf of MVGs as </w:instrText>
      </w:r>
      <w:r w:rsidR="00F40D4D">
        <w:rPr>
          <w:rFonts w:ascii="Tahoma" w:hAnsi="Tahoma" w:cs="Tahoma"/>
          <w:lang w:val="en-GB"/>
        </w:rPr>
        <w:instrText>�</w:instrText>
      </w:r>
      <w:r w:rsidR="00F40D4D">
        <w:rPr>
          <w:rFonts w:cstheme="minorHAnsi"/>
          <w:lang w:val="en-GB"/>
        </w:rPr>
        <w:instrText>unmet</w:instrText>
      </w:r>
      <w:r w:rsidR="00F40D4D">
        <w:rPr>
          <w:rFonts w:ascii="Tahoma" w:hAnsi="Tahoma" w:cs="Tahoma"/>
          <w:lang w:val="en-GB"/>
        </w:rPr>
        <w:instrText>�</w:instrText>
      </w:r>
      <w:r w:rsidR="00F40D4D">
        <w:rPr>
          <w:rFonts w:cstheme="minorHAnsi"/>
          <w:lang w:val="en-GB"/>
        </w:rPr>
        <w:instrText xml:space="preserve"> are sometimes not perceived as unmet, or even </w:instrText>
      </w:r>
      <w:r w:rsidR="00F40D4D">
        <w:rPr>
          <w:rFonts w:ascii="Tahoma" w:hAnsi="Tahoma" w:cs="Tahoma"/>
          <w:lang w:val="en-GB"/>
        </w:rPr>
        <w:instrText>�</w:instrText>
      </w:r>
      <w:r w:rsidR="00F40D4D">
        <w:rPr>
          <w:rFonts w:cstheme="minorHAnsi"/>
          <w:lang w:val="en-GB"/>
        </w:rPr>
        <w:instrText>meetable</w:instrText>
      </w:r>
      <w:r w:rsidR="00F40D4D">
        <w:rPr>
          <w:rFonts w:ascii="Tahoma" w:hAnsi="Tahoma" w:cs="Tahoma"/>
          <w:lang w:val="en-GB"/>
        </w:rPr>
        <w:instrText>�</w:instrText>
      </w:r>
      <w:r w:rsidR="00F40D4D">
        <w:rPr>
          <w:rFonts w:cstheme="minorHAnsi"/>
          <w:lang w:val="en-GB"/>
        </w:rPr>
        <w:instrText>, and resilience strategies from above are often perceived as unsuitable by the MVGs. To the best of our knowledge, no study has used governance diaries to identify the unmet needs and resilience strategies of MVGs from their perspectives. As such, this study explored the unmet needs and resilience strategies of MVGs in informal settlements using governance diaries. This was a qualitative study using governance diaries with 24 participants from two informal settlements in Nairobi, Kenya. We used Maslow</w:instrText>
      </w:r>
      <w:r w:rsidR="00F40D4D">
        <w:rPr>
          <w:rFonts w:ascii="Tahoma" w:hAnsi="Tahoma" w:cs="Tahoma"/>
          <w:lang w:val="en-GB"/>
        </w:rPr>
        <w:instrText>�</w:instrText>
      </w:r>
      <w:r w:rsidR="00F40D4D">
        <w:rPr>
          <w:rFonts w:cstheme="minorHAnsi"/>
          <w:lang w:val="en-GB"/>
        </w:rPr>
        <w:instrText>s hierarchy of needs for the framework analysis. We identified unmet needs related to physiology, safety, love and belonging, and self-esteem, in the order of the hierarchy. MVGs did not need the full satisfaction of a lower need to yearn for a higher one, and continue living despite their unmet needs. However, there were no self-actualization needs as the participants could not satisfy the lower level needs. The urban paradox reminds us that cities are not always beneficial for all. There is a continued need for holistic approaches to uncover the often hidden resilience strategies for achieving unmet needs. Our study identified behavioural and cognitive resilience strategies. As such, actors need to embrace and build on local resilience strategies in efforts to address the unmet needs of MVGs in pursuit of inclusive urbanization in Africa. The identification of unmet needs and resilience strategies adds to the literature, policy and practice on how and why residents and MVGs continue working and living in informal settlements despite a lack of or inadequate basic amenities. Our study findings imply that actors in informal settlements need to build on and re-build local resilience strategies in pursuit of inclusive and liveable urbanization in Africa, as unmet needs tend to increase with worsened marginality and vulnerability status. Beyond the resilience strategies adopted by MVGs, governments, service providers and caregivers should take more useful actions to prevent or reduce unmet needs.","author":[{"dropping-particle":"","family":"Chumo","given":"Ivy","non-dropping-particle":"","parse-names":false,"suffix":""},{"dropping-particle":"","family":"Kabaria","given":"Caroline","non-dropping-particle":"","parse-names":false,"suffix":""},{"dropping-particle":"","family":"Shankland","given":"Alex","non-dropping-particle":"","parse-names":false,"suffix":""},{"dropping-particle":"","family":"Mberu","given":"Blessing","non-dropping-particle":"","parse-names":false,"suffix":""}],"container-title":"Sustainability","id":"ITEM-1","issue":"37","issued":{"date-parts":[["2023"]]},"page":"0-19","title":"Unmet Needs and Resilience: The Case of Vulnerable and Marginalized Populations in Nairobi’s Informal Settlements","type":"article-journal","volume":"15"},"uris":["http://www.mendeley.com/documents/?uuid=9b4d780d-b662-4562-85a2-35adc8c20a5e"]}],"mendeley":{"formattedCitation":"(30)","plainTextFormattedCitation":"(30)","previouslyFormattedCitation":"(31)"},"properties":{"noteIndex":0},"schema":"https://github.com/citation-style-language/schema/raw/master/csl-citation.json"}</w:instrText>
      </w:r>
      <w:r w:rsidRPr="00280F5A">
        <w:rPr>
          <w:rFonts w:cstheme="minorHAnsi"/>
          <w:lang w:val="en-GB"/>
        </w:rPr>
        <w:fldChar w:fldCharType="separate"/>
      </w:r>
      <w:r w:rsidR="00F40D4D" w:rsidRPr="00F40D4D">
        <w:rPr>
          <w:rFonts w:cstheme="minorHAnsi"/>
          <w:noProof/>
          <w:lang w:val="en-GB"/>
        </w:rPr>
        <w:t>(30)</w:t>
      </w:r>
      <w:r w:rsidRPr="00280F5A">
        <w:rPr>
          <w:rFonts w:cstheme="minorHAnsi"/>
          <w:lang w:val="en-GB"/>
        </w:rPr>
        <w:fldChar w:fldCharType="end"/>
      </w:r>
      <w:r w:rsidRPr="00280F5A">
        <w:rPr>
          <w:rFonts w:cstheme="minorHAnsi"/>
          <w:lang w:val="en-GB"/>
        </w:rPr>
        <w:t>. The sectors included education, health</w:t>
      </w:r>
      <w:r>
        <w:rPr>
          <w:rFonts w:cstheme="minorHAnsi"/>
          <w:lang w:val="en-GB"/>
        </w:rPr>
        <w:t>care</w:t>
      </w:r>
      <w:r w:rsidRPr="00280F5A">
        <w:rPr>
          <w:rFonts w:cstheme="minorHAnsi"/>
          <w:lang w:val="en-GB"/>
        </w:rPr>
        <w:t xml:space="preserve">, water, sanitation, and solid waste management. </w:t>
      </w:r>
      <w:r>
        <w:rPr>
          <w:rFonts w:cstheme="minorHAnsi"/>
          <w:lang w:val="en-GB"/>
        </w:rPr>
        <w:t>Out of the actors, t</w:t>
      </w:r>
      <w:r w:rsidRPr="00280F5A">
        <w:rPr>
          <w:rFonts w:cstheme="minorHAnsi"/>
          <w:lang w:val="en-GB"/>
        </w:rPr>
        <w:t xml:space="preserve">hrough a stakeholder mapping exercise, we developed a stakeholder database that depicts actors/service providers who had </w:t>
      </w:r>
      <w:r>
        <w:rPr>
          <w:rFonts w:cstheme="minorHAnsi"/>
          <w:lang w:val="en-GB"/>
        </w:rPr>
        <w:t>delivered</w:t>
      </w:r>
      <w:r w:rsidRPr="00280F5A">
        <w:rPr>
          <w:rFonts w:cstheme="minorHAnsi"/>
          <w:lang w:val="en-GB"/>
        </w:rPr>
        <w:t xml:space="preserve"> services for longer than the rest (average </w:t>
      </w:r>
      <w:r>
        <w:rPr>
          <w:rFonts w:cstheme="minorHAnsi"/>
          <w:lang w:val="en-GB"/>
        </w:rPr>
        <w:t>of eight</w:t>
      </w:r>
      <w:r w:rsidRPr="00280F5A">
        <w:rPr>
          <w:rFonts w:cstheme="minorHAnsi"/>
          <w:lang w:val="en-GB"/>
        </w:rPr>
        <w:t xml:space="preserve"> years)</w:t>
      </w:r>
      <w:r>
        <w:rPr>
          <w:rFonts w:cstheme="minorHAnsi"/>
          <w:lang w:val="en-GB"/>
        </w:rPr>
        <w:t xml:space="preserve">. These </w:t>
      </w:r>
      <w:r w:rsidRPr="00280F5A">
        <w:rPr>
          <w:rFonts w:cstheme="minorHAnsi"/>
          <w:lang w:val="en-GB"/>
        </w:rPr>
        <w:t xml:space="preserve"> were confirmed </w:t>
      </w:r>
      <w:r>
        <w:rPr>
          <w:rFonts w:cstheme="minorHAnsi"/>
          <w:lang w:val="en-GB"/>
        </w:rPr>
        <w:t xml:space="preserve">by community co-researchers </w:t>
      </w:r>
      <w:r w:rsidRPr="00280F5A">
        <w:rPr>
          <w:rFonts w:cstheme="minorHAnsi"/>
          <w:lang w:val="en-GB"/>
        </w:rPr>
        <w:fldChar w:fldCharType="begin" w:fldLock="1"/>
      </w:r>
      <w:r w:rsidR="00F40D4D">
        <w:rPr>
          <w:rFonts w:cstheme="minorHAnsi"/>
          <w:lang w:val="en-GB"/>
        </w:rPr>
        <w:instrText>ADDIN CSL_CITATION {"citationItems":[{"id":"ITEM-1","itemData":{"DOI":"10.3389/fpubh.2022.1043602","ISSN":"22962565","author":[{"dropping-particle":"","family":"Chumo","given":"Ivy","non-dropping-particle":"","parse-names":false,"suffix":""},{"dropping-particle":"","family":"Kabaria","given":"Caroline","non-dropping-particle":"","parse-names":false,"suffix":""},{"dropping-particle":"","family":"Shankland","given":"Alex","non-dropping-particle":"","parse-names":false,"suffix":""},{"dropping-particle":"","family":"Igonya","given":"Emmy","non-dropping-particle":"","parse-names":false,"suffix":""},{"dropping-particle":"","family":"Mberu","given":"Blessing","non-dropping-particle":"","parse-names":false,"suffix":""}],"container-title":"Frontiers in Public Health","id":"ITEM-1","issued":{"date-parts":[["2023"]]},"title":"Complementarity of formal and informal actors and their networks in support of vulnerable populations in informal settlements: Governance diaries approach","type":"article-journal","volume":"10"},"uris":["http://www.mendeley.com/documents/?uuid=dbc7d78b-1809-472d-ac7c-adfe81ba3295"]}],"mendeley":{"formattedCitation":"(11)","plainTextFormattedCitation":"(11)","previouslyFormattedCitation":"(11)"},"properties":{"noteIndex":0},"schema":"https://github.com/citation-style-language/schema/raw/master/csl-citation.json"}</w:instrText>
      </w:r>
      <w:r w:rsidRPr="00280F5A">
        <w:rPr>
          <w:rFonts w:cstheme="minorHAnsi"/>
          <w:lang w:val="en-GB"/>
        </w:rPr>
        <w:fldChar w:fldCharType="separate"/>
      </w:r>
      <w:r w:rsidR="00BC2813" w:rsidRPr="00BC2813">
        <w:rPr>
          <w:rFonts w:cstheme="minorHAnsi"/>
          <w:noProof/>
          <w:lang w:val="en-GB"/>
        </w:rPr>
        <w:t>(11)</w:t>
      </w:r>
      <w:r w:rsidRPr="00280F5A">
        <w:rPr>
          <w:rFonts w:cstheme="minorHAnsi"/>
          <w:lang w:val="en-GB"/>
        </w:rPr>
        <w:fldChar w:fldCharType="end"/>
      </w:r>
      <w:r w:rsidRPr="00280F5A">
        <w:rPr>
          <w:rFonts w:cstheme="minorHAnsi"/>
          <w:lang w:val="en-GB"/>
        </w:rPr>
        <w:t xml:space="preserve"> and during </w:t>
      </w:r>
      <w:r>
        <w:rPr>
          <w:rFonts w:cstheme="minorHAnsi"/>
          <w:lang w:val="en-GB"/>
        </w:rPr>
        <w:t xml:space="preserve">a </w:t>
      </w:r>
      <w:r w:rsidRPr="00280F5A">
        <w:rPr>
          <w:rFonts w:cstheme="minorHAnsi"/>
          <w:lang w:val="en-GB"/>
        </w:rPr>
        <w:t xml:space="preserve">community advisory study consultation </w:t>
      </w:r>
      <w:r w:rsidRPr="00280F5A">
        <w:rPr>
          <w:rFonts w:cstheme="minorHAnsi"/>
          <w:lang w:val="en-GB"/>
        </w:rPr>
        <w:fldChar w:fldCharType="begin" w:fldLock="1"/>
      </w:r>
      <w:r w:rsidR="00F40D4D">
        <w:rPr>
          <w:rFonts w:cstheme="minorHAnsi"/>
          <w:lang w:val="en-GB"/>
        </w:rPr>
        <w:instrText>ADDIN CSL_CITATION {"citationItems":[{"id":"ITEM-1","itemData":{"author":[{"dropping-particle":"","family":"Chumo","given":"Ivy","non-dropping-particle":"","parse-names":false,"suffix":""},{"dropping-particle":"","family":"Kabaria","given":"Caroline","non-dropping-particle":"","parse-names":false,"suffix":""},{"dropping-particle":"","family":"Oduor","given":"Clement","non-dropping-particle":"","parse-names":false,"suffix":""},{"dropping-particle":"","family":"Amondi","given":"Christine","non-dropping-particle":"","parse-names":false,"suffix":""},{"dropping-particle":"","family":"Njeri","given":"Ann","non-dropping-particle":"","parse-names":false,"suffix":""},{"dropping-particle":"","family":"Mberu","given":"Blessing","non-dropping-particle":"","parse-names":false,"suffix":""}],"container-title":"Frontiers in public health","id":"ITEM-1","issue":"1047","issued":{"date-parts":[["2022"]]},"page":"1-12","title":"Community advisory committee as a facilitator of health and wellbeing: A qualitative study in informal settlements in Nairobi , Kenya","type":"article-journal","volume":"10"},"uris":["http://www.mendeley.com/documents/?uuid=ae22090c-1133-4e14-afe5-9d026f71cfe8"]}],"mendeley":{"formattedCitation":"(32)","plainTextFormattedCitation":"(32)","previouslyFormattedCitation":"(33)"},"properties":{"noteIndex":0},"schema":"https://github.com/citation-style-language/schema/raw/master/csl-citation.json"}</w:instrText>
      </w:r>
      <w:r w:rsidRPr="00280F5A">
        <w:rPr>
          <w:rFonts w:cstheme="minorHAnsi"/>
          <w:lang w:val="en-GB"/>
        </w:rPr>
        <w:fldChar w:fldCharType="separate"/>
      </w:r>
      <w:r w:rsidR="00F40D4D" w:rsidRPr="00F40D4D">
        <w:rPr>
          <w:rFonts w:cstheme="minorHAnsi"/>
          <w:noProof/>
          <w:lang w:val="en-GB"/>
        </w:rPr>
        <w:t>(32)</w:t>
      </w:r>
      <w:r w:rsidRPr="00280F5A">
        <w:rPr>
          <w:rFonts w:cstheme="minorHAnsi"/>
          <w:lang w:val="en-GB"/>
        </w:rPr>
        <w:fldChar w:fldCharType="end"/>
      </w:r>
      <w:r w:rsidRPr="00280F5A">
        <w:rPr>
          <w:rFonts w:cstheme="minorHAnsi"/>
          <w:lang w:val="en-GB"/>
        </w:rPr>
        <w:t xml:space="preserve">. From the service providers identified, we purposively selected </w:t>
      </w:r>
      <w:r>
        <w:rPr>
          <w:rFonts w:cstheme="minorHAnsi"/>
          <w:lang w:val="en-GB"/>
        </w:rPr>
        <w:t xml:space="preserve">service providers representing: </w:t>
      </w:r>
      <w:r w:rsidRPr="00280F5A">
        <w:rPr>
          <w:rFonts w:cstheme="minorHAnsi"/>
          <w:lang w:val="en-GB"/>
        </w:rPr>
        <w:t>education</w:t>
      </w:r>
      <w:r>
        <w:rPr>
          <w:rFonts w:cstheme="minorHAnsi"/>
          <w:lang w:val="en-GB"/>
        </w:rPr>
        <w:t xml:space="preserve"> (n=4)</w:t>
      </w:r>
      <w:r w:rsidRPr="00280F5A">
        <w:rPr>
          <w:rFonts w:cstheme="minorHAnsi"/>
          <w:lang w:val="en-GB"/>
        </w:rPr>
        <w:t>, healthcare</w:t>
      </w:r>
      <w:r>
        <w:rPr>
          <w:rFonts w:cstheme="minorHAnsi"/>
          <w:lang w:val="en-GB"/>
        </w:rPr>
        <w:t xml:space="preserve"> (n=2)</w:t>
      </w:r>
      <w:r w:rsidRPr="00280F5A">
        <w:rPr>
          <w:rFonts w:cstheme="minorHAnsi"/>
          <w:lang w:val="en-GB"/>
        </w:rPr>
        <w:t>, water</w:t>
      </w:r>
      <w:r>
        <w:rPr>
          <w:rFonts w:cstheme="minorHAnsi"/>
          <w:lang w:val="en-GB"/>
        </w:rPr>
        <w:t xml:space="preserve"> (n=2)</w:t>
      </w:r>
      <w:r w:rsidRPr="00280F5A">
        <w:rPr>
          <w:rFonts w:cstheme="minorHAnsi"/>
          <w:lang w:val="en-GB"/>
        </w:rPr>
        <w:t>, sanitation</w:t>
      </w:r>
      <w:r>
        <w:rPr>
          <w:rFonts w:cstheme="minorHAnsi"/>
          <w:lang w:val="en-GB"/>
        </w:rPr>
        <w:t xml:space="preserve"> (n=4)</w:t>
      </w:r>
      <w:r w:rsidRPr="00280F5A">
        <w:rPr>
          <w:rFonts w:cstheme="minorHAnsi"/>
          <w:lang w:val="en-GB"/>
        </w:rPr>
        <w:t>, and solid waste management</w:t>
      </w:r>
      <w:r>
        <w:rPr>
          <w:rFonts w:cstheme="minorHAnsi"/>
          <w:lang w:val="en-GB"/>
        </w:rPr>
        <w:t xml:space="preserve"> (n=4)</w:t>
      </w:r>
      <w:r w:rsidRPr="00280F5A">
        <w:rPr>
          <w:rFonts w:cstheme="minorHAnsi"/>
          <w:lang w:val="en-GB"/>
        </w:rPr>
        <w:t xml:space="preserve"> in each of the study sites</w:t>
      </w:r>
      <w:r w:rsidRPr="00280F5A">
        <w:rPr>
          <w:rFonts w:cstheme="minorHAnsi"/>
          <w:lang w:val="en-CA"/>
        </w:rPr>
        <w:t xml:space="preserve">. We also purposively selected </w:t>
      </w:r>
      <w:r>
        <w:rPr>
          <w:rFonts w:cstheme="minorHAnsi"/>
          <w:lang w:val="en-CA"/>
        </w:rPr>
        <w:t>two</w:t>
      </w:r>
      <w:r w:rsidRPr="00280F5A">
        <w:rPr>
          <w:rFonts w:cstheme="minorHAnsi"/>
          <w:lang w:val="en-CA"/>
        </w:rPr>
        <w:t xml:space="preserve"> local leaders from each of the study sites.</w:t>
      </w:r>
      <w:r>
        <w:rPr>
          <w:rFonts w:cstheme="minorHAnsi"/>
          <w:lang w:val="en-CA"/>
        </w:rPr>
        <w:t xml:space="preserve"> In total, 20 participants were interviewed in each study site (Table 2).</w:t>
      </w:r>
      <w:r w:rsidRPr="00280F5A">
        <w:rPr>
          <w:rFonts w:cstheme="minorHAnsi"/>
          <w:lang w:val="en-CA"/>
        </w:rPr>
        <w:t xml:space="preserve"> </w:t>
      </w:r>
    </w:p>
    <w:p w14:paraId="51A361D7" w14:textId="77777777" w:rsidR="00F75284" w:rsidRDefault="00F75284" w:rsidP="002019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lang w:val="en-CA"/>
        </w:rPr>
      </w:pPr>
    </w:p>
    <w:p w14:paraId="7BE0F2B3" w14:textId="77777777" w:rsidR="001407E3" w:rsidRPr="00280F5A" w:rsidRDefault="001407E3" w:rsidP="00B82F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cstheme="minorHAnsi"/>
          <w:i/>
          <w:lang w:val="en-GB"/>
        </w:rPr>
      </w:pPr>
      <w:r w:rsidRPr="00280F5A">
        <w:rPr>
          <w:rFonts w:cstheme="minorHAnsi"/>
          <w:i/>
          <w:lang w:val="en-GB"/>
        </w:rPr>
        <w:t xml:space="preserve">Data collection process </w:t>
      </w:r>
    </w:p>
    <w:p w14:paraId="7FCBB535" w14:textId="6EB79AEE" w:rsidR="001407E3" w:rsidRPr="00280F5A" w:rsidRDefault="0020191E" w:rsidP="001407E3">
      <w:pPr>
        <w:spacing w:after="0" w:line="276" w:lineRule="auto"/>
        <w:jc w:val="both"/>
        <w:rPr>
          <w:rFonts w:eastAsia="Tahoma" w:cstheme="minorHAnsi"/>
          <w:color w:val="000000"/>
          <w:lang w:val="en-GB"/>
        </w:rPr>
      </w:pPr>
      <w:r w:rsidRPr="00280F5A">
        <w:rPr>
          <w:rFonts w:eastAsia="Times New Roman" w:cstheme="minorHAnsi"/>
          <w:color w:val="000000"/>
          <w:lang w:val="en-GB" w:eastAsia="en-GB"/>
        </w:rPr>
        <w:t xml:space="preserve">We collected data from March to May 2022. We selected </w:t>
      </w:r>
      <w:r>
        <w:rPr>
          <w:rFonts w:cstheme="minorHAnsi"/>
          <w:lang w:val="en-GB"/>
        </w:rPr>
        <w:t>community co-researchers</w:t>
      </w:r>
      <w:r w:rsidRPr="00280F5A">
        <w:rPr>
          <w:rFonts w:cstheme="minorHAnsi"/>
          <w:lang w:val="en-GB"/>
        </w:rPr>
        <w:t xml:space="preserve"> with support from </w:t>
      </w:r>
      <w:r>
        <w:rPr>
          <w:rFonts w:cstheme="minorHAnsi"/>
          <w:lang w:val="en-GB"/>
        </w:rPr>
        <w:t xml:space="preserve">the local </w:t>
      </w:r>
      <w:r w:rsidRPr="00280F5A">
        <w:rPr>
          <w:rFonts w:cstheme="minorHAnsi"/>
          <w:lang w:val="en-GB"/>
        </w:rPr>
        <w:t xml:space="preserve">community advisory committees </w:t>
      </w:r>
      <w:r w:rsidRPr="00280F5A">
        <w:rPr>
          <w:rFonts w:cstheme="minorHAnsi"/>
          <w:lang w:val="en-GB"/>
        </w:rPr>
        <w:fldChar w:fldCharType="begin" w:fldLock="1"/>
      </w:r>
      <w:r w:rsidR="00F40D4D">
        <w:rPr>
          <w:rFonts w:cstheme="minorHAnsi"/>
          <w:lang w:val="en-GB"/>
        </w:rPr>
        <w:instrText>ADDIN CSL_CITATION {"citationItems":[{"id":"ITEM-1","itemData":{"author":[{"dropping-particle":"","family":"Chumo","given":"Ivy","non-dropping-particle":"","parse-names":false,"suffix":""},{"dropping-particle":"","family":"Kabaria","given":"Caroline","non-dropping-particle":"","parse-names":false,"suffix":""},{"dropping-particle":"","family":"Oduor","given":"Clement","non-dropping-particle":"","parse-names":false,"suffix":""},{"dropping-particle":"","family":"Amondi","given":"Christine","non-dropping-particle":"","parse-names":false,"suffix":""},{"dropping-particle":"","family":"Njeri","given":"Ann","non-dropping-particle":"","parse-names":false,"suffix":""},{"dropping-particle":"","family":"Mberu","given":"Blessing","non-dropping-particle":"","parse-names":false,"suffix":""}],"container-title":"Frontiers in public health","id":"ITEM-1","issue":"1047","issued":{"date-parts":[["2022"]]},"page":"1-12","title":"Community advisory committee as a facilitator of health and wellbeing: A qualitative study in informal settlements in Nairobi , Kenya","type":"article-journal","volume":"10"},"uris":["http://www.mendeley.com/documents/?uuid=ae22090c-1133-4e14-afe5-9d026f71cfe8"]}],"mendeley":{"formattedCitation":"(32)","plainTextFormattedCitation":"(32)","previouslyFormattedCitation":"(33)"},"properties":{"noteIndex":0},"schema":"https://github.com/citation-style-language/schema/raw/master/csl-citation.json"}</w:instrText>
      </w:r>
      <w:r w:rsidRPr="00280F5A">
        <w:rPr>
          <w:rFonts w:cstheme="minorHAnsi"/>
          <w:lang w:val="en-GB"/>
        </w:rPr>
        <w:fldChar w:fldCharType="separate"/>
      </w:r>
      <w:r w:rsidR="00F40D4D" w:rsidRPr="00F40D4D">
        <w:rPr>
          <w:rFonts w:cstheme="minorHAnsi"/>
          <w:noProof/>
          <w:lang w:val="en-GB"/>
        </w:rPr>
        <w:t>(32)</w:t>
      </w:r>
      <w:r w:rsidRPr="00280F5A">
        <w:rPr>
          <w:rFonts w:cstheme="minorHAnsi"/>
          <w:lang w:val="en-GB"/>
        </w:rPr>
        <w:fldChar w:fldCharType="end"/>
      </w:r>
      <w:r w:rsidRPr="00280F5A">
        <w:rPr>
          <w:rFonts w:cstheme="minorHAnsi"/>
          <w:lang w:val="en-GB"/>
        </w:rPr>
        <w:t xml:space="preserve">, if they were endorsed by community leaders in the study sites and if they had some experience in qualitative research. </w:t>
      </w:r>
      <w:r>
        <w:rPr>
          <w:rFonts w:cstheme="minorHAnsi"/>
          <w:lang w:val="en-GB"/>
        </w:rPr>
        <w:t xml:space="preserve">Community co-researchers </w:t>
      </w:r>
      <w:r>
        <w:rPr>
          <w:rFonts w:cstheme="minorHAnsi"/>
        </w:rPr>
        <w:t xml:space="preserve">can bring contextual, embedded </w:t>
      </w:r>
      <w:r w:rsidRPr="00280F5A">
        <w:rPr>
          <w:rFonts w:cstheme="minorHAnsi"/>
        </w:rPr>
        <w:t xml:space="preserve">knowledge, which approaches used by outsiders may not be able to uncover </w:t>
      </w:r>
      <w:r w:rsidRPr="00280F5A">
        <w:rPr>
          <w:rFonts w:cstheme="minorHAnsi"/>
        </w:rPr>
        <w:fldChar w:fldCharType="begin" w:fldLock="1"/>
      </w:r>
      <w:r w:rsidR="00F40D4D">
        <w:rPr>
          <w:rFonts w:cstheme="minorHAnsi"/>
        </w:rPr>
        <w:instrText>ADDIN CSL_CITATION {"citationItems":[{"id":"ITEM-1","itemData":{"DOI":"10.1057/s41599-022-01336-9","ISSN":"26629992","abstract":"With the development of globalization and the mobility of academics, there is an increasing opportunity for cooperation in intercultural research. This however raises questions about the advantages and disadvantages of being a cultural insider and outsider in such an endeavour. This paper considers the methodological complexities of intercultural research revealed during the collaborative research undertaken in rural China by the two authors, one English and one Chinese. Questions emerged about how to maintain objectivity, integrity, and confidentiality within intercultural settings. As such, it provides many useful insights for researchers carrying out collaborative research in intercultural settings, whether as an insider or outsider. This study also contributes to the English literature on methodological studies in rural China.","author":[{"dropping-particle":"","family":"Liu","given":"Xu","non-dropping-particle":"","parse-names":false,"suffix":""},{"dropping-particle":"","family":"Burnett","given":"David","non-dropping-particle":"","parse-names":false,"suffix":""}],"container-title":"Humanities and Social Sciences Communications","id":"ITEM-1","issue":"1","issued":{"date-parts":[["2022"]]},"page":"1-8","publisher":"Springer US","title":"Insider-outsider: Methodological reflections on collaborative intercultural research","type":"article-journal","volume":"9"},"uris":["http://www.mendeley.com/documents/?uuid=fbfa9d20-3bc8-4627-8e77-24dcc2cfb372"]}],"mendeley":{"formattedCitation":"(33)","plainTextFormattedCitation":"(33)","previouslyFormattedCitation":"(34)"},"properties":{"noteIndex":0},"schema":"https://github.com/citation-style-language/schema/raw/master/csl-citation.json"}</w:instrText>
      </w:r>
      <w:r w:rsidRPr="00280F5A">
        <w:rPr>
          <w:rFonts w:cstheme="minorHAnsi"/>
        </w:rPr>
        <w:fldChar w:fldCharType="separate"/>
      </w:r>
      <w:r w:rsidR="00F40D4D" w:rsidRPr="00F40D4D">
        <w:rPr>
          <w:rFonts w:cstheme="minorHAnsi"/>
          <w:noProof/>
        </w:rPr>
        <w:t>(33)</w:t>
      </w:r>
      <w:r w:rsidRPr="00280F5A">
        <w:rPr>
          <w:rFonts w:cstheme="minorHAnsi"/>
        </w:rPr>
        <w:fldChar w:fldCharType="end"/>
      </w:r>
      <w:r w:rsidRPr="00280F5A">
        <w:rPr>
          <w:rFonts w:cstheme="minorHAnsi"/>
        </w:rPr>
        <w:t xml:space="preserve">. </w:t>
      </w:r>
      <w:r>
        <w:rPr>
          <w:rFonts w:cstheme="minorHAnsi"/>
          <w:lang w:val="en-GB"/>
        </w:rPr>
        <w:t>Co-researchers</w:t>
      </w:r>
      <w:r w:rsidRPr="00280F5A">
        <w:rPr>
          <w:rFonts w:cstheme="minorHAnsi"/>
          <w:lang w:val="en-GB"/>
        </w:rPr>
        <w:t xml:space="preserve"> were trained for </w:t>
      </w:r>
      <w:r w:rsidR="004C3E96">
        <w:rPr>
          <w:rFonts w:cstheme="minorHAnsi"/>
          <w:lang w:val="en-GB"/>
        </w:rPr>
        <w:t>five</w:t>
      </w:r>
      <w:r w:rsidR="004C3E96" w:rsidRPr="00280F5A">
        <w:rPr>
          <w:rFonts w:cstheme="minorHAnsi"/>
          <w:lang w:val="en-GB"/>
        </w:rPr>
        <w:t xml:space="preserve"> </w:t>
      </w:r>
      <w:r w:rsidRPr="00280F5A">
        <w:rPr>
          <w:rFonts w:cstheme="minorHAnsi"/>
          <w:lang w:val="en-GB"/>
        </w:rPr>
        <w:t>days on study aims, data collection procedures, study tools, and study ethics</w:t>
      </w:r>
      <w:r w:rsidR="0053295D">
        <w:rPr>
          <w:rFonts w:cstheme="minorHAnsi"/>
          <w:lang w:val="en-GB"/>
        </w:rPr>
        <w:t xml:space="preserve"> and safeguarding</w:t>
      </w:r>
      <w:r>
        <w:rPr>
          <w:rFonts w:cstheme="minorHAnsi"/>
          <w:lang w:val="en-GB"/>
        </w:rPr>
        <w:t xml:space="preserve"> by the ARISE consortium project team. We conducted </w:t>
      </w:r>
      <w:r w:rsidR="00A541E2">
        <w:rPr>
          <w:rFonts w:cstheme="minorHAnsi"/>
          <w:lang w:val="en-GB"/>
        </w:rPr>
        <w:t>in-depth interviews (</w:t>
      </w:r>
      <w:r w:rsidRPr="00280F5A">
        <w:rPr>
          <w:rFonts w:eastAsia="Tahoma" w:cstheme="minorHAnsi"/>
          <w:color w:val="000000"/>
          <w:lang w:val="en-GB"/>
        </w:rPr>
        <w:t>IDIs</w:t>
      </w:r>
      <w:r w:rsidR="00A541E2">
        <w:rPr>
          <w:rFonts w:eastAsia="Tahoma" w:cstheme="minorHAnsi"/>
          <w:color w:val="000000"/>
          <w:lang w:val="en-GB"/>
        </w:rPr>
        <w:t>)</w:t>
      </w:r>
      <w:r w:rsidRPr="00280F5A">
        <w:rPr>
          <w:rFonts w:eastAsia="Tahoma" w:cstheme="minorHAnsi"/>
          <w:color w:val="000000"/>
          <w:lang w:val="en-GB"/>
        </w:rPr>
        <w:t xml:space="preserve"> using a guide which had questions on informal governance in service delivery. We conducted face-face interviews in English or in Swahili, at a quiet location convenient to the study participants which were mainly at their workplace. </w:t>
      </w:r>
      <w:r>
        <w:rPr>
          <w:rFonts w:eastAsia="Tahoma" w:cstheme="minorHAnsi"/>
          <w:color w:val="000000"/>
          <w:lang w:val="en-GB"/>
        </w:rPr>
        <w:t>Community co-researchers</w:t>
      </w:r>
      <w:r w:rsidRPr="00280F5A">
        <w:rPr>
          <w:rFonts w:eastAsia="Tahoma" w:cstheme="minorHAnsi"/>
          <w:color w:val="000000"/>
          <w:lang w:val="en-GB"/>
        </w:rPr>
        <w:t xml:space="preserve"> recorded the interviews using a digital recorder and backed up with handwritten records. These interviews l</w:t>
      </w:r>
      <w:r>
        <w:rPr>
          <w:rFonts w:eastAsia="Tahoma" w:cstheme="minorHAnsi"/>
          <w:color w:val="000000"/>
          <w:lang w:val="en-GB"/>
        </w:rPr>
        <w:t xml:space="preserve">asted for approximately </w:t>
      </w:r>
      <w:r w:rsidR="004C3E96">
        <w:rPr>
          <w:rFonts w:eastAsia="Tahoma" w:cstheme="minorHAnsi"/>
          <w:color w:val="000000"/>
          <w:lang w:val="en-GB"/>
        </w:rPr>
        <w:t>one</w:t>
      </w:r>
      <w:r>
        <w:rPr>
          <w:rFonts w:eastAsia="Tahoma" w:cstheme="minorHAnsi"/>
          <w:color w:val="000000"/>
          <w:lang w:val="en-GB"/>
        </w:rPr>
        <w:t xml:space="preserve"> hour </w:t>
      </w:r>
      <w:r w:rsidR="00834947">
        <w:rPr>
          <w:rFonts w:eastAsia="Tahoma" w:cstheme="minorHAnsi"/>
          <w:color w:val="000000"/>
          <w:lang w:val="en-GB"/>
        </w:rPr>
        <w:t>per participant</w:t>
      </w:r>
      <w:r w:rsidR="001407E3" w:rsidRPr="00280F5A">
        <w:rPr>
          <w:rFonts w:eastAsia="Tahoma" w:cstheme="minorHAnsi"/>
          <w:color w:val="000000"/>
          <w:lang w:val="en-GB"/>
        </w:rPr>
        <w:t xml:space="preserve">. </w:t>
      </w:r>
    </w:p>
    <w:p w14:paraId="2E30FB37" w14:textId="77777777" w:rsidR="00212165" w:rsidRDefault="00212165" w:rsidP="001407E3">
      <w:pPr>
        <w:spacing w:after="0" w:line="276" w:lineRule="auto"/>
        <w:contextualSpacing/>
        <w:jc w:val="both"/>
        <w:rPr>
          <w:rFonts w:cstheme="minorHAnsi"/>
          <w:i/>
          <w:lang w:val="en-GB"/>
        </w:rPr>
      </w:pPr>
    </w:p>
    <w:p w14:paraId="44F3BFF1" w14:textId="58C239D1" w:rsidR="001407E3" w:rsidRPr="00280F5A" w:rsidRDefault="001407E3" w:rsidP="001407E3">
      <w:pPr>
        <w:spacing w:after="0" w:line="276" w:lineRule="auto"/>
        <w:contextualSpacing/>
        <w:jc w:val="both"/>
        <w:rPr>
          <w:rFonts w:cstheme="minorHAnsi"/>
          <w:i/>
          <w:lang w:val="en-GB"/>
        </w:rPr>
      </w:pPr>
      <w:r w:rsidRPr="00280F5A">
        <w:rPr>
          <w:rFonts w:cstheme="minorHAnsi"/>
          <w:i/>
          <w:lang w:val="en-GB"/>
        </w:rPr>
        <w:t xml:space="preserve">Data Quality Control </w:t>
      </w:r>
    </w:p>
    <w:p w14:paraId="43736DD1" w14:textId="77777777" w:rsidR="0020191E" w:rsidRPr="00280F5A" w:rsidRDefault="0020191E" w:rsidP="0020191E">
      <w:pPr>
        <w:spacing w:after="0" w:line="276" w:lineRule="auto"/>
        <w:contextualSpacing/>
        <w:jc w:val="both"/>
        <w:rPr>
          <w:rFonts w:cstheme="minorHAnsi"/>
          <w:lang w:val="en-GB"/>
        </w:rPr>
      </w:pPr>
      <w:r w:rsidRPr="00280F5A">
        <w:rPr>
          <w:rFonts w:cstheme="minorHAnsi"/>
          <w:lang w:val="en-GB"/>
        </w:rPr>
        <w:lastRenderedPageBreak/>
        <w:t xml:space="preserve">Project Researchers reviewed all audio files </w:t>
      </w:r>
      <w:r>
        <w:rPr>
          <w:rFonts w:cstheme="minorHAnsi"/>
          <w:lang w:val="en-GB"/>
        </w:rPr>
        <w:t>i</w:t>
      </w:r>
      <w:r w:rsidRPr="00280F5A">
        <w:rPr>
          <w:rFonts w:cstheme="minorHAnsi"/>
          <w:lang w:val="en-GB"/>
        </w:rPr>
        <w:t xml:space="preserve">n real time to ensure completeness and depth of the interviews, and provided feedback to the </w:t>
      </w:r>
      <w:r>
        <w:rPr>
          <w:rFonts w:cstheme="minorHAnsi"/>
          <w:lang w:val="en-GB"/>
        </w:rPr>
        <w:t>co-r</w:t>
      </w:r>
      <w:r w:rsidRPr="00280F5A">
        <w:rPr>
          <w:rFonts w:cstheme="minorHAnsi"/>
          <w:lang w:val="en-GB"/>
        </w:rPr>
        <w:t>esearch</w:t>
      </w:r>
      <w:r>
        <w:rPr>
          <w:rFonts w:cstheme="minorHAnsi"/>
          <w:lang w:val="en-GB"/>
        </w:rPr>
        <w:t>ers.</w:t>
      </w:r>
      <w:r w:rsidRPr="00280F5A">
        <w:rPr>
          <w:rFonts w:cstheme="minorHAnsi"/>
          <w:lang w:val="en-GB"/>
        </w:rPr>
        <w:t xml:space="preserve"> Researchers and </w:t>
      </w:r>
      <w:r>
        <w:rPr>
          <w:rFonts w:cstheme="minorHAnsi"/>
          <w:lang w:val="en-GB"/>
        </w:rPr>
        <w:t>community co-researchers</w:t>
      </w:r>
      <w:r w:rsidRPr="00280F5A">
        <w:rPr>
          <w:rFonts w:cstheme="minorHAnsi"/>
          <w:lang w:val="en-GB"/>
        </w:rPr>
        <w:t xml:space="preserve"> held debriefing sessions </w:t>
      </w:r>
      <w:r>
        <w:rPr>
          <w:rFonts w:cstheme="minorHAnsi"/>
          <w:lang w:val="en-GB"/>
        </w:rPr>
        <w:t xml:space="preserve">and reflexive sessions </w:t>
      </w:r>
      <w:r w:rsidRPr="00280F5A">
        <w:rPr>
          <w:rFonts w:cstheme="minorHAnsi"/>
          <w:lang w:val="en-GB"/>
        </w:rPr>
        <w:t xml:space="preserve">every day to determine the key emerging themes, probing techniques, and general progress. </w:t>
      </w:r>
    </w:p>
    <w:p w14:paraId="24C12F99" w14:textId="77777777" w:rsidR="003E4F93" w:rsidRDefault="003E4F93" w:rsidP="001407E3">
      <w:pPr>
        <w:spacing w:after="0" w:line="276" w:lineRule="auto"/>
        <w:contextualSpacing/>
        <w:jc w:val="both"/>
        <w:rPr>
          <w:rFonts w:cstheme="minorHAnsi"/>
          <w:i/>
          <w:lang w:val="en-GB"/>
        </w:rPr>
      </w:pPr>
    </w:p>
    <w:p w14:paraId="5BBC5FED" w14:textId="2F066E46" w:rsidR="001407E3" w:rsidRPr="00280F5A" w:rsidRDefault="001407E3" w:rsidP="001407E3">
      <w:pPr>
        <w:spacing w:after="0" w:line="276" w:lineRule="auto"/>
        <w:contextualSpacing/>
        <w:jc w:val="both"/>
        <w:rPr>
          <w:rFonts w:cstheme="minorHAnsi"/>
          <w:i/>
          <w:lang w:val="en-GB"/>
        </w:rPr>
      </w:pPr>
      <w:r w:rsidRPr="00280F5A">
        <w:rPr>
          <w:rFonts w:cstheme="minorHAnsi"/>
          <w:i/>
          <w:lang w:val="en-GB"/>
        </w:rPr>
        <w:t>Data Management and analysis</w:t>
      </w:r>
    </w:p>
    <w:p w14:paraId="06FA23AB" w14:textId="1A51C021" w:rsidR="00C41AB5" w:rsidRPr="007200B0" w:rsidRDefault="00C41AB5" w:rsidP="00C41AB5">
      <w:pPr>
        <w:spacing w:after="0" w:line="276" w:lineRule="auto"/>
        <w:contextualSpacing/>
        <w:jc w:val="both"/>
        <w:rPr>
          <w:rFonts w:cstheme="minorHAnsi"/>
          <w:lang w:val="en-GB"/>
        </w:rPr>
      </w:pPr>
      <w:r w:rsidRPr="007200B0">
        <w:rPr>
          <w:rFonts w:cstheme="minorHAnsi"/>
          <w:lang w:val="en-GB"/>
        </w:rPr>
        <w:t xml:space="preserve">Recorded audios from IDIs were </w:t>
      </w:r>
      <w:r>
        <w:rPr>
          <w:rFonts w:cstheme="minorHAnsi"/>
          <w:lang w:val="en-GB"/>
        </w:rPr>
        <w:t>transcribed in</w:t>
      </w:r>
      <w:r w:rsidR="00D90997">
        <w:rPr>
          <w:rFonts w:cstheme="minorHAnsi"/>
          <w:lang w:val="en-GB"/>
        </w:rPr>
        <w:t>to</w:t>
      </w:r>
      <w:r>
        <w:rPr>
          <w:rFonts w:cstheme="minorHAnsi"/>
          <w:lang w:val="en-GB"/>
        </w:rPr>
        <w:t xml:space="preserve"> </w:t>
      </w:r>
      <w:r w:rsidRPr="007200B0">
        <w:rPr>
          <w:rFonts w:cstheme="minorHAnsi"/>
          <w:lang w:val="en-GB"/>
        </w:rPr>
        <w:t xml:space="preserve">English and saved as individual Microsoft Word documents. Outputs were assigned number codes to prepare for analysis and to ensure confidentiality. </w:t>
      </w:r>
      <w:r>
        <w:rPr>
          <w:rFonts w:cstheme="minorHAnsi"/>
          <w:lang w:val="en-GB"/>
        </w:rPr>
        <w:t>We</w:t>
      </w:r>
      <w:r w:rsidRPr="007200B0">
        <w:rPr>
          <w:rFonts w:cstheme="minorHAnsi"/>
          <w:lang w:val="en-GB"/>
        </w:rPr>
        <w:t xml:space="preserve"> imported </w:t>
      </w:r>
      <w:r>
        <w:rPr>
          <w:rFonts w:cstheme="minorHAnsi"/>
          <w:lang w:val="en-GB"/>
        </w:rPr>
        <w:t xml:space="preserve">transcripts </w:t>
      </w:r>
      <w:r w:rsidRPr="007200B0">
        <w:rPr>
          <w:rFonts w:cstheme="minorHAnsi"/>
          <w:lang w:val="en-GB"/>
        </w:rPr>
        <w:t xml:space="preserve">into NVivo 12 software (QSR International, Australia) for coding and analysis. Each transcript had a unique identifier comprising participant category, study site and sex to enhance anonymity and facilitate informed analysis. </w:t>
      </w:r>
    </w:p>
    <w:p w14:paraId="45370786" w14:textId="47251A12" w:rsidR="00C41AB5" w:rsidRDefault="00C41AB5" w:rsidP="00C41AB5">
      <w:pPr>
        <w:spacing w:after="0" w:line="276" w:lineRule="auto"/>
        <w:jc w:val="both"/>
        <w:rPr>
          <w:rFonts w:cstheme="minorHAnsi"/>
          <w:lang w:val="en-GB"/>
        </w:rPr>
      </w:pPr>
      <w:r w:rsidRPr="007200B0">
        <w:rPr>
          <w:rFonts w:cstheme="minorHAnsi"/>
          <w:lang w:val="en-GB"/>
        </w:rPr>
        <w:t xml:space="preserve">We implemented a framework analysis </w:t>
      </w:r>
      <w:r w:rsidRPr="007200B0">
        <w:rPr>
          <w:rFonts w:cstheme="minorHAnsi"/>
          <w:vertAlign w:val="superscript"/>
          <w:lang w:val="en-GB"/>
        </w:rPr>
        <w:fldChar w:fldCharType="begin" w:fldLock="1"/>
      </w:r>
      <w:r w:rsidR="00F40D4D">
        <w:rPr>
          <w:rFonts w:cstheme="minorHAnsi"/>
          <w:lang w:val="en-GB"/>
        </w:rPr>
        <w:instrText>ADDIN CSL_CITATION {"citationItems":[{"id":"ITEM-1","itemData":{"author":[{"dropping-particle":"","family":"Nicola Gale, Gemma Heath, Elaine Cameron","given":"Sabina Rashid and Sabi Redwood","non-dropping-particle":"","parse-names":false,"suffix":""}],"container-title":"BMC Medical Research Methodology","id":"ITEM-1","issue":"117","issued":{"date-parts":[["2013"]]},"page":"1-8","title":"Using the framework method for the analysis of qualitative data in multi-disciplinary health research","type":"article-journal","volume":"13"},"uris":["http://www.mendeley.com/documents/?uuid=b5e61de1-fc4b-424f-9117-fdf89a771d1f"]}],"mendeley":{"formattedCitation":"(34)","plainTextFormattedCitation":"(34)","previouslyFormattedCitation":"(35)"},"properties":{"noteIndex":0},"schema":"https://github.com/citation-style-language/schema/raw/master/csl-citation.json"}</w:instrText>
      </w:r>
      <w:r w:rsidRPr="007200B0">
        <w:rPr>
          <w:rFonts w:cstheme="minorHAnsi"/>
          <w:vertAlign w:val="superscript"/>
          <w:lang w:val="en-GB"/>
        </w:rPr>
        <w:fldChar w:fldCharType="separate"/>
      </w:r>
      <w:r w:rsidR="00F40D4D" w:rsidRPr="00F40D4D">
        <w:rPr>
          <w:rFonts w:cstheme="minorHAnsi"/>
          <w:bCs/>
          <w:noProof/>
          <w:color w:val="000080"/>
        </w:rPr>
        <w:t>(34)</w:t>
      </w:r>
      <w:r w:rsidRPr="007200B0">
        <w:rPr>
          <w:rFonts w:cstheme="minorHAnsi"/>
          <w:vertAlign w:val="superscript"/>
          <w:lang w:val="en-GB"/>
        </w:rPr>
        <w:fldChar w:fldCharType="end"/>
      </w:r>
      <w:r w:rsidRPr="007200B0">
        <w:rPr>
          <w:rFonts w:cstheme="minorHAnsi"/>
          <w:lang w:val="en-GB"/>
        </w:rPr>
        <w:t xml:space="preserve">, informed by the Ostrom’s theory </w:t>
      </w:r>
      <w:r w:rsidRPr="007200B0">
        <w:rPr>
          <w:rFonts w:cstheme="minorHAnsi"/>
          <w:lang w:val="en-GB"/>
        </w:rPr>
        <w:fldChar w:fldCharType="begin" w:fldLock="1"/>
      </w:r>
      <w:r w:rsidR="00F40D4D">
        <w:rPr>
          <w:rFonts w:cstheme="minorHAnsi"/>
          <w:lang w:val="en-GB"/>
        </w:rPr>
        <w:instrText>ADDIN CSL_CITATION {"citationItems":[{"id":"ITEM-1","itemData":{"author":[{"dropping-particle":"","family":"Lakey","given":"Brian","non-dropping-particle":"","parse-names":false,"suffix":""}],"container-title":"Social Support Measures","id":"ITEM-1","issue":"January 2020","issued":{"date-parts":[["2020"]]},"page":"28-52","title":"Social support : Theory , Measurement and Intervention Social Support Theory and Measurement","type":"chapter"},"uris":["http://www.mendeley.com/documents/?uuid=61e7bded-b3fa-45ba-82a5-abba264f8d67"]}],"mendeley":{"formattedCitation":"(35)","plainTextFormattedCitation":"(35)","previouslyFormattedCitation":"(36)"},"properties":{"noteIndex":0},"schema":"https://github.com/citation-style-language/schema/raw/master/csl-citation.json"}</w:instrText>
      </w:r>
      <w:r w:rsidRPr="007200B0">
        <w:rPr>
          <w:rFonts w:cstheme="minorHAnsi"/>
          <w:lang w:val="en-GB"/>
        </w:rPr>
        <w:fldChar w:fldCharType="separate"/>
      </w:r>
      <w:r w:rsidR="00F40D4D" w:rsidRPr="00F40D4D">
        <w:rPr>
          <w:rFonts w:cstheme="minorHAnsi"/>
          <w:noProof/>
          <w:lang w:val="en-GB"/>
        </w:rPr>
        <w:t>(35)</w:t>
      </w:r>
      <w:r w:rsidRPr="007200B0">
        <w:rPr>
          <w:rFonts w:cstheme="minorHAnsi"/>
          <w:lang w:val="en-GB"/>
        </w:rPr>
        <w:fldChar w:fldCharType="end"/>
      </w:r>
      <w:r w:rsidRPr="007200B0">
        <w:rPr>
          <w:rFonts w:cstheme="minorHAnsi"/>
          <w:lang w:val="en-GB"/>
        </w:rPr>
        <w:t>.</w:t>
      </w:r>
      <w:r w:rsidRPr="007200B0">
        <w:rPr>
          <w:rFonts w:cstheme="minorHAnsi"/>
          <w:vertAlign w:val="superscript"/>
          <w:lang w:val="en-GB"/>
        </w:rPr>
        <w:t xml:space="preserve">. </w:t>
      </w:r>
      <w:r>
        <w:rPr>
          <w:rFonts w:cstheme="minorHAnsi"/>
          <w:lang w:val="en-GB"/>
        </w:rPr>
        <w:t xml:space="preserve">We </w:t>
      </w:r>
      <w:r w:rsidRPr="007200B0">
        <w:rPr>
          <w:rFonts w:cstheme="minorHAnsi"/>
          <w:lang w:val="en-GB"/>
        </w:rPr>
        <w:t>familiarize</w:t>
      </w:r>
      <w:r>
        <w:rPr>
          <w:rFonts w:cstheme="minorHAnsi"/>
          <w:lang w:val="en-GB"/>
        </w:rPr>
        <w:t>d ourselves with the data, then</w:t>
      </w:r>
      <w:r w:rsidRPr="007200B0">
        <w:rPr>
          <w:rFonts w:cstheme="minorHAnsi"/>
          <w:lang w:val="en-GB"/>
        </w:rPr>
        <w:t xml:space="preserve"> </w:t>
      </w:r>
      <w:r>
        <w:rPr>
          <w:rFonts w:cstheme="minorHAnsi"/>
          <w:lang w:val="en-GB"/>
        </w:rPr>
        <w:t>t</w:t>
      </w:r>
      <w:r w:rsidRPr="007200B0">
        <w:rPr>
          <w:rFonts w:cstheme="minorHAnsi"/>
          <w:lang w:val="en-GB"/>
        </w:rPr>
        <w:t>o ensure reliability, two researchers (an experienced qualitative researcher with experience in governance and an anthropologist) and</w:t>
      </w:r>
      <w:r>
        <w:rPr>
          <w:rFonts w:cstheme="minorHAnsi"/>
          <w:lang w:val="en-GB"/>
        </w:rPr>
        <w:t xml:space="preserve"> the</w:t>
      </w:r>
      <w:r w:rsidRPr="007200B0">
        <w:rPr>
          <w:rFonts w:cstheme="minorHAnsi"/>
          <w:lang w:val="en-GB"/>
        </w:rPr>
        <w:t xml:space="preserve"> five co-researchers, develop</w:t>
      </w:r>
      <w:r>
        <w:rPr>
          <w:rFonts w:cstheme="minorHAnsi"/>
          <w:lang w:val="en-GB"/>
        </w:rPr>
        <w:t>ed</w:t>
      </w:r>
      <w:r w:rsidRPr="007200B0">
        <w:rPr>
          <w:rFonts w:cstheme="minorHAnsi"/>
          <w:lang w:val="en-GB"/>
        </w:rPr>
        <w:t xml:space="preserve"> a coding framework.</w:t>
      </w:r>
      <w:r w:rsidRPr="007200B0">
        <w:rPr>
          <w:rFonts w:cstheme="minorHAnsi"/>
          <w:color w:val="000000"/>
        </w:rPr>
        <w:t xml:space="preserve"> We used a combination of a</w:t>
      </w:r>
      <w:r>
        <w:rPr>
          <w:rFonts w:cstheme="minorHAnsi"/>
          <w:color w:val="000000"/>
        </w:rPr>
        <w:t xml:space="preserve"> </w:t>
      </w:r>
      <w:r w:rsidRPr="007200B0">
        <w:rPr>
          <w:rFonts w:cstheme="minorHAnsi"/>
          <w:color w:val="000000"/>
        </w:rPr>
        <w:t>priori themes from Ostrom’s framework and then added additional deductive themes as they emerged.</w:t>
      </w:r>
      <w:r w:rsidRPr="007200B0">
        <w:rPr>
          <w:rFonts w:cstheme="minorHAnsi"/>
          <w:lang w:val="en-GB"/>
        </w:rPr>
        <w:t xml:space="preserve"> </w:t>
      </w:r>
      <w:r>
        <w:rPr>
          <w:rFonts w:cstheme="minorHAnsi"/>
          <w:lang w:val="en-GB"/>
        </w:rPr>
        <w:t>T</w:t>
      </w:r>
      <w:r w:rsidRPr="007200B0">
        <w:rPr>
          <w:rFonts w:cstheme="minorHAnsi"/>
          <w:lang w:val="en-GB"/>
        </w:rPr>
        <w:t xml:space="preserve">he team met to discuss the themes generated and to reach agreement (Table 2). Two researchers proceeded with coding, charting, mapping and interpretation of transcripts.  </w:t>
      </w:r>
    </w:p>
    <w:p w14:paraId="6E3ACF99" w14:textId="77777777" w:rsidR="001115BD" w:rsidRPr="007200B0" w:rsidRDefault="001115BD" w:rsidP="00C41AB5">
      <w:pPr>
        <w:spacing w:after="0" w:line="276" w:lineRule="auto"/>
        <w:jc w:val="both"/>
        <w:rPr>
          <w:rFonts w:cstheme="minorHAnsi"/>
          <w:bCs/>
          <w:lang w:val="en-GB"/>
        </w:rPr>
      </w:pPr>
    </w:p>
    <w:p w14:paraId="1913F9DA" w14:textId="4466EC40" w:rsidR="001407E3" w:rsidRPr="00280F5A" w:rsidRDefault="001407E3" w:rsidP="001407E3">
      <w:pPr>
        <w:spacing w:after="0" w:line="276" w:lineRule="auto"/>
        <w:jc w:val="both"/>
        <w:rPr>
          <w:rFonts w:cstheme="minorHAnsi"/>
          <w:i/>
          <w:lang w:val="en-GB"/>
        </w:rPr>
      </w:pPr>
      <w:r w:rsidRPr="00280F5A">
        <w:rPr>
          <w:rFonts w:cstheme="minorHAnsi"/>
          <w:i/>
          <w:lang w:val="en-GB"/>
        </w:rPr>
        <w:t xml:space="preserve">Ethical considerations </w:t>
      </w:r>
    </w:p>
    <w:p w14:paraId="2E64E462" w14:textId="35EB161C" w:rsidR="002C2891" w:rsidRPr="00280F5A" w:rsidRDefault="001407E3" w:rsidP="001407E3">
      <w:pPr>
        <w:jc w:val="both"/>
        <w:rPr>
          <w:rFonts w:cstheme="minorHAnsi"/>
          <w:lang w:val="en-GB"/>
        </w:rPr>
      </w:pPr>
      <w:r w:rsidRPr="00280F5A">
        <w:rPr>
          <w:rFonts w:cstheme="minorHAnsi"/>
          <w:lang w:val="en-GB"/>
        </w:rPr>
        <w:t>AMREF Health Africa's Ethics &amp; Scientific Review Committee (ESRC), REF: AMREF-ESRC P747/2020 approved the study. We obtained a research permit from National Commission for Science, Technology and Innovation (NACOSTI), REF: NACOSTI/P/20/7726. Approval was also sought from the Liverpool School of Tropical Medicine (LSTM)</w:t>
      </w:r>
      <w:r w:rsidR="006E3049">
        <w:rPr>
          <w:rFonts w:cstheme="minorHAnsi"/>
          <w:lang w:val="en-GB"/>
        </w:rPr>
        <w:t xml:space="preserve"> </w:t>
      </w:r>
      <w:r w:rsidR="006E3049" w:rsidRPr="006E3049">
        <w:rPr>
          <w:rFonts w:cstheme="minorHAnsi"/>
          <w:lang w:val="en-GB"/>
        </w:rPr>
        <w:t>(Protocol: 19-089; Date 21 January 2020)</w:t>
      </w:r>
      <w:r w:rsidR="006E3049">
        <w:rPr>
          <w:rFonts w:cstheme="minorHAnsi"/>
          <w:lang w:val="en-GB"/>
        </w:rPr>
        <w:t xml:space="preserve">, </w:t>
      </w:r>
      <w:r w:rsidRPr="00280F5A">
        <w:rPr>
          <w:rFonts w:cstheme="minorHAnsi"/>
          <w:lang w:val="en-GB"/>
        </w:rPr>
        <w:t>and the African Population and Health Research Centre (APHRC)</w:t>
      </w:r>
      <w:r w:rsidR="006E3049">
        <w:rPr>
          <w:rFonts w:cstheme="minorHAnsi"/>
          <w:lang w:val="en-GB"/>
        </w:rPr>
        <w:t xml:space="preserve"> (Protocol: P12/2020</w:t>
      </w:r>
      <w:r w:rsidR="006E3049" w:rsidRPr="006E3049">
        <w:rPr>
          <w:rFonts w:cstheme="minorHAnsi"/>
          <w:lang w:val="en-GB"/>
        </w:rPr>
        <w:t>)</w:t>
      </w:r>
      <w:r w:rsidRPr="00280F5A">
        <w:rPr>
          <w:rFonts w:cstheme="minorHAnsi"/>
          <w:lang w:val="en-GB"/>
        </w:rPr>
        <w:t xml:space="preserve"> internal ethical review committees</w:t>
      </w:r>
      <w:r w:rsidR="006E3049">
        <w:rPr>
          <w:rFonts w:cstheme="minorHAnsi"/>
          <w:lang w:val="en-GB"/>
        </w:rPr>
        <w:t xml:space="preserve">. This sub-study </w:t>
      </w:r>
      <w:r w:rsidR="006E3049" w:rsidRPr="00280F5A">
        <w:rPr>
          <w:rFonts w:cstheme="minorHAnsi"/>
          <w:lang w:val="en-GB"/>
        </w:rPr>
        <w:t>is</w:t>
      </w:r>
      <w:r w:rsidR="006E3049">
        <w:rPr>
          <w:rFonts w:cstheme="minorHAnsi"/>
          <w:lang w:val="en-GB"/>
        </w:rPr>
        <w:t xml:space="preserve"> </w:t>
      </w:r>
      <w:r w:rsidRPr="00280F5A">
        <w:rPr>
          <w:rFonts w:cstheme="minorHAnsi"/>
          <w:lang w:val="en-GB"/>
        </w:rPr>
        <w:t xml:space="preserve">part of the larger Accountability and Responsiveness in Informal Settlements for Equity (ARISE) </w:t>
      </w:r>
      <w:r w:rsidR="00194933">
        <w:rPr>
          <w:rFonts w:cstheme="minorHAnsi"/>
          <w:lang w:val="en-GB"/>
        </w:rPr>
        <w:t xml:space="preserve">Research </w:t>
      </w:r>
      <w:r w:rsidRPr="00280F5A">
        <w:rPr>
          <w:rFonts w:cstheme="minorHAnsi"/>
          <w:lang w:val="en-GB"/>
        </w:rPr>
        <w:t xml:space="preserve">Hub funded by the UK Research and Innovation (UKRI). Before </w:t>
      </w:r>
      <w:r w:rsidR="00510324">
        <w:rPr>
          <w:rFonts w:cstheme="minorHAnsi"/>
          <w:lang w:val="en-GB"/>
        </w:rPr>
        <w:t xml:space="preserve">the </w:t>
      </w:r>
      <w:r w:rsidRPr="00280F5A">
        <w:rPr>
          <w:rFonts w:cstheme="minorHAnsi"/>
          <w:lang w:val="en-GB"/>
        </w:rPr>
        <w:t xml:space="preserve">interview, all participants </w:t>
      </w:r>
      <w:r w:rsidR="00510324">
        <w:rPr>
          <w:rFonts w:cstheme="minorHAnsi"/>
          <w:lang w:val="en-GB"/>
        </w:rPr>
        <w:t xml:space="preserve">were </w:t>
      </w:r>
      <w:r w:rsidRPr="00280F5A">
        <w:rPr>
          <w:rFonts w:cstheme="minorHAnsi"/>
          <w:lang w:val="en-GB"/>
        </w:rPr>
        <w:t>provided an informed written consent. The interviews were conducted in quiet spaces for privacy, confidentiality and for the quality of the audio files.</w:t>
      </w:r>
    </w:p>
    <w:p w14:paraId="6F9A4250" w14:textId="14C3A954" w:rsidR="00955611" w:rsidRPr="00280F5A" w:rsidRDefault="00955611" w:rsidP="006043CA">
      <w:pPr>
        <w:spacing w:after="0"/>
        <w:rPr>
          <w:rFonts w:eastAsiaTheme="majorEastAsia" w:cstheme="minorHAnsi"/>
          <w:b/>
          <w:color w:val="2E74B5" w:themeColor="accent1" w:themeShade="BF"/>
        </w:rPr>
      </w:pPr>
      <w:r w:rsidRPr="00280F5A">
        <w:rPr>
          <w:rFonts w:eastAsiaTheme="majorEastAsia" w:cstheme="minorHAnsi"/>
          <w:b/>
          <w:color w:val="2E74B5" w:themeColor="accent1" w:themeShade="BF"/>
        </w:rPr>
        <w:t>Results</w:t>
      </w:r>
    </w:p>
    <w:p w14:paraId="3FB3FFB1" w14:textId="3E98AC56" w:rsidR="00B5164C" w:rsidRPr="00280F5A" w:rsidRDefault="00B5164C" w:rsidP="00FB278C">
      <w:pPr>
        <w:spacing w:after="0"/>
        <w:jc w:val="both"/>
        <w:rPr>
          <w:rFonts w:cstheme="minorHAnsi"/>
        </w:rPr>
      </w:pPr>
      <w:r w:rsidRPr="00280F5A">
        <w:rPr>
          <w:rFonts w:cstheme="minorHAnsi"/>
        </w:rPr>
        <w:t xml:space="preserve">Study participants included employers or </w:t>
      </w:r>
      <w:r>
        <w:rPr>
          <w:rFonts w:cstheme="minorHAnsi"/>
        </w:rPr>
        <w:t xml:space="preserve">long-time </w:t>
      </w:r>
      <w:r w:rsidRPr="00280F5A">
        <w:rPr>
          <w:rFonts w:cstheme="minorHAnsi"/>
        </w:rPr>
        <w:t xml:space="preserve">service providers (Table </w:t>
      </w:r>
      <w:r>
        <w:rPr>
          <w:rFonts w:cstheme="minorHAnsi"/>
        </w:rPr>
        <w:t>2</w:t>
      </w:r>
      <w:r w:rsidRPr="00280F5A">
        <w:rPr>
          <w:rFonts w:cstheme="minorHAnsi"/>
        </w:rPr>
        <w:t xml:space="preserve">). </w:t>
      </w:r>
      <w:r w:rsidR="00FB278C" w:rsidRPr="00FB278C">
        <w:rPr>
          <w:rFonts w:cstheme="minorHAnsi"/>
        </w:rPr>
        <w:t xml:space="preserve">Efforts to interrogate </w:t>
      </w:r>
      <w:r w:rsidR="00FB278C">
        <w:rPr>
          <w:rFonts w:cstheme="minorHAnsi"/>
        </w:rPr>
        <w:t xml:space="preserve">informal governance in the two informal settlements </w:t>
      </w:r>
      <w:r w:rsidR="00FB278C" w:rsidRPr="00FB278C">
        <w:rPr>
          <w:rFonts w:cstheme="minorHAnsi"/>
        </w:rPr>
        <w:t>did not show</w:t>
      </w:r>
      <w:r w:rsidR="00FB278C">
        <w:rPr>
          <w:rFonts w:cstheme="minorHAnsi"/>
        </w:rPr>
        <w:t xml:space="preserve"> </w:t>
      </w:r>
      <w:r w:rsidR="00FB278C" w:rsidRPr="00FB278C">
        <w:rPr>
          <w:rFonts w:cstheme="minorHAnsi"/>
        </w:rPr>
        <w:t>any difference</w:t>
      </w:r>
      <w:r w:rsidR="00FB278C">
        <w:rPr>
          <w:rFonts w:cstheme="minorHAnsi"/>
        </w:rPr>
        <w:t xml:space="preserve">. </w:t>
      </w:r>
      <w:r w:rsidR="00FB278C" w:rsidRPr="00FB278C">
        <w:rPr>
          <w:rFonts w:cstheme="minorHAnsi"/>
        </w:rPr>
        <w:t xml:space="preserve">We, therefore, did not duplicate </w:t>
      </w:r>
      <w:r w:rsidR="00FB278C">
        <w:rPr>
          <w:rFonts w:cstheme="minorHAnsi"/>
        </w:rPr>
        <w:t>the results</w:t>
      </w:r>
      <w:r w:rsidR="00FB278C" w:rsidRPr="00FB278C">
        <w:rPr>
          <w:rFonts w:cstheme="minorHAnsi"/>
        </w:rPr>
        <w:t>.</w:t>
      </w:r>
    </w:p>
    <w:p w14:paraId="64D7C713" w14:textId="25862554" w:rsidR="0011623D" w:rsidRPr="00C41AB5" w:rsidRDefault="00836D6A" w:rsidP="00C41AB5">
      <w:pPr>
        <w:pStyle w:val="Caption"/>
        <w:spacing w:after="0"/>
        <w:rPr>
          <w:rFonts w:cstheme="minorHAnsi"/>
          <w:lang w:val="en-GB"/>
        </w:rPr>
      </w:pPr>
      <w:r>
        <w:t xml:space="preserve">Table </w:t>
      </w:r>
      <w:r w:rsidR="00460553">
        <w:rPr>
          <w:noProof/>
        </w:rPr>
        <w:fldChar w:fldCharType="begin"/>
      </w:r>
      <w:r w:rsidR="00460553">
        <w:rPr>
          <w:noProof/>
        </w:rPr>
        <w:instrText xml:space="preserve"> SEQ Table \* ARABIC </w:instrText>
      </w:r>
      <w:r w:rsidR="00460553">
        <w:rPr>
          <w:noProof/>
        </w:rPr>
        <w:fldChar w:fldCharType="separate"/>
      </w:r>
      <w:r>
        <w:rPr>
          <w:noProof/>
        </w:rPr>
        <w:t>2</w:t>
      </w:r>
      <w:r w:rsidR="00460553">
        <w:rPr>
          <w:noProof/>
        </w:rPr>
        <w:fldChar w:fldCharType="end"/>
      </w:r>
      <w:r>
        <w:t xml:space="preserve">: </w:t>
      </w:r>
      <w:r w:rsidRPr="00265C8A">
        <w:t xml:space="preserve"> Summary of the study's sample coverage</w:t>
      </w:r>
      <w:r w:rsidR="00D90997">
        <w:t xml:space="preserve"> by area in Nairobi</w:t>
      </w:r>
    </w:p>
    <w:tbl>
      <w:tblPr>
        <w:tblStyle w:val="GridTable4-Accent6"/>
        <w:tblW w:w="9030" w:type="dxa"/>
        <w:tblLook w:val="0420" w:firstRow="1" w:lastRow="0" w:firstColumn="0" w:lastColumn="0" w:noHBand="0" w:noVBand="1"/>
      </w:tblPr>
      <w:tblGrid>
        <w:gridCol w:w="4045"/>
        <w:gridCol w:w="2160"/>
        <w:gridCol w:w="2825"/>
      </w:tblGrid>
      <w:tr w:rsidR="00955611" w:rsidRPr="00280F5A" w14:paraId="0A2F405F" w14:textId="77777777" w:rsidTr="00D94275">
        <w:trPr>
          <w:cnfStyle w:val="100000000000" w:firstRow="1" w:lastRow="0" w:firstColumn="0" w:lastColumn="0" w:oddVBand="0" w:evenVBand="0" w:oddHBand="0" w:evenHBand="0" w:firstRowFirstColumn="0" w:firstRowLastColumn="0" w:lastRowFirstColumn="0" w:lastRowLastColumn="0"/>
          <w:trHeight w:val="282"/>
        </w:trPr>
        <w:tc>
          <w:tcPr>
            <w:tcW w:w="4045" w:type="dxa"/>
            <w:hideMark/>
          </w:tcPr>
          <w:p w14:paraId="436AED68"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Study participants</w:t>
            </w:r>
          </w:p>
        </w:tc>
        <w:tc>
          <w:tcPr>
            <w:tcW w:w="2160" w:type="dxa"/>
            <w:hideMark/>
          </w:tcPr>
          <w:p w14:paraId="7822835F" w14:textId="77777777" w:rsidR="00955611" w:rsidRPr="00280F5A" w:rsidRDefault="00955611" w:rsidP="00955611">
            <w:pPr>
              <w:rPr>
                <w:rFonts w:eastAsia="Times New Roman" w:cstheme="minorHAnsi"/>
                <w:lang w:eastAsia="en-GB"/>
              </w:rPr>
            </w:pPr>
            <w:r w:rsidRPr="00280F5A">
              <w:rPr>
                <w:rFonts w:eastAsia="Times New Roman" w:cstheme="minorHAnsi"/>
                <w:color w:val="FFFFFF" w:themeColor="light1"/>
                <w:kern w:val="24"/>
                <w:lang w:eastAsia="en-GB"/>
              </w:rPr>
              <w:t>Korogocho</w:t>
            </w:r>
          </w:p>
        </w:tc>
        <w:tc>
          <w:tcPr>
            <w:tcW w:w="2825" w:type="dxa"/>
            <w:hideMark/>
          </w:tcPr>
          <w:p w14:paraId="5F16D67C" w14:textId="77777777" w:rsidR="00955611" w:rsidRPr="00280F5A" w:rsidRDefault="00955611" w:rsidP="00955611">
            <w:pPr>
              <w:rPr>
                <w:rFonts w:eastAsia="Times New Roman" w:cstheme="minorHAnsi"/>
                <w:lang w:eastAsia="en-GB"/>
              </w:rPr>
            </w:pPr>
            <w:r w:rsidRPr="00280F5A">
              <w:rPr>
                <w:rFonts w:eastAsia="Times New Roman" w:cstheme="minorHAnsi"/>
                <w:color w:val="FFFFFF" w:themeColor="light1"/>
                <w:kern w:val="24"/>
                <w:lang w:eastAsia="en-GB"/>
              </w:rPr>
              <w:t>Viwandani</w:t>
            </w:r>
          </w:p>
        </w:tc>
      </w:tr>
      <w:tr w:rsidR="00955611" w:rsidRPr="00280F5A" w14:paraId="7D2204F5" w14:textId="77777777" w:rsidTr="00D94275">
        <w:trPr>
          <w:cnfStyle w:val="000000100000" w:firstRow="0" w:lastRow="0" w:firstColumn="0" w:lastColumn="0" w:oddVBand="0" w:evenVBand="0" w:oddHBand="1" w:evenHBand="0" w:firstRowFirstColumn="0" w:firstRowLastColumn="0" w:lastRowFirstColumn="0" w:lastRowLastColumn="0"/>
          <w:trHeight w:val="136"/>
        </w:trPr>
        <w:tc>
          <w:tcPr>
            <w:tcW w:w="4045" w:type="dxa"/>
            <w:hideMark/>
          </w:tcPr>
          <w:p w14:paraId="51C53083" w14:textId="77777777" w:rsidR="00955611" w:rsidRPr="00280F5A" w:rsidRDefault="00955611" w:rsidP="00955611">
            <w:pPr>
              <w:rPr>
                <w:rFonts w:eastAsia="Times New Roman" w:cstheme="minorHAnsi"/>
                <w:lang w:eastAsia="en-GB"/>
              </w:rPr>
            </w:pPr>
            <w:r w:rsidRPr="00280F5A">
              <w:rPr>
                <w:rFonts w:eastAsia="Times New Roman" w:cstheme="minorHAnsi"/>
                <w:bCs/>
                <w:color w:val="000000" w:themeColor="dark1"/>
                <w:kern w:val="24"/>
                <w:lang w:eastAsia="en-GB"/>
              </w:rPr>
              <w:t>Education service providers</w:t>
            </w:r>
          </w:p>
        </w:tc>
        <w:tc>
          <w:tcPr>
            <w:tcW w:w="2160" w:type="dxa"/>
          </w:tcPr>
          <w:p w14:paraId="14E2EDAE"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4</w:t>
            </w:r>
          </w:p>
        </w:tc>
        <w:tc>
          <w:tcPr>
            <w:tcW w:w="2825" w:type="dxa"/>
          </w:tcPr>
          <w:p w14:paraId="60C4E8C0"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4</w:t>
            </w:r>
          </w:p>
        </w:tc>
      </w:tr>
      <w:tr w:rsidR="00955611" w:rsidRPr="00280F5A" w14:paraId="5666BE67" w14:textId="77777777" w:rsidTr="00D94275">
        <w:trPr>
          <w:trHeight w:val="220"/>
        </w:trPr>
        <w:tc>
          <w:tcPr>
            <w:tcW w:w="4045" w:type="dxa"/>
            <w:hideMark/>
          </w:tcPr>
          <w:p w14:paraId="1D252AD6" w14:textId="77777777" w:rsidR="00955611" w:rsidRPr="00280F5A" w:rsidRDefault="00955611" w:rsidP="00955611">
            <w:pPr>
              <w:rPr>
                <w:rFonts w:eastAsia="Times New Roman" w:cstheme="minorHAnsi"/>
                <w:lang w:eastAsia="en-GB"/>
              </w:rPr>
            </w:pPr>
            <w:r w:rsidRPr="00280F5A">
              <w:rPr>
                <w:rFonts w:eastAsia="Times New Roman" w:cstheme="minorHAnsi"/>
                <w:bCs/>
                <w:color w:val="000000" w:themeColor="dark1"/>
                <w:kern w:val="24"/>
                <w:lang w:eastAsia="en-GB"/>
              </w:rPr>
              <w:t>Health</w:t>
            </w:r>
            <w:r w:rsidR="008C62E9">
              <w:rPr>
                <w:rFonts w:eastAsia="Times New Roman" w:cstheme="minorHAnsi"/>
                <w:bCs/>
                <w:color w:val="000000" w:themeColor="dark1"/>
                <w:kern w:val="24"/>
                <w:lang w:eastAsia="en-GB"/>
              </w:rPr>
              <w:t>care</w:t>
            </w:r>
            <w:r w:rsidRPr="00280F5A">
              <w:rPr>
                <w:rFonts w:eastAsia="Times New Roman" w:cstheme="minorHAnsi"/>
                <w:bCs/>
                <w:color w:val="000000" w:themeColor="dark1"/>
                <w:kern w:val="24"/>
                <w:lang w:eastAsia="en-GB"/>
              </w:rPr>
              <w:t xml:space="preserve"> service providers</w:t>
            </w:r>
          </w:p>
        </w:tc>
        <w:tc>
          <w:tcPr>
            <w:tcW w:w="2160" w:type="dxa"/>
          </w:tcPr>
          <w:p w14:paraId="35E902B9"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2</w:t>
            </w:r>
          </w:p>
        </w:tc>
        <w:tc>
          <w:tcPr>
            <w:tcW w:w="2825" w:type="dxa"/>
          </w:tcPr>
          <w:p w14:paraId="471A48C6"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2</w:t>
            </w:r>
          </w:p>
        </w:tc>
      </w:tr>
      <w:tr w:rsidR="00955611" w:rsidRPr="00280F5A" w14:paraId="4CAD3372" w14:textId="77777777" w:rsidTr="00D94275">
        <w:trPr>
          <w:cnfStyle w:val="000000100000" w:firstRow="0" w:lastRow="0" w:firstColumn="0" w:lastColumn="0" w:oddVBand="0" w:evenVBand="0" w:oddHBand="1" w:evenHBand="0" w:firstRowFirstColumn="0" w:firstRowLastColumn="0" w:lastRowFirstColumn="0" w:lastRowLastColumn="0"/>
          <w:trHeight w:val="64"/>
        </w:trPr>
        <w:tc>
          <w:tcPr>
            <w:tcW w:w="4045" w:type="dxa"/>
            <w:hideMark/>
          </w:tcPr>
          <w:p w14:paraId="3EA35387" w14:textId="77777777" w:rsidR="00955611" w:rsidRPr="00280F5A" w:rsidRDefault="00955611" w:rsidP="00955611">
            <w:pPr>
              <w:rPr>
                <w:rFonts w:eastAsia="Times New Roman" w:cstheme="minorHAnsi"/>
                <w:lang w:eastAsia="en-GB"/>
              </w:rPr>
            </w:pPr>
            <w:r w:rsidRPr="00280F5A">
              <w:rPr>
                <w:rFonts w:cstheme="minorHAnsi"/>
              </w:rPr>
              <w:t>Water service providers</w:t>
            </w:r>
          </w:p>
        </w:tc>
        <w:tc>
          <w:tcPr>
            <w:tcW w:w="2160" w:type="dxa"/>
          </w:tcPr>
          <w:p w14:paraId="1AC84148"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4</w:t>
            </w:r>
          </w:p>
        </w:tc>
        <w:tc>
          <w:tcPr>
            <w:tcW w:w="2825" w:type="dxa"/>
          </w:tcPr>
          <w:p w14:paraId="0F7D1577" w14:textId="77777777" w:rsidR="00955611" w:rsidRPr="00280F5A" w:rsidRDefault="00955611" w:rsidP="00955611">
            <w:pPr>
              <w:rPr>
                <w:rFonts w:eastAsia="Times New Roman" w:cstheme="minorHAnsi"/>
                <w:lang w:eastAsia="en-GB"/>
              </w:rPr>
            </w:pPr>
            <w:r w:rsidRPr="00280F5A">
              <w:rPr>
                <w:rFonts w:eastAsia="Times New Roman" w:cstheme="minorHAnsi"/>
                <w:lang w:eastAsia="en-GB"/>
              </w:rPr>
              <w:t>4</w:t>
            </w:r>
          </w:p>
        </w:tc>
      </w:tr>
      <w:tr w:rsidR="00955611" w:rsidRPr="00280F5A" w14:paraId="4C488C70" w14:textId="77777777" w:rsidTr="00D94275">
        <w:trPr>
          <w:trHeight w:val="64"/>
        </w:trPr>
        <w:tc>
          <w:tcPr>
            <w:tcW w:w="4045" w:type="dxa"/>
          </w:tcPr>
          <w:p w14:paraId="2B9B859D" w14:textId="77777777" w:rsidR="00955611" w:rsidRPr="00280F5A" w:rsidRDefault="00955611" w:rsidP="00955611">
            <w:pPr>
              <w:rPr>
                <w:rFonts w:cstheme="minorHAnsi"/>
              </w:rPr>
            </w:pPr>
            <w:r w:rsidRPr="00280F5A">
              <w:rPr>
                <w:rFonts w:eastAsia="Times New Roman" w:cstheme="minorHAnsi"/>
                <w:bCs/>
                <w:color w:val="000000" w:themeColor="dark1"/>
                <w:kern w:val="24"/>
                <w:lang w:eastAsia="en-GB"/>
              </w:rPr>
              <w:t>Sanitation service providers</w:t>
            </w:r>
          </w:p>
        </w:tc>
        <w:tc>
          <w:tcPr>
            <w:tcW w:w="2160" w:type="dxa"/>
          </w:tcPr>
          <w:p w14:paraId="0861B2C7" w14:textId="77777777" w:rsidR="00955611" w:rsidRPr="00280F5A" w:rsidRDefault="0095561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4</w:t>
            </w:r>
          </w:p>
        </w:tc>
        <w:tc>
          <w:tcPr>
            <w:tcW w:w="2825" w:type="dxa"/>
          </w:tcPr>
          <w:p w14:paraId="27142E7F" w14:textId="77777777" w:rsidR="00955611" w:rsidRPr="00280F5A" w:rsidRDefault="0095561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4</w:t>
            </w:r>
          </w:p>
        </w:tc>
      </w:tr>
      <w:tr w:rsidR="00955611" w:rsidRPr="00280F5A" w14:paraId="0C3C68FA" w14:textId="77777777" w:rsidTr="00D94275">
        <w:trPr>
          <w:cnfStyle w:val="000000100000" w:firstRow="0" w:lastRow="0" w:firstColumn="0" w:lastColumn="0" w:oddVBand="0" w:evenVBand="0" w:oddHBand="1" w:evenHBand="0" w:firstRowFirstColumn="0" w:firstRowLastColumn="0" w:lastRowFirstColumn="0" w:lastRowLastColumn="0"/>
          <w:trHeight w:val="64"/>
        </w:trPr>
        <w:tc>
          <w:tcPr>
            <w:tcW w:w="4045" w:type="dxa"/>
          </w:tcPr>
          <w:p w14:paraId="16407769" w14:textId="77777777" w:rsidR="00955611" w:rsidRPr="00280F5A" w:rsidRDefault="00955611" w:rsidP="00955611">
            <w:pPr>
              <w:rPr>
                <w:rFonts w:cstheme="minorHAnsi"/>
              </w:rPr>
            </w:pPr>
            <w:r w:rsidRPr="00280F5A">
              <w:rPr>
                <w:rFonts w:eastAsia="Times New Roman" w:cstheme="minorHAnsi"/>
                <w:bCs/>
                <w:color w:val="000000" w:themeColor="dark1"/>
                <w:kern w:val="24"/>
                <w:lang w:eastAsia="en-GB"/>
              </w:rPr>
              <w:t>Solid waste management service providers</w:t>
            </w:r>
          </w:p>
        </w:tc>
        <w:tc>
          <w:tcPr>
            <w:tcW w:w="2160" w:type="dxa"/>
          </w:tcPr>
          <w:p w14:paraId="4231BF00" w14:textId="77777777" w:rsidR="00955611" w:rsidRPr="00280F5A" w:rsidRDefault="0095561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4</w:t>
            </w:r>
          </w:p>
        </w:tc>
        <w:tc>
          <w:tcPr>
            <w:tcW w:w="2825" w:type="dxa"/>
          </w:tcPr>
          <w:p w14:paraId="09794443" w14:textId="77777777" w:rsidR="00955611" w:rsidRPr="00280F5A" w:rsidRDefault="0095561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4</w:t>
            </w:r>
          </w:p>
        </w:tc>
      </w:tr>
      <w:tr w:rsidR="00EA6541" w:rsidRPr="00280F5A" w14:paraId="1BF50BCA" w14:textId="77777777" w:rsidTr="00D94275">
        <w:trPr>
          <w:trHeight w:val="64"/>
        </w:trPr>
        <w:tc>
          <w:tcPr>
            <w:tcW w:w="4045" w:type="dxa"/>
          </w:tcPr>
          <w:p w14:paraId="0493FFDD" w14:textId="77777777" w:rsidR="00EA6541" w:rsidRPr="00280F5A" w:rsidRDefault="007E0C45" w:rsidP="00955611">
            <w:pPr>
              <w:rPr>
                <w:rFonts w:eastAsia="Times New Roman" w:cstheme="minorHAnsi"/>
                <w:bCs/>
                <w:color w:val="000000" w:themeColor="dark1"/>
                <w:kern w:val="24"/>
                <w:lang w:eastAsia="en-GB"/>
              </w:rPr>
            </w:pPr>
            <w:r>
              <w:rPr>
                <w:rFonts w:eastAsia="Times New Roman" w:cstheme="minorHAnsi"/>
                <w:bCs/>
                <w:color w:val="000000" w:themeColor="dark1"/>
                <w:kern w:val="24"/>
                <w:lang w:eastAsia="en-GB"/>
              </w:rPr>
              <w:t>Community/l</w:t>
            </w:r>
            <w:r w:rsidR="00EA6541" w:rsidRPr="00280F5A">
              <w:rPr>
                <w:rFonts w:eastAsia="Times New Roman" w:cstheme="minorHAnsi"/>
                <w:bCs/>
                <w:color w:val="000000" w:themeColor="dark1"/>
                <w:kern w:val="24"/>
                <w:lang w:eastAsia="en-GB"/>
              </w:rPr>
              <w:t>ocal leaders</w:t>
            </w:r>
          </w:p>
        </w:tc>
        <w:tc>
          <w:tcPr>
            <w:tcW w:w="2160" w:type="dxa"/>
          </w:tcPr>
          <w:p w14:paraId="3CCB67E0" w14:textId="77777777" w:rsidR="00EA6541" w:rsidRPr="00280F5A" w:rsidRDefault="00EA654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2</w:t>
            </w:r>
          </w:p>
        </w:tc>
        <w:tc>
          <w:tcPr>
            <w:tcW w:w="2825" w:type="dxa"/>
          </w:tcPr>
          <w:p w14:paraId="625CC4C1" w14:textId="77777777" w:rsidR="00EA6541" w:rsidRPr="00280F5A" w:rsidRDefault="00EA6541" w:rsidP="00955611">
            <w:pPr>
              <w:rPr>
                <w:rFonts w:eastAsia="Times New Roman" w:cstheme="minorHAnsi"/>
                <w:color w:val="000000" w:themeColor="dark1"/>
                <w:kern w:val="24"/>
                <w:lang w:eastAsia="en-GB"/>
              </w:rPr>
            </w:pPr>
            <w:r w:rsidRPr="00280F5A">
              <w:rPr>
                <w:rFonts w:eastAsia="Times New Roman" w:cstheme="minorHAnsi"/>
                <w:color w:val="000000" w:themeColor="dark1"/>
                <w:kern w:val="24"/>
                <w:lang w:eastAsia="en-GB"/>
              </w:rPr>
              <w:t>2</w:t>
            </w:r>
          </w:p>
        </w:tc>
      </w:tr>
      <w:tr w:rsidR="00955611" w:rsidRPr="00280F5A" w14:paraId="45EDC4DF" w14:textId="77777777" w:rsidTr="00D94275">
        <w:trPr>
          <w:cnfStyle w:val="000000100000" w:firstRow="0" w:lastRow="0" w:firstColumn="0" w:lastColumn="0" w:oddVBand="0" w:evenVBand="0" w:oddHBand="1" w:evenHBand="0" w:firstRowFirstColumn="0" w:firstRowLastColumn="0" w:lastRowFirstColumn="0" w:lastRowLastColumn="0"/>
          <w:trHeight w:val="64"/>
        </w:trPr>
        <w:tc>
          <w:tcPr>
            <w:tcW w:w="4045" w:type="dxa"/>
          </w:tcPr>
          <w:p w14:paraId="22D1F889" w14:textId="77777777" w:rsidR="00955611" w:rsidRPr="00280F5A" w:rsidRDefault="00955611" w:rsidP="00955611">
            <w:pPr>
              <w:rPr>
                <w:rFonts w:eastAsia="Times New Roman" w:cstheme="minorHAnsi"/>
                <w:b/>
                <w:bCs/>
                <w:color w:val="000000" w:themeColor="dark1"/>
                <w:kern w:val="24"/>
                <w:lang w:eastAsia="en-GB"/>
              </w:rPr>
            </w:pPr>
            <w:r w:rsidRPr="00280F5A">
              <w:rPr>
                <w:rFonts w:eastAsia="Times New Roman" w:cstheme="minorHAnsi"/>
                <w:b/>
                <w:bCs/>
                <w:color w:val="000000" w:themeColor="dark1"/>
                <w:kern w:val="24"/>
                <w:lang w:eastAsia="en-GB"/>
              </w:rPr>
              <w:t>Sub-total</w:t>
            </w:r>
          </w:p>
        </w:tc>
        <w:tc>
          <w:tcPr>
            <w:tcW w:w="2160" w:type="dxa"/>
          </w:tcPr>
          <w:p w14:paraId="6C38636D" w14:textId="77777777" w:rsidR="00955611" w:rsidRPr="00280F5A" w:rsidRDefault="00EA6541" w:rsidP="00955611">
            <w:pPr>
              <w:rPr>
                <w:rFonts w:eastAsia="Times New Roman" w:cstheme="minorHAnsi"/>
                <w:b/>
                <w:color w:val="000000" w:themeColor="dark1"/>
                <w:kern w:val="24"/>
                <w:lang w:eastAsia="en-GB"/>
              </w:rPr>
            </w:pPr>
            <w:r w:rsidRPr="00280F5A">
              <w:rPr>
                <w:rFonts w:eastAsia="Times New Roman" w:cstheme="minorHAnsi"/>
                <w:b/>
                <w:color w:val="000000" w:themeColor="dark1"/>
                <w:kern w:val="24"/>
                <w:lang w:eastAsia="en-GB"/>
              </w:rPr>
              <w:t>20</w:t>
            </w:r>
          </w:p>
        </w:tc>
        <w:tc>
          <w:tcPr>
            <w:tcW w:w="2825" w:type="dxa"/>
          </w:tcPr>
          <w:p w14:paraId="4A4B4DA0" w14:textId="77777777" w:rsidR="00955611" w:rsidRPr="00280F5A" w:rsidRDefault="00EA6541" w:rsidP="00955611">
            <w:pPr>
              <w:rPr>
                <w:rFonts w:eastAsia="Times New Roman" w:cstheme="minorHAnsi"/>
                <w:b/>
                <w:color w:val="000000" w:themeColor="dark1"/>
                <w:kern w:val="24"/>
                <w:lang w:eastAsia="en-GB"/>
              </w:rPr>
            </w:pPr>
            <w:r w:rsidRPr="00280F5A">
              <w:rPr>
                <w:rFonts w:eastAsia="Times New Roman" w:cstheme="minorHAnsi"/>
                <w:b/>
                <w:color w:val="000000" w:themeColor="dark1"/>
                <w:kern w:val="24"/>
                <w:lang w:eastAsia="en-GB"/>
              </w:rPr>
              <w:t>20</w:t>
            </w:r>
          </w:p>
        </w:tc>
      </w:tr>
      <w:tr w:rsidR="00955611" w:rsidRPr="00280F5A" w14:paraId="1B565E87" w14:textId="77777777" w:rsidTr="00D94275">
        <w:trPr>
          <w:trHeight w:val="206"/>
        </w:trPr>
        <w:tc>
          <w:tcPr>
            <w:tcW w:w="4045" w:type="dxa"/>
          </w:tcPr>
          <w:p w14:paraId="4DA67F5E" w14:textId="77777777" w:rsidR="00955611" w:rsidRPr="00280F5A" w:rsidRDefault="00955611" w:rsidP="00955611">
            <w:pPr>
              <w:rPr>
                <w:rFonts w:eastAsia="Times New Roman" w:cstheme="minorHAnsi"/>
                <w:b/>
                <w:bCs/>
                <w:color w:val="000000" w:themeColor="dark1"/>
                <w:kern w:val="24"/>
                <w:lang w:eastAsia="en-GB"/>
              </w:rPr>
            </w:pPr>
            <w:r w:rsidRPr="00280F5A">
              <w:rPr>
                <w:rFonts w:eastAsia="Times New Roman" w:cstheme="minorHAnsi"/>
                <w:b/>
                <w:bCs/>
                <w:color w:val="000000" w:themeColor="dark1"/>
                <w:kern w:val="24"/>
                <w:lang w:eastAsia="en-GB"/>
              </w:rPr>
              <w:t>Total</w:t>
            </w:r>
          </w:p>
        </w:tc>
        <w:tc>
          <w:tcPr>
            <w:tcW w:w="4985" w:type="dxa"/>
            <w:gridSpan w:val="2"/>
          </w:tcPr>
          <w:p w14:paraId="0771299F" w14:textId="77777777" w:rsidR="00955611" w:rsidRPr="00280F5A" w:rsidRDefault="00EA6541" w:rsidP="00955611">
            <w:pPr>
              <w:jc w:val="center"/>
              <w:rPr>
                <w:rFonts w:eastAsia="Times New Roman" w:cstheme="minorHAnsi"/>
                <w:b/>
                <w:color w:val="000000" w:themeColor="text1"/>
                <w:kern w:val="24"/>
                <w:lang w:eastAsia="en-GB"/>
              </w:rPr>
            </w:pPr>
            <w:r w:rsidRPr="00280F5A">
              <w:rPr>
                <w:rFonts w:eastAsia="Times New Roman" w:cstheme="minorHAnsi"/>
                <w:b/>
                <w:color w:val="000000" w:themeColor="text1"/>
                <w:kern w:val="24"/>
                <w:lang w:eastAsia="en-GB"/>
              </w:rPr>
              <w:t>40</w:t>
            </w:r>
          </w:p>
        </w:tc>
      </w:tr>
    </w:tbl>
    <w:p w14:paraId="3ECC0091" w14:textId="77777777" w:rsidR="00834947" w:rsidRDefault="00834947" w:rsidP="006043CA">
      <w:pPr>
        <w:jc w:val="both"/>
      </w:pPr>
    </w:p>
    <w:p w14:paraId="7CFE136C" w14:textId="61047153" w:rsidR="006043CA" w:rsidRDefault="00955611" w:rsidP="006043CA">
      <w:pPr>
        <w:jc w:val="both"/>
      </w:pPr>
      <w:r w:rsidRPr="00280F5A">
        <w:t xml:space="preserve">The study themes and sub-themes were anchored on </w:t>
      </w:r>
      <w:r w:rsidR="00510324">
        <w:t xml:space="preserve">the </w:t>
      </w:r>
      <w:r w:rsidR="009A192B">
        <w:t xml:space="preserve">Ostrom’s </w:t>
      </w:r>
      <w:r w:rsidRPr="00280F5A">
        <w:t xml:space="preserve">theory, Table </w:t>
      </w:r>
      <w:r w:rsidR="00836D6A">
        <w:t>3</w:t>
      </w:r>
      <w:r w:rsidRPr="00280F5A">
        <w:t>. In addition, we reported emerging themes</w:t>
      </w:r>
      <w:r w:rsidR="000F19C5">
        <w:t xml:space="preserve">: </w:t>
      </w:r>
      <w:r w:rsidRPr="00280F5A">
        <w:t xml:space="preserve"> </w:t>
      </w:r>
    </w:p>
    <w:p w14:paraId="38C5DFC7" w14:textId="09AB3489" w:rsidR="00955611" w:rsidRPr="00280F5A" w:rsidRDefault="00836D6A" w:rsidP="006043CA">
      <w:pPr>
        <w:pStyle w:val="Caption"/>
        <w:spacing w:after="0"/>
        <w:rPr>
          <w:rFonts w:cstheme="minorHAnsi"/>
          <w:i w:val="0"/>
          <w:iCs w:val="0"/>
          <w:lang w:val="en-GB"/>
        </w:rPr>
      </w:pPr>
      <w:r w:rsidDel="0011623D">
        <w:t xml:space="preserve">Table </w:t>
      </w:r>
      <w:r w:rsidR="00460553" w:rsidDel="0011623D">
        <w:rPr>
          <w:noProof/>
        </w:rPr>
        <w:fldChar w:fldCharType="begin"/>
      </w:r>
      <w:r w:rsidR="00460553" w:rsidDel="0011623D">
        <w:rPr>
          <w:noProof/>
        </w:rPr>
        <w:instrText xml:space="preserve"> SEQ Table \* ARABIC </w:instrText>
      </w:r>
      <w:r w:rsidR="00460553" w:rsidDel="0011623D">
        <w:rPr>
          <w:noProof/>
        </w:rPr>
        <w:fldChar w:fldCharType="separate"/>
      </w:r>
      <w:r w:rsidDel="0011623D">
        <w:rPr>
          <w:noProof/>
        </w:rPr>
        <w:t>3</w:t>
      </w:r>
      <w:r w:rsidR="00460553" w:rsidDel="0011623D">
        <w:rPr>
          <w:noProof/>
        </w:rPr>
        <w:fldChar w:fldCharType="end"/>
      </w:r>
      <w:r w:rsidDel="0011623D">
        <w:t>:</w:t>
      </w:r>
      <w:r w:rsidRPr="00B17645" w:rsidDel="0011623D">
        <w:t xml:space="preserve"> Themes of the study</w:t>
      </w:r>
    </w:p>
    <w:tbl>
      <w:tblPr>
        <w:tblStyle w:val="TableGrid1"/>
        <w:tblW w:w="0" w:type="auto"/>
        <w:tblLook w:val="04A0" w:firstRow="1" w:lastRow="0" w:firstColumn="1" w:lastColumn="0" w:noHBand="0" w:noVBand="1"/>
      </w:tblPr>
      <w:tblGrid>
        <w:gridCol w:w="3055"/>
        <w:gridCol w:w="6295"/>
      </w:tblGrid>
      <w:tr w:rsidR="00955611" w:rsidRPr="00280F5A" w14:paraId="71372199" w14:textId="77777777" w:rsidTr="00556B8B">
        <w:tc>
          <w:tcPr>
            <w:tcW w:w="3055" w:type="dxa"/>
          </w:tcPr>
          <w:p w14:paraId="1A26ABB0" w14:textId="77777777" w:rsidR="00955611" w:rsidRPr="00280F5A" w:rsidRDefault="00955611" w:rsidP="00955611">
            <w:pPr>
              <w:jc w:val="both"/>
              <w:rPr>
                <w:rFonts w:cstheme="minorHAnsi"/>
                <w:b/>
              </w:rPr>
            </w:pPr>
            <w:r w:rsidRPr="00280F5A">
              <w:rPr>
                <w:rFonts w:cstheme="minorHAnsi"/>
                <w:b/>
              </w:rPr>
              <w:t xml:space="preserve">Major themes </w:t>
            </w:r>
          </w:p>
        </w:tc>
        <w:tc>
          <w:tcPr>
            <w:tcW w:w="6295" w:type="dxa"/>
          </w:tcPr>
          <w:p w14:paraId="589542F9" w14:textId="77777777" w:rsidR="00955611" w:rsidRPr="00280F5A" w:rsidRDefault="00955611" w:rsidP="00955611">
            <w:pPr>
              <w:jc w:val="both"/>
              <w:rPr>
                <w:rFonts w:cstheme="minorHAnsi"/>
                <w:b/>
              </w:rPr>
            </w:pPr>
            <w:r w:rsidRPr="00280F5A">
              <w:rPr>
                <w:rFonts w:cstheme="minorHAnsi"/>
                <w:b/>
              </w:rPr>
              <w:t>Sub-themes</w:t>
            </w:r>
          </w:p>
        </w:tc>
      </w:tr>
      <w:tr w:rsidR="00955611" w:rsidRPr="00280F5A" w14:paraId="05BCB534" w14:textId="77777777" w:rsidTr="00556B8B">
        <w:trPr>
          <w:trHeight w:val="1709"/>
        </w:trPr>
        <w:tc>
          <w:tcPr>
            <w:tcW w:w="3055" w:type="dxa"/>
          </w:tcPr>
          <w:p w14:paraId="6B10CDEF" w14:textId="77777777" w:rsidR="00955611" w:rsidRPr="00280F5A" w:rsidRDefault="00955611" w:rsidP="00955611">
            <w:pPr>
              <w:tabs>
                <w:tab w:val="left" w:pos="3023"/>
              </w:tabs>
              <w:rPr>
                <w:rFonts w:cstheme="minorHAnsi"/>
              </w:rPr>
            </w:pPr>
            <w:r w:rsidRPr="00280F5A">
              <w:rPr>
                <w:rFonts w:cstheme="minorHAnsi"/>
              </w:rPr>
              <w:t>Informal governance practices</w:t>
            </w:r>
          </w:p>
        </w:tc>
        <w:tc>
          <w:tcPr>
            <w:tcW w:w="6295" w:type="dxa"/>
          </w:tcPr>
          <w:p w14:paraId="7EB944A1"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Boundary definition</w:t>
            </w:r>
          </w:p>
          <w:p w14:paraId="248AC99A"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 xml:space="preserve">Congruence with local conditions </w:t>
            </w:r>
          </w:p>
          <w:p w14:paraId="7B64EF2F"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Appropriation and provision</w:t>
            </w:r>
          </w:p>
          <w:p w14:paraId="6A38E0E6"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Collective choice arrangements</w:t>
            </w:r>
          </w:p>
          <w:p w14:paraId="2318B717"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Monitoring</w:t>
            </w:r>
          </w:p>
          <w:p w14:paraId="0634B78A"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Graduated sanctions</w:t>
            </w:r>
          </w:p>
          <w:p w14:paraId="2F71D5DE" w14:textId="77777777" w:rsidR="00955611" w:rsidRPr="00280F5A" w:rsidRDefault="00955611" w:rsidP="00955611">
            <w:pPr>
              <w:pStyle w:val="ListParagraph"/>
              <w:numPr>
                <w:ilvl w:val="0"/>
                <w:numId w:val="2"/>
              </w:numPr>
              <w:jc w:val="both"/>
              <w:rPr>
                <w:rFonts w:cstheme="minorHAnsi"/>
                <w:shd w:val="clear" w:color="auto" w:fill="FFFFFF"/>
              </w:rPr>
            </w:pPr>
            <w:r w:rsidRPr="00280F5A">
              <w:rPr>
                <w:rFonts w:cstheme="minorHAnsi"/>
                <w:shd w:val="clear" w:color="auto" w:fill="FFFFFF"/>
              </w:rPr>
              <w:t>Conflict resolution mechanisms</w:t>
            </w:r>
          </w:p>
          <w:p w14:paraId="3D2669FC" w14:textId="77777777" w:rsidR="00955611" w:rsidRPr="00280F5A" w:rsidRDefault="00955611" w:rsidP="00EA6541">
            <w:pPr>
              <w:pStyle w:val="ListParagraph"/>
              <w:numPr>
                <w:ilvl w:val="0"/>
                <w:numId w:val="2"/>
              </w:numPr>
              <w:jc w:val="both"/>
              <w:rPr>
                <w:rFonts w:cstheme="minorHAnsi"/>
              </w:rPr>
            </w:pPr>
            <w:r w:rsidRPr="00280F5A">
              <w:rPr>
                <w:rFonts w:cstheme="minorHAnsi"/>
                <w:shd w:val="clear" w:color="auto" w:fill="FFFFFF"/>
              </w:rPr>
              <w:t>Recognition by external authorities</w:t>
            </w:r>
            <w:r w:rsidR="00EA6541" w:rsidRPr="00280F5A">
              <w:rPr>
                <w:rFonts w:cstheme="minorHAnsi"/>
                <w:shd w:val="clear" w:color="auto" w:fill="FFFFFF"/>
              </w:rPr>
              <w:t xml:space="preserve"> </w:t>
            </w:r>
          </w:p>
        </w:tc>
      </w:tr>
      <w:tr w:rsidR="00955611" w:rsidRPr="00280F5A" w14:paraId="0EE8F1CC" w14:textId="77777777" w:rsidTr="00556B8B">
        <w:tc>
          <w:tcPr>
            <w:tcW w:w="3055" w:type="dxa"/>
          </w:tcPr>
          <w:p w14:paraId="33803866" w14:textId="2E52169D" w:rsidR="00556B8B" w:rsidRPr="00280F5A" w:rsidRDefault="00556B8B" w:rsidP="00556B8B">
            <w:pPr>
              <w:tabs>
                <w:tab w:val="left" w:pos="3023"/>
              </w:tabs>
              <w:rPr>
                <w:rFonts w:cstheme="minorHAnsi"/>
              </w:rPr>
            </w:pPr>
            <w:r w:rsidRPr="00280F5A">
              <w:rPr>
                <w:rFonts w:cstheme="minorHAnsi"/>
              </w:rPr>
              <w:t>Informal governance challenges</w:t>
            </w:r>
            <w:r w:rsidR="006043CA">
              <w:rPr>
                <w:rFonts w:cstheme="minorHAnsi"/>
              </w:rPr>
              <w:t xml:space="preserve"> </w:t>
            </w:r>
          </w:p>
          <w:p w14:paraId="590076D9" w14:textId="77777777" w:rsidR="00955611" w:rsidRPr="00280F5A" w:rsidRDefault="00955611" w:rsidP="00955611">
            <w:pPr>
              <w:tabs>
                <w:tab w:val="left" w:pos="3023"/>
              </w:tabs>
              <w:rPr>
                <w:rFonts w:cstheme="minorHAnsi"/>
              </w:rPr>
            </w:pPr>
          </w:p>
        </w:tc>
        <w:tc>
          <w:tcPr>
            <w:tcW w:w="6295" w:type="dxa"/>
          </w:tcPr>
          <w:p w14:paraId="78F0C593" w14:textId="6D6FF80C" w:rsidR="00955611" w:rsidRPr="00280F5A" w:rsidRDefault="007A2B60" w:rsidP="00556B8B">
            <w:pPr>
              <w:pStyle w:val="ListParagraph"/>
              <w:numPr>
                <w:ilvl w:val="0"/>
                <w:numId w:val="9"/>
              </w:numPr>
              <w:tabs>
                <w:tab w:val="left" w:pos="3023"/>
              </w:tabs>
              <w:rPr>
                <w:rFonts w:cstheme="minorHAnsi"/>
              </w:rPr>
            </w:pPr>
            <w:r>
              <w:rPr>
                <w:rFonts w:cstheme="minorHAnsi"/>
              </w:rPr>
              <w:t>Lack of t</w:t>
            </w:r>
            <w:r w:rsidR="00955611" w:rsidRPr="00280F5A">
              <w:rPr>
                <w:rFonts w:cstheme="minorHAnsi"/>
              </w:rPr>
              <w:t>ransparency and accountability</w:t>
            </w:r>
          </w:p>
          <w:p w14:paraId="47D89F20" w14:textId="7B8BE71B" w:rsidR="00955611" w:rsidRPr="00280F5A" w:rsidRDefault="007A2B60" w:rsidP="00556B8B">
            <w:pPr>
              <w:pStyle w:val="ListParagraph"/>
              <w:numPr>
                <w:ilvl w:val="0"/>
                <w:numId w:val="9"/>
              </w:numPr>
              <w:tabs>
                <w:tab w:val="left" w:pos="3023"/>
              </w:tabs>
              <w:rPr>
                <w:rFonts w:cstheme="minorHAnsi"/>
              </w:rPr>
            </w:pPr>
            <w:r>
              <w:rPr>
                <w:rFonts w:cstheme="minorHAnsi"/>
              </w:rPr>
              <w:t>Poor l</w:t>
            </w:r>
            <w:r w:rsidR="00955611" w:rsidRPr="00280F5A">
              <w:rPr>
                <w:rFonts w:cstheme="minorHAnsi"/>
              </w:rPr>
              <w:t>eadership</w:t>
            </w:r>
          </w:p>
          <w:p w14:paraId="5C5D6FCE" w14:textId="412DF5AA" w:rsidR="00955611" w:rsidRPr="00280F5A" w:rsidRDefault="007A2B60" w:rsidP="00556B8B">
            <w:pPr>
              <w:pStyle w:val="ListParagraph"/>
              <w:numPr>
                <w:ilvl w:val="0"/>
                <w:numId w:val="9"/>
              </w:numPr>
              <w:tabs>
                <w:tab w:val="left" w:pos="3023"/>
              </w:tabs>
              <w:rPr>
                <w:rFonts w:cstheme="minorHAnsi"/>
              </w:rPr>
            </w:pPr>
            <w:r>
              <w:rPr>
                <w:rFonts w:cstheme="minorHAnsi"/>
              </w:rPr>
              <w:t>Lack of p</w:t>
            </w:r>
            <w:r w:rsidR="00955611" w:rsidRPr="00280F5A">
              <w:rPr>
                <w:rFonts w:cstheme="minorHAnsi"/>
              </w:rPr>
              <w:t>olitical will</w:t>
            </w:r>
          </w:p>
          <w:p w14:paraId="0797223B" w14:textId="425F7D7F" w:rsidR="00955611" w:rsidRPr="00280F5A" w:rsidRDefault="00955611" w:rsidP="00556B8B">
            <w:pPr>
              <w:pStyle w:val="ListParagraph"/>
              <w:numPr>
                <w:ilvl w:val="0"/>
                <w:numId w:val="9"/>
              </w:numPr>
              <w:tabs>
                <w:tab w:val="left" w:pos="3023"/>
              </w:tabs>
              <w:rPr>
                <w:rFonts w:cstheme="minorHAnsi"/>
              </w:rPr>
            </w:pPr>
            <w:r w:rsidRPr="00280F5A">
              <w:rPr>
                <w:rFonts w:eastAsia="Times New Roman" w:cstheme="minorHAnsi"/>
              </w:rPr>
              <w:t>Lack of consensus on areas for public/community services</w:t>
            </w:r>
          </w:p>
          <w:p w14:paraId="4C08F698" w14:textId="50C7B7A0" w:rsidR="00955611" w:rsidRPr="00280F5A" w:rsidRDefault="00955611" w:rsidP="00556B8B">
            <w:pPr>
              <w:pStyle w:val="ListParagraph"/>
              <w:numPr>
                <w:ilvl w:val="0"/>
                <w:numId w:val="9"/>
              </w:numPr>
              <w:tabs>
                <w:tab w:val="left" w:pos="3023"/>
              </w:tabs>
              <w:rPr>
                <w:rFonts w:cstheme="minorHAnsi"/>
              </w:rPr>
            </w:pPr>
            <w:r w:rsidRPr="00280F5A">
              <w:rPr>
                <w:rFonts w:cstheme="minorHAnsi"/>
              </w:rPr>
              <w:t xml:space="preserve">Unclear </w:t>
            </w:r>
            <w:r w:rsidR="008104A1">
              <w:rPr>
                <w:rFonts w:cstheme="minorHAnsi"/>
              </w:rPr>
              <w:t xml:space="preserve">government </w:t>
            </w:r>
            <w:r w:rsidRPr="00280F5A">
              <w:rPr>
                <w:rFonts w:cstheme="minorHAnsi"/>
              </w:rPr>
              <w:t>policies</w:t>
            </w:r>
          </w:p>
        </w:tc>
      </w:tr>
      <w:tr w:rsidR="00955611" w:rsidRPr="00280F5A" w14:paraId="0AC3F2A5" w14:textId="77777777" w:rsidTr="00556B8B">
        <w:tc>
          <w:tcPr>
            <w:tcW w:w="3055" w:type="dxa"/>
          </w:tcPr>
          <w:p w14:paraId="6794AC00" w14:textId="1E3A62B3" w:rsidR="00955611" w:rsidRPr="00280F5A" w:rsidRDefault="00DF2744" w:rsidP="00D30E44">
            <w:pPr>
              <w:tabs>
                <w:tab w:val="left" w:pos="3023"/>
              </w:tabs>
              <w:rPr>
                <w:rFonts w:cstheme="minorHAnsi"/>
              </w:rPr>
            </w:pPr>
            <w:r>
              <w:rPr>
                <w:color w:val="000000"/>
              </w:rPr>
              <w:t xml:space="preserve">Community agency </w:t>
            </w:r>
            <w:r w:rsidR="00317796">
              <w:t xml:space="preserve">to overcome </w:t>
            </w:r>
            <w:r w:rsidR="00D30E44">
              <w:t xml:space="preserve">identified </w:t>
            </w:r>
            <w:r w:rsidR="00317796">
              <w:t>challenges</w:t>
            </w:r>
            <w:r w:rsidR="00317796" w:rsidRPr="00280F5A" w:rsidDel="00317796">
              <w:rPr>
                <w:rFonts w:cstheme="minorHAnsi"/>
              </w:rPr>
              <w:t xml:space="preserve"> </w:t>
            </w:r>
          </w:p>
        </w:tc>
        <w:tc>
          <w:tcPr>
            <w:tcW w:w="6295" w:type="dxa"/>
          </w:tcPr>
          <w:p w14:paraId="4D977B01" w14:textId="77777777" w:rsidR="00556B8B" w:rsidRPr="00280F5A" w:rsidRDefault="00556B8B" w:rsidP="00556B8B">
            <w:pPr>
              <w:pStyle w:val="ListParagraph"/>
              <w:numPr>
                <w:ilvl w:val="0"/>
                <w:numId w:val="10"/>
              </w:numPr>
              <w:rPr>
                <w:rFonts w:cstheme="minorHAnsi"/>
              </w:rPr>
            </w:pPr>
            <w:r w:rsidRPr="00280F5A">
              <w:rPr>
                <w:rFonts w:cstheme="minorHAnsi"/>
              </w:rPr>
              <w:t>Resolving accountability issues</w:t>
            </w:r>
          </w:p>
          <w:p w14:paraId="4756AAA2" w14:textId="77777777" w:rsidR="00556B8B" w:rsidRPr="00280F5A" w:rsidRDefault="00556B8B" w:rsidP="00556B8B">
            <w:pPr>
              <w:pStyle w:val="ListParagraph"/>
              <w:numPr>
                <w:ilvl w:val="0"/>
                <w:numId w:val="10"/>
              </w:numPr>
              <w:rPr>
                <w:rFonts w:cstheme="minorHAnsi"/>
              </w:rPr>
            </w:pPr>
            <w:r w:rsidRPr="00280F5A">
              <w:rPr>
                <w:rFonts w:cstheme="minorHAnsi"/>
              </w:rPr>
              <w:t>Support for local leadership</w:t>
            </w:r>
          </w:p>
          <w:p w14:paraId="62DCD773" w14:textId="77777777" w:rsidR="00556B8B" w:rsidRPr="00280F5A" w:rsidRDefault="00556B8B" w:rsidP="00556B8B">
            <w:pPr>
              <w:pStyle w:val="ListParagraph"/>
              <w:numPr>
                <w:ilvl w:val="0"/>
                <w:numId w:val="10"/>
              </w:numPr>
              <w:rPr>
                <w:rFonts w:cstheme="minorHAnsi"/>
              </w:rPr>
            </w:pPr>
            <w:r w:rsidRPr="00280F5A">
              <w:rPr>
                <w:rFonts w:cstheme="minorHAnsi"/>
              </w:rPr>
              <w:t>Building political will in service delivery</w:t>
            </w:r>
          </w:p>
          <w:p w14:paraId="6728B820" w14:textId="70C476AA" w:rsidR="00EF465D" w:rsidRDefault="00556B8B" w:rsidP="00EF465D">
            <w:pPr>
              <w:pStyle w:val="ListParagraph"/>
              <w:numPr>
                <w:ilvl w:val="0"/>
                <w:numId w:val="10"/>
              </w:numPr>
              <w:rPr>
                <w:rFonts w:cstheme="minorHAnsi"/>
              </w:rPr>
            </w:pPr>
            <w:r w:rsidRPr="00280F5A">
              <w:rPr>
                <w:rFonts w:cstheme="minorHAnsi"/>
              </w:rPr>
              <w:t>Consensus and consultation in service provision</w:t>
            </w:r>
            <w:r w:rsidR="00D30E44">
              <w:rPr>
                <w:rFonts w:cstheme="minorHAnsi"/>
              </w:rPr>
              <w:t xml:space="preserve"> </w:t>
            </w:r>
            <w:r w:rsidRPr="00280F5A">
              <w:rPr>
                <w:rFonts w:cstheme="minorHAnsi"/>
              </w:rPr>
              <w:t xml:space="preserve"> </w:t>
            </w:r>
            <w:r w:rsidR="00EA6541" w:rsidRPr="00280F5A">
              <w:rPr>
                <w:rFonts w:cstheme="minorHAnsi"/>
              </w:rPr>
              <w:t xml:space="preserve"> </w:t>
            </w:r>
          </w:p>
          <w:p w14:paraId="026C2B40" w14:textId="2BE01113" w:rsidR="00556B8B" w:rsidRPr="00317796" w:rsidRDefault="00EF465D" w:rsidP="00EF465D">
            <w:pPr>
              <w:pStyle w:val="ListParagraph"/>
              <w:numPr>
                <w:ilvl w:val="0"/>
                <w:numId w:val="10"/>
              </w:numPr>
              <w:rPr>
                <w:rFonts w:cstheme="minorHAnsi"/>
              </w:rPr>
            </w:pPr>
            <w:r w:rsidRPr="00280F5A">
              <w:rPr>
                <w:rFonts w:cstheme="minorHAnsi"/>
              </w:rPr>
              <w:t>Clarity of policies and guidelines on service provision</w:t>
            </w:r>
          </w:p>
        </w:tc>
      </w:tr>
    </w:tbl>
    <w:p w14:paraId="48DAB355" w14:textId="7195D478" w:rsidR="0011623D" w:rsidRPr="00C41AB5" w:rsidRDefault="0011623D" w:rsidP="003D591B">
      <w:pPr>
        <w:rPr>
          <w:shd w:val="clear" w:color="auto" w:fill="FFFFFF"/>
        </w:rPr>
      </w:pPr>
    </w:p>
    <w:p w14:paraId="33B6B1E6" w14:textId="06A270CE" w:rsidR="0051403F" w:rsidRPr="00280F5A" w:rsidRDefault="008A02D2" w:rsidP="0099324E">
      <w:pPr>
        <w:pStyle w:val="Heading2"/>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a. </w:t>
      </w:r>
      <w:r w:rsidR="00955611" w:rsidRPr="00280F5A">
        <w:rPr>
          <w:rFonts w:asciiTheme="minorHAnsi" w:hAnsiTheme="minorHAnsi" w:cstheme="minorHAnsi"/>
          <w:sz w:val="22"/>
          <w:szCs w:val="22"/>
          <w:shd w:val="clear" w:color="auto" w:fill="FFFFFF"/>
        </w:rPr>
        <w:t>Informal g</w:t>
      </w:r>
      <w:r w:rsidR="0051403F" w:rsidRPr="00280F5A">
        <w:rPr>
          <w:rFonts w:asciiTheme="minorHAnsi" w:hAnsiTheme="minorHAnsi" w:cstheme="minorHAnsi"/>
          <w:sz w:val="22"/>
          <w:szCs w:val="22"/>
          <w:shd w:val="clear" w:color="auto" w:fill="FFFFFF"/>
        </w:rPr>
        <w:t>overnance practices in informal settlements:</w:t>
      </w:r>
    </w:p>
    <w:p w14:paraId="3263E9AF" w14:textId="5D50B1A3" w:rsidR="0058672F" w:rsidRDefault="0058672F" w:rsidP="0058672F">
      <w:pPr>
        <w:rPr>
          <w:shd w:val="clear" w:color="auto" w:fill="FFFFFF"/>
        </w:rPr>
      </w:pPr>
      <w:r>
        <w:rPr>
          <w:shd w:val="clear" w:color="auto" w:fill="FFFFFF"/>
        </w:rPr>
        <w:t>The informal governance practices would operate in the midst of the formal governance practices, but were more pronounced in the provision of services in the informal settlements.</w:t>
      </w:r>
    </w:p>
    <w:p w14:paraId="06FC9DA5" w14:textId="77777777" w:rsidR="00AA0E60" w:rsidRPr="00280F5A" w:rsidRDefault="00AA0E60" w:rsidP="00AC2B39">
      <w:pPr>
        <w:pStyle w:val="Heading3"/>
        <w:spacing w:before="0" w:beforeAutospacing="0"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 xml:space="preserve">Boundary definition </w:t>
      </w:r>
    </w:p>
    <w:p w14:paraId="49C0B692" w14:textId="4D3D483D" w:rsidR="00462D37" w:rsidRDefault="00D54723" w:rsidP="00216D63">
      <w:pPr>
        <w:spacing w:after="0"/>
        <w:jc w:val="both"/>
        <w:rPr>
          <w:rFonts w:cstheme="minorHAnsi"/>
          <w:shd w:val="clear" w:color="auto" w:fill="FFFFFF"/>
        </w:rPr>
      </w:pPr>
      <w:r>
        <w:rPr>
          <w:rFonts w:cstheme="minorHAnsi"/>
          <w:shd w:val="clear" w:color="auto" w:fill="FFFFFF"/>
        </w:rPr>
        <w:t>A b</w:t>
      </w:r>
      <w:r w:rsidRPr="00DA080F">
        <w:rPr>
          <w:rFonts w:cstheme="minorHAnsi"/>
          <w:shd w:val="clear" w:color="auto" w:fill="FFFFFF"/>
        </w:rPr>
        <w:t xml:space="preserve">oundary </w:t>
      </w:r>
      <w:r>
        <w:rPr>
          <w:rFonts w:cstheme="minorHAnsi"/>
          <w:shd w:val="clear" w:color="auto" w:fill="FFFFFF"/>
        </w:rPr>
        <w:t xml:space="preserve">is defined as </w:t>
      </w:r>
      <w:r w:rsidRPr="00FC42C3">
        <w:rPr>
          <w:rFonts w:cstheme="minorHAnsi"/>
          <w:shd w:val="clear" w:color="auto" w:fill="FFFFFF"/>
        </w:rPr>
        <w:t>effective exclusion of external unentitled parties</w:t>
      </w:r>
      <w:r>
        <w:rPr>
          <w:rFonts w:cstheme="minorHAnsi"/>
          <w:shd w:val="clear" w:color="auto" w:fill="FFFFFF"/>
        </w:rPr>
        <w:t xml:space="preserve"> </w:t>
      </w:r>
      <w:r>
        <w:rPr>
          <w:rFonts w:cstheme="minorHAnsi"/>
          <w:shd w:val="clear" w:color="auto" w:fill="FFFFFF"/>
        </w:rPr>
        <w:fldChar w:fldCharType="begin" w:fldLock="1"/>
      </w:r>
      <w:r w:rsidR="00F40D4D">
        <w:rPr>
          <w:rFonts w:cstheme="minorHAnsi"/>
          <w:shd w:val="clear" w:color="auto" w:fill="FFFFFF"/>
        </w:rPr>
        <w:instrText>ADDIN CSL_CITATION {"citationItems":[{"id":"ITEM-1","itemData":{"DOI":"10.7564/12-ijwg5","ISSN":"2211-4491","abstract":"This paper elaborateswater issues as a problem ofwater governance capacity to face multi- plicity of levels, sectors and domains. In order to do so, we will apply a complexity embracing theoretical approach, aiming to understand the interdependencies in the system that decline the effectiveness of one-sided top down interventions and urge for high quality interaction. Phys- ical water systems as well as social systems dealing with water are considered to be complex and interconnected. The systems are compounded in the sense that there is no clear hierarchy and interconnected in the sense that the quality of the one can be heavily influenced by the other. The water systems touch upon other domains like agriculture, economic development, social development, ecology, health, etc. And along with these other physical system a variety of stakeholders, like industries, municipalities, farmers, recreational sector and environmental organizations comes along. All stakeholders do approach the problem and the possible solu- tions differently. In this paper we argue that complex nature ofwater governance processes call for the need for boundary spanning that leads to acting between domains, levels and sectors. Building up trustworthy relationships is crucial for gaining water governance capacity. We recommend a complexity embracing approach that focuses on boundary crossing capacities and capabilities. 1.","author":[{"dropping-particle":"","family":"Edelenbos","given":"Jurian","non-dropping-particle":"","parse-names":false,"suffix":""},{"dropping-particle":"","family":"Teisman","given":"Geert","non-dropping-particle":"","parse-names":false,"suffix":""}],"container-title":"International Journal of Water Governance","id":"ITEM-1","issue":"1","issued":{"date-parts":[["2013"]]},"page":"89-108","title":"Water governance capacity","type":"article-journal","volume":"1"},"uris":["http://www.mendeley.com/documents/?uuid=0a0699ec-d385-44bb-9882-5494d2ec8f9a"]}],"mendeley":{"formattedCitation":"(36)","plainTextFormattedCitation":"(36)","previouslyFormattedCitation":"(37)"},"properties":{"noteIndex":0},"schema":"https://github.com/citation-style-language/schema/raw/master/csl-citation.json"}</w:instrText>
      </w:r>
      <w:r>
        <w:rPr>
          <w:rFonts w:cstheme="minorHAnsi"/>
          <w:shd w:val="clear" w:color="auto" w:fill="FFFFFF"/>
        </w:rPr>
        <w:fldChar w:fldCharType="separate"/>
      </w:r>
      <w:r w:rsidR="00F40D4D" w:rsidRPr="00F40D4D">
        <w:rPr>
          <w:rFonts w:cstheme="minorHAnsi"/>
          <w:noProof/>
          <w:shd w:val="clear" w:color="auto" w:fill="FFFFFF"/>
        </w:rPr>
        <w:t>(36)</w:t>
      </w:r>
      <w:r>
        <w:rPr>
          <w:rFonts w:cstheme="minorHAnsi"/>
          <w:shd w:val="clear" w:color="auto" w:fill="FFFFFF"/>
        </w:rPr>
        <w:fldChar w:fldCharType="end"/>
      </w:r>
      <w:r w:rsidRPr="00DA080F">
        <w:rPr>
          <w:rFonts w:cstheme="minorHAnsi"/>
          <w:shd w:val="clear" w:color="auto" w:fill="FFFFFF"/>
        </w:rPr>
        <w:t>.</w:t>
      </w:r>
      <w:r>
        <w:rPr>
          <w:rFonts w:cstheme="minorHAnsi"/>
          <w:shd w:val="clear" w:color="auto" w:fill="FFFFFF"/>
        </w:rPr>
        <w:t xml:space="preserve"> </w:t>
      </w:r>
      <w:r w:rsidR="00AA0E60" w:rsidRPr="00280F5A">
        <w:rPr>
          <w:rFonts w:cstheme="minorHAnsi"/>
          <w:shd w:val="clear" w:color="auto" w:fill="FFFFFF"/>
        </w:rPr>
        <w:t>Boundaries w</w:t>
      </w:r>
      <w:r w:rsidR="004A6DD9" w:rsidRPr="00280F5A">
        <w:rPr>
          <w:rFonts w:cstheme="minorHAnsi"/>
          <w:shd w:val="clear" w:color="auto" w:fill="FFFFFF"/>
        </w:rPr>
        <w:t xml:space="preserve">ere </w:t>
      </w:r>
      <w:r w:rsidR="00845BE5">
        <w:rPr>
          <w:rFonts w:cstheme="minorHAnsi"/>
          <w:shd w:val="clear" w:color="auto" w:fill="FFFFFF"/>
        </w:rPr>
        <w:t xml:space="preserve">reported to be </w:t>
      </w:r>
      <w:r w:rsidR="004A6DD9" w:rsidRPr="00280F5A">
        <w:rPr>
          <w:rFonts w:cstheme="minorHAnsi"/>
          <w:shd w:val="clear" w:color="auto" w:fill="FFFFFF"/>
        </w:rPr>
        <w:t xml:space="preserve">demarcated </w:t>
      </w:r>
      <w:r>
        <w:rPr>
          <w:rFonts w:cstheme="minorHAnsi"/>
          <w:shd w:val="clear" w:color="auto" w:fill="FFFFFF"/>
        </w:rPr>
        <w:t xml:space="preserve">by informal service providers in informal settlements </w:t>
      </w:r>
      <w:r w:rsidR="003E4F93">
        <w:rPr>
          <w:rFonts w:cstheme="minorHAnsi"/>
          <w:shd w:val="clear" w:color="auto" w:fill="FFFFFF"/>
        </w:rPr>
        <w:t>to instil</w:t>
      </w:r>
      <w:r w:rsidR="00AA261F">
        <w:rPr>
          <w:rFonts w:cstheme="minorHAnsi"/>
          <w:shd w:val="clear" w:color="auto" w:fill="FFFFFF"/>
        </w:rPr>
        <w:t>l</w:t>
      </w:r>
      <w:r w:rsidR="003E4F93">
        <w:rPr>
          <w:rFonts w:cstheme="minorHAnsi"/>
          <w:shd w:val="clear" w:color="auto" w:fill="FFFFFF"/>
        </w:rPr>
        <w:t xml:space="preserve"> a sense of collective responsibility</w:t>
      </w:r>
      <w:r w:rsidR="004E22AC">
        <w:rPr>
          <w:rFonts w:cstheme="minorHAnsi"/>
          <w:shd w:val="clear" w:color="auto" w:fill="FFFFFF"/>
        </w:rPr>
        <w:t xml:space="preserve">. </w:t>
      </w:r>
      <w:r w:rsidR="00ED5F00">
        <w:rPr>
          <w:rFonts w:cstheme="minorHAnsi"/>
          <w:shd w:val="clear" w:color="auto" w:fill="FFFFFF"/>
        </w:rPr>
        <w:t>Study participants reported how s</w:t>
      </w:r>
      <w:r w:rsidR="00043AD2" w:rsidRPr="00280F5A">
        <w:rPr>
          <w:rFonts w:cstheme="minorHAnsi"/>
          <w:shd w:val="clear" w:color="auto" w:fill="FFFFFF"/>
        </w:rPr>
        <w:t>tructure</w:t>
      </w:r>
      <w:r w:rsidR="0099324E" w:rsidRPr="00280F5A">
        <w:rPr>
          <w:rFonts w:cstheme="minorHAnsi"/>
          <w:shd w:val="clear" w:color="auto" w:fill="FFFFFF"/>
        </w:rPr>
        <w:t xml:space="preserve"> owners </w:t>
      </w:r>
      <w:r>
        <w:rPr>
          <w:rFonts w:cstheme="minorHAnsi"/>
          <w:shd w:val="clear" w:color="auto" w:fill="FFFFFF"/>
        </w:rPr>
        <w:t>initiate</w:t>
      </w:r>
      <w:r w:rsidR="003869F3">
        <w:rPr>
          <w:rFonts w:cstheme="minorHAnsi"/>
          <w:shd w:val="clear" w:color="auto" w:fill="FFFFFF"/>
        </w:rPr>
        <w:t>d</w:t>
      </w:r>
      <w:r>
        <w:rPr>
          <w:rFonts w:cstheme="minorHAnsi"/>
          <w:shd w:val="clear" w:color="auto" w:fill="FFFFFF"/>
        </w:rPr>
        <w:t xml:space="preserve"> </w:t>
      </w:r>
      <w:r w:rsidR="00AC61E4" w:rsidRPr="00280F5A">
        <w:rPr>
          <w:rFonts w:cstheme="minorHAnsi"/>
          <w:shd w:val="clear" w:color="auto" w:fill="FFFFFF"/>
        </w:rPr>
        <w:t>lock</w:t>
      </w:r>
      <w:r w:rsidR="00A47D39">
        <w:rPr>
          <w:rFonts w:cstheme="minorHAnsi"/>
          <w:shd w:val="clear" w:color="auto" w:fill="FFFFFF"/>
        </w:rPr>
        <w:t>ing</w:t>
      </w:r>
      <w:r w:rsidR="00AC61E4" w:rsidRPr="00280F5A">
        <w:rPr>
          <w:rFonts w:cstheme="minorHAnsi"/>
          <w:shd w:val="clear" w:color="auto" w:fill="FFFFFF"/>
        </w:rPr>
        <w:t xml:space="preserve"> water points and toilet facilities for use by </w:t>
      </w:r>
      <w:r w:rsidR="00043AD2" w:rsidRPr="00280F5A">
        <w:rPr>
          <w:rFonts w:cstheme="minorHAnsi"/>
          <w:shd w:val="clear" w:color="auto" w:fill="FFFFFF"/>
        </w:rPr>
        <w:t>specific individuals</w:t>
      </w:r>
      <w:r w:rsidR="00317796">
        <w:rPr>
          <w:rFonts w:cstheme="minorHAnsi"/>
          <w:shd w:val="clear" w:color="auto" w:fill="FFFFFF"/>
        </w:rPr>
        <w:t xml:space="preserve"> who had fully paid for </w:t>
      </w:r>
      <w:r w:rsidR="007D28DD">
        <w:rPr>
          <w:rFonts w:cstheme="minorHAnsi"/>
          <w:shd w:val="clear" w:color="auto" w:fill="FFFFFF"/>
        </w:rPr>
        <w:t>the services requirement</w:t>
      </w:r>
      <w:r w:rsidR="00317796">
        <w:rPr>
          <w:rFonts w:cstheme="minorHAnsi"/>
          <w:shd w:val="clear" w:color="auto" w:fill="FFFFFF"/>
        </w:rPr>
        <w:t xml:space="preserve"> </w:t>
      </w:r>
      <w:r w:rsidR="00043AD2" w:rsidRPr="00280F5A">
        <w:rPr>
          <w:rFonts w:cstheme="minorHAnsi"/>
          <w:shd w:val="clear" w:color="auto" w:fill="FFFFFF"/>
        </w:rPr>
        <w:t>in their structures</w:t>
      </w:r>
      <w:r w:rsidR="000B4A89">
        <w:rPr>
          <w:rFonts w:cstheme="minorHAnsi"/>
          <w:shd w:val="clear" w:color="auto" w:fill="FFFFFF"/>
        </w:rPr>
        <w:t>, without interference by government officials like public health officers</w:t>
      </w:r>
      <w:r w:rsidR="00AC61E4" w:rsidRPr="00280F5A">
        <w:rPr>
          <w:rFonts w:cstheme="minorHAnsi"/>
          <w:shd w:val="clear" w:color="auto" w:fill="FFFFFF"/>
        </w:rPr>
        <w:t xml:space="preserve">. </w:t>
      </w:r>
      <w:r w:rsidR="00216D63">
        <w:rPr>
          <w:rFonts w:cstheme="minorHAnsi"/>
          <w:shd w:val="clear" w:color="auto" w:fill="FFFFFF"/>
        </w:rPr>
        <w:t>W</w:t>
      </w:r>
      <w:r w:rsidR="000B4A89">
        <w:rPr>
          <w:rFonts w:cstheme="minorHAnsi"/>
          <w:shd w:val="clear" w:color="auto" w:fill="FFFFFF"/>
        </w:rPr>
        <w:t>ithout the external actors, w</w:t>
      </w:r>
      <w:r w:rsidR="004A6DD9" w:rsidRPr="00280F5A">
        <w:rPr>
          <w:rFonts w:cstheme="minorHAnsi"/>
          <w:shd w:val="clear" w:color="auto" w:fill="FFFFFF"/>
        </w:rPr>
        <w:t>ater, h</w:t>
      </w:r>
      <w:r w:rsidR="00AC61E4" w:rsidRPr="00280F5A">
        <w:rPr>
          <w:rFonts w:cstheme="minorHAnsi"/>
          <w:shd w:val="clear" w:color="auto" w:fill="FFFFFF"/>
        </w:rPr>
        <w:t>ealth</w:t>
      </w:r>
      <w:r w:rsidR="007D28DD">
        <w:rPr>
          <w:rFonts w:cstheme="minorHAnsi"/>
          <w:shd w:val="clear" w:color="auto" w:fill="FFFFFF"/>
        </w:rPr>
        <w:t xml:space="preserve">, </w:t>
      </w:r>
      <w:r w:rsidR="00317796" w:rsidRPr="00280F5A">
        <w:rPr>
          <w:rFonts w:cstheme="minorHAnsi"/>
          <w:shd w:val="clear" w:color="auto" w:fill="FFFFFF"/>
        </w:rPr>
        <w:t xml:space="preserve">solid </w:t>
      </w:r>
      <w:r w:rsidR="00317796">
        <w:rPr>
          <w:rFonts w:cstheme="minorHAnsi"/>
          <w:shd w:val="clear" w:color="auto" w:fill="FFFFFF"/>
        </w:rPr>
        <w:t xml:space="preserve">waste </w:t>
      </w:r>
      <w:r w:rsidR="004A6DD9" w:rsidRPr="00280F5A">
        <w:rPr>
          <w:rFonts w:cstheme="minorHAnsi"/>
          <w:shd w:val="clear" w:color="auto" w:fill="FFFFFF"/>
        </w:rPr>
        <w:t>management</w:t>
      </w:r>
      <w:r w:rsidR="00317796">
        <w:rPr>
          <w:rFonts w:cstheme="minorHAnsi"/>
          <w:shd w:val="clear" w:color="auto" w:fill="FFFFFF"/>
        </w:rPr>
        <w:t xml:space="preserve"> (SWM)</w:t>
      </w:r>
      <w:r w:rsidR="004A6DD9" w:rsidRPr="00280F5A">
        <w:rPr>
          <w:rFonts w:cstheme="minorHAnsi"/>
          <w:shd w:val="clear" w:color="auto" w:fill="FFFFFF"/>
        </w:rPr>
        <w:t xml:space="preserve">, </w:t>
      </w:r>
      <w:r w:rsidR="0074291F" w:rsidRPr="00280F5A">
        <w:rPr>
          <w:rFonts w:cstheme="minorHAnsi"/>
          <w:shd w:val="clear" w:color="auto" w:fill="FFFFFF"/>
        </w:rPr>
        <w:t>and sanitation</w:t>
      </w:r>
      <w:r w:rsidR="004A6DD9" w:rsidRPr="00280F5A">
        <w:rPr>
          <w:rFonts w:cstheme="minorHAnsi"/>
          <w:shd w:val="clear" w:color="auto" w:fill="FFFFFF"/>
        </w:rPr>
        <w:t xml:space="preserve"> </w:t>
      </w:r>
      <w:r w:rsidR="00AC61E4" w:rsidRPr="00280F5A">
        <w:rPr>
          <w:rFonts w:cstheme="minorHAnsi"/>
          <w:shd w:val="clear" w:color="auto" w:fill="FFFFFF"/>
        </w:rPr>
        <w:t>service providers</w:t>
      </w:r>
      <w:r w:rsidR="0074291F" w:rsidRPr="00280F5A">
        <w:rPr>
          <w:rFonts w:cstheme="minorHAnsi"/>
          <w:shd w:val="clear" w:color="auto" w:fill="FFFFFF"/>
        </w:rPr>
        <w:t xml:space="preserve"> </w:t>
      </w:r>
      <w:r w:rsidR="00D07DBF" w:rsidRPr="00280F5A">
        <w:rPr>
          <w:rFonts w:cstheme="minorHAnsi"/>
          <w:shd w:val="clear" w:color="auto" w:fill="FFFFFF"/>
        </w:rPr>
        <w:t xml:space="preserve">would </w:t>
      </w:r>
      <w:r w:rsidR="00A47D39">
        <w:rPr>
          <w:rFonts w:cstheme="minorHAnsi"/>
          <w:shd w:val="clear" w:color="auto" w:fill="FFFFFF"/>
        </w:rPr>
        <w:t>set boundaries on</w:t>
      </w:r>
      <w:r w:rsidR="00D07DBF" w:rsidRPr="00280F5A">
        <w:rPr>
          <w:rFonts w:cstheme="minorHAnsi"/>
          <w:shd w:val="clear" w:color="auto" w:fill="FFFFFF"/>
        </w:rPr>
        <w:t xml:space="preserve"> services to clients until they could pay</w:t>
      </w:r>
      <w:r w:rsidR="000B4A89">
        <w:rPr>
          <w:rFonts w:cstheme="minorHAnsi"/>
          <w:shd w:val="clear" w:color="auto" w:fill="FFFFFF"/>
        </w:rPr>
        <w:t xml:space="preserve"> as agreed</w:t>
      </w:r>
      <w:r w:rsidR="00D07DBF" w:rsidRPr="00280F5A">
        <w:rPr>
          <w:rFonts w:cstheme="minorHAnsi"/>
          <w:shd w:val="clear" w:color="auto" w:fill="FFFFFF"/>
        </w:rPr>
        <w:t xml:space="preserve">. </w:t>
      </w:r>
      <w:r w:rsidR="00216D63">
        <w:t>The</w:t>
      </w:r>
      <w:r w:rsidR="00462D37">
        <w:t xml:space="preserve">se </w:t>
      </w:r>
      <w:r w:rsidR="00462D37" w:rsidRPr="00216D63">
        <w:t xml:space="preserve">boundaries </w:t>
      </w:r>
      <w:r w:rsidR="00462D37" w:rsidRPr="00216D63">
        <w:rPr>
          <w:rStyle w:val="Strong"/>
          <w:b w:val="0"/>
        </w:rPr>
        <w:t>served</w:t>
      </w:r>
      <w:r w:rsidR="00462D37">
        <w:t xml:space="preserve"> as a governance mechanism, enhancing responsiveness, accountability, and efficiency.</w:t>
      </w:r>
    </w:p>
    <w:p w14:paraId="324DD226" w14:textId="454421B5" w:rsidR="009A192B" w:rsidRPr="00280F5A" w:rsidRDefault="0004507D" w:rsidP="009A192B">
      <w:pPr>
        <w:ind w:left="720"/>
        <w:jc w:val="both"/>
        <w:rPr>
          <w:rFonts w:cstheme="minorHAnsi"/>
          <w:i/>
          <w:shd w:val="clear" w:color="auto" w:fill="FFFFFF"/>
        </w:rPr>
      </w:pPr>
      <w:r w:rsidRPr="00280F5A">
        <w:rPr>
          <w:rFonts w:cstheme="minorHAnsi"/>
          <w:i/>
          <w:shd w:val="clear" w:color="auto" w:fill="FFFFFF"/>
        </w:rPr>
        <w:t>“</w:t>
      </w:r>
      <w:r w:rsidR="00F16C07" w:rsidRPr="00280F5A">
        <w:rPr>
          <w:rFonts w:cstheme="minorHAnsi"/>
          <w:i/>
          <w:shd w:val="clear" w:color="auto" w:fill="FFFFFF"/>
        </w:rPr>
        <w:t>It is good to have</w:t>
      </w:r>
      <w:r w:rsidR="000B4A89">
        <w:rPr>
          <w:rFonts w:cstheme="minorHAnsi"/>
          <w:i/>
          <w:shd w:val="clear" w:color="auto" w:fill="FFFFFF"/>
        </w:rPr>
        <w:t xml:space="preserve"> boundaries well defined because it enable</w:t>
      </w:r>
      <w:r w:rsidR="00465E16">
        <w:rPr>
          <w:rFonts w:cstheme="minorHAnsi"/>
          <w:i/>
          <w:shd w:val="clear" w:color="auto" w:fill="FFFFFF"/>
        </w:rPr>
        <w:t>s</w:t>
      </w:r>
      <w:r w:rsidR="000B4A89">
        <w:rPr>
          <w:rFonts w:cstheme="minorHAnsi"/>
          <w:i/>
          <w:shd w:val="clear" w:color="auto" w:fill="FFFFFF"/>
        </w:rPr>
        <w:t xml:space="preserve"> us as service providers to benefit. You know, boundaries set by people who are external parties may disadvantage us as providers and may ultimately reduce the quality of service.</w:t>
      </w:r>
      <w:r w:rsidR="00064ECF" w:rsidRPr="00280F5A">
        <w:rPr>
          <w:rFonts w:cstheme="minorHAnsi"/>
          <w:i/>
          <w:shd w:val="clear" w:color="auto" w:fill="FFFFFF"/>
        </w:rPr>
        <w:t xml:space="preserve">” </w:t>
      </w:r>
      <w:r w:rsidR="009A192B" w:rsidRPr="00280F5A">
        <w:rPr>
          <w:rFonts w:cstheme="minorHAnsi"/>
          <w:i/>
          <w:shd w:val="clear" w:color="auto" w:fill="FFFFFF"/>
        </w:rPr>
        <w:t>[</w:t>
      </w:r>
      <w:r w:rsidR="009A192B">
        <w:rPr>
          <w:rFonts w:cstheme="minorHAnsi"/>
          <w:i/>
          <w:shd w:val="clear" w:color="auto" w:fill="FFFFFF"/>
        </w:rPr>
        <w:t>Water</w:t>
      </w:r>
      <w:r w:rsidR="009A192B" w:rsidRPr="00280F5A">
        <w:rPr>
          <w:rFonts w:cstheme="minorHAnsi"/>
          <w:i/>
          <w:shd w:val="clear" w:color="auto" w:fill="FFFFFF"/>
        </w:rPr>
        <w:t xml:space="preserve"> service provider]. </w:t>
      </w:r>
    </w:p>
    <w:p w14:paraId="4A47CCAC" w14:textId="77777777" w:rsidR="00F82871" w:rsidRPr="00280F5A" w:rsidRDefault="00D733A1"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Congruence with local conditions</w:t>
      </w:r>
    </w:p>
    <w:p w14:paraId="3F83AF49" w14:textId="11716C04" w:rsidR="00F82871" w:rsidRPr="00280F5A" w:rsidRDefault="00260557" w:rsidP="00043AD2">
      <w:pPr>
        <w:spacing w:after="0"/>
        <w:jc w:val="both"/>
        <w:rPr>
          <w:rFonts w:cstheme="minorHAnsi"/>
          <w:shd w:val="clear" w:color="auto" w:fill="FFFFFF"/>
        </w:rPr>
      </w:pPr>
      <w:r w:rsidRPr="00260557">
        <w:rPr>
          <w:rFonts w:cstheme="minorHAnsi"/>
          <w:shd w:val="clear" w:color="auto" w:fill="FFFFFF"/>
        </w:rPr>
        <w:t>Congruence with local conditions means that service delivery efforts are responsive to the realities and priorities of people living in informal settlements, leading to more impactful and inclusive outcomes</w:t>
      </w:r>
      <w:r>
        <w:rPr>
          <w:rFonts w:cstheme="minorHAnsi"/>
          <w:shd w:val="clear" w:color="auto" w:fill="FFFFFF"/>
        </w:rPr>
        <w:t xml:space="preserve"> </w:t>
      </w:r>
      <w:r>
        <w:rPr>
          <w:rFonts w:cstheme="minorHAnsi"/>
          <w:shd w:val="clear" w:color="auto" w:fill="FFFFFF"/>
        </w:rPr>
        <w:fldChar w:fldCharType="begin" w:fldLock="1"/>
      </w:r>
      <w:r w:rsidR="00F40D4D">
        <w:rPr>
          <w:rFonts w:cstheme="minorHAnsi"/>
          <w:shd w:val="clear" w:color="auto" w:fill="FFFFFF"/>
        </w:rPr>
        <w:instrText>ADDIN CSL_CITATION {"citationItems":[{"id":"ITEM-1","itemData":{"DOI":"10.1186/s12909-016-0741-y","ISSN":"14726920","PMID":"27565709","abstract":"Background: This paper presents a conceptual framework developed from empirical evidence, to guide medical schools aspiring towards greater social accountability. Methods: Using a multiple case study approach, seventy-five staff, students, health sector representatives and community members, associated with four medical schools, participated in semi-structured interviews. Two schools were in Australia and two were in the Philippines. These schools were selected because they were aspiring to be socially accountable. Data was collected through on-site visits, field notes and a documentary review. Abductive analysis involved both deductive and inductive iterative theming of the data both within and across cases. Results: The conceptual framework for socially accountable medical education was built from analyzing the internal and external factors influencing the selected medical schools. These factors became the building blocks that might be necessary to assist movement to social accountability. The strongest factor was the demands of the local workforce situation leading to innovative educational programs established with or without government support. The values and professional experiences of leaders, staff and health sector representatives, influenced whether the organizational culture of a school was conducive to social accountability. The wider institutional environment and policies of their universities affected this culture and the resourcing of programs. Membership of a coalition of socially accountable medical schools created a community of learning and legitimized local practice. Communities may not have recognized their own importance but they were fundamental for socially accountable practices. The bedrock of social accountability, that is, the foundation for all building blocks, is shared values and aspirations congruent with social accountability. These values and aspirations are both a philosophical understanding for innovation and a practical application at the health systems and education levels. Conclusions: While many of these building blocks are similar to those conceptualized in social accountability theory, this conceptual framework is informed by what happens in practice - empirical evidence rather than prescriptions. Consequently it is valuable in that it puts some theoretical thinking around everyday practice in specific contexts; addressing a gap in the medical education literature. The building blocks framework includes guideline…","author":[{"dropping-particle":"","family":"Preston","given":"Robyn","non-dropping-particle":"","parse-names":false,"suffix":""},{"dropping-particle":"","family":"Larkins","given":"Sarah","non-dropping-particle":"","parse-names":false,"suffix":""},{"dropping-particle":"","family":"Taylor","given":"Judy","non-dropping-particle":"","parse-names":false,"suffix":""},{"dropping-particle":"","family":"Judd","given":"Jenni","non-dropping-particle":"","parse-names":false,"suffix":""}],"container-title":"BMC Medical Education","id":"ITEM-1","issue":"1","issued":{"date-parts":[["2016"]]},"page":"1-10","publisher":"BMC Medical Education","title":"Building blocks for social accountability: A conceptual framework to guide medical schools","type":"article-journal","volume":"16"},"uris":["http://www.mendeley.com/documents/?uuid=d15b0945-322a-437d-adbe-938a3f161cc5"]}],"mendeley":{"formattedCitation":"(37)","plainTextFormattedCitation":"(37)","previouslyFormattedCitation":"(38)"},"properties":{"noteIndex":0},"schema":"https://github.com/citation-style-language/schema/raw/master/csl-citation.json"}</w:instrText>
      </w:r>
      <w:r>
        <w:rPr>
          <w:rFonts w:cstheme="minorHAnsi"/>
          <w:shd w:val="clear" w:color="auto" w:fill="FFFFFF"/>
        </w:rPr>
        <w:fldChar w:fldCharType="separate"/>
      </w:r>
      <w:r w:rsidR="00F40D4D" w:rsidRPr="00F40D4D">
        <w:rPr>
          <w:rFonts w:cstheme="minorHAnsi"/>
          <w:noProof/>
          <w:shd w:val="clear" w:color="auto" w:fill="FFFFFF"/>
        </w:rPr>
        <w:t>(37)</w:t>
      </w:r>
      <w:r>
        <w:rPr>
          <w:rFonts w:cstheme="minorHAnsi"/>
          <w:shd w:val="clear" w:color="auto" w:fill="FFFFFF"/>
        </w:rPr>
        <w:fldChar w:fldCharType="end"/>
      </w:r>
      <w:r>
        <w:rPr>
          <w:rFonts w:cstheme="minorHAnsi"/>
          <w:shd w:val="clear" w:color="auto" w:fill="FFFFFF"/>
        </w:rPr>
        <w:t xml:space="preserve">. </w:t>
      </w:r>
      <w:r w:rsidR="004E22AC">
        <w:rPr>
          <w:rFonts w:cstheme="minorHAnsi"/>
          <w:shd w:val="clear" w:color="auto" w:fill="FFFFFF"/>
        </w:rPr>
        <w:t xml:space="preserve">Study participants described </w:t>
      </w:r>
      <w:r w:rsidR="00064ECF" w:rsidRPr="00280F5A">
        <w:rPr>
          <w:rFonts w:cstheme="minorHAnsi"/>
          <w:shd w:val="clear" w:color="auto" w:fill="FFFFFF"/>
        </w:rPr>
        <w:t xml:space="preserve">varied structures and </w:t>
      </w:r>
      <w:r w:rsidR="00F82871" w:rsidRPr="00280F5A">
        <w:rPr>
          <w:rFonts w:cstheme="minorHAnsi"/>
          <w:shd w:val="clear" w:color="auto" w:fill="FFFFFF"/>
        </w:rPr>
        <w:t>patterns</w:t>
      </w:r>
      <w:r w:rsidR="00064ECF" w:rsidRPr="00280F5A">
        <w:rPr>
          <w:rFonts w:cstheme="minorHAnsi"/>
          <w:shd w:val="clear" w:color="auto" w:fill="FFFFFF"/>
        </w:rPr>
        <w:t xml:space="preserve"> of operations</w:t>
      </w:r>
      <w:r w:rsidR="00761E84">
        <w:rPr>
          <w:rFonts w:cstheme="minorHAnsi"/>
          <w:shd w:val="clear" w:color="auto" w:fill="FFFFFF"/>
        </w:rPr>
        <w:t xml:space="preserve">, and </w:t>
      </w:r>
      <w:r w:rsidR="00D570EA" w:rsidRPr="00280F5A">
        <w:rPr>
          <w:rFonts w:cstheme="minorHAnsi"/>
          <w:shd w:val="clear" w:color="auto" w:fill="FFFFFF"/>
        </w:rPr>
        <w:t xml:space="preserve">congruence </w:t>
      </w:r>
      <w:r w:rsidR="004821A7" w:rsidRPr="00280F5A">
        <w:rPr>
          <w:rFonts w:cstheme="minorHAnsi"/>
          <w:shd w:val="clear" w:color="auto" w:fill="FFFFFF"/>
        </w:rPr>
        <w:t>were mainly in the form of</w:t>
      </w:r>
      <w:r w:rsidR="00F82871" w:rsidRPr="00280F5A">
        <w:rPr>
          <w:rFonts w:cstheme="minorHAnsi"/>
          <w:shd w:val="clear" w:color="auto" w:fill="FFFFFF"/>
        </w:rPr>
        <w:t xml:space="preserve"> </w:t>
      </w:r>
      <w:r w:rsidR="00BF5A0E" w:rsidRPr="00280F5A">
        <w:rPr>
          <w:rFonts w:cstheme="minorHAnsi"/>
          <w:shd w:val="clear" w:color="auto" w:fill="FFFFFF"/>
        </w:rPr>
        <w:t xml:space="preserve">negotiations on cost of </w:t>
      </w:r>
      <w:r w:rsidR="004821A7" w:rsidRPr="00280F5A">
        <w:rPr>
          <w:rFonts w:cstheme="minorHAnsi"/>
          <w:shd w:val="clear" w:color="auto" w:fill="FFFFFF"/>
        </w:rPr>
        <w:t xml:space="preserve">pay, time to offer services and how to offer services. </w:t>
      </w:r>
      <w:r w:rsidR="00294594" w:rsidRPr="00280F5A">
        <w:rPr>
          <w:rFonts w:cstheme="minorHAnsi"/>
          <w:shd w:val="clear" w:color="auto" w:fill="FFFFFF"/>
        </w:rPr>
        <w:t xml:space="preserve">For example, </w:t>
      </w:r>
      <w:r w:rsidR="009E0395" w:rsidRPr="00280F5A">
        <w:rPr>
          <w:rFonts w:cstheme="minorHAnsi"/>
          <w:shd w:val="clear" w:color="auto" w:fill="FFFFFF"/>
        </w:rPr>
        <w:t xml:space="preserve">solid waste workers and the community could </w:t>
      </w:r>
      <w:r w:rsidR="005C3A01">
        <w:rPr>
          <w:rFonts w:cstheme="minorHAnsi"/>
          <w:shd w:val="clear" w:color="auto" w:fill="FFFFFF"/>
        </w:rPr>
        <w:t>agree on non-conventional</w:t>
      </w:r>
      <w:r w:rsidR="009E0395" w:rsidRPr="00280F5A">
        <w:rPr>
          <w:rFonts w:cstheme="minorHAnsi"/>
          <w:shd w:val="clear" w:color="auto" w:fill="FFFFFF"/>
        </w:rPr>
        <w:t xml:space="preserve"> pay</w:t>
      </w:r>
      <w:r w:rsidR="005C3A01">
        <w:rPr>
          <w:rFonts w:cstheme="minorHAnsi"/>
          <w:shd w:val="clear" w:color="auto" w:fill="FFFFFF"/>
        </w:rPr>
        <w:t>ment</w:t>
      </w:r>
      <w:r w:rsidR="009E0395" w:rsidRPr="00280F5A">
        <w:rPr>
          <w:rFonts w:cstheme="minorHAnsi"/>
          <w:shd w:val="clear" w:color="auto" w:fill="FFFFFF"/>
        </w:rPr>
        <w:t xml:space="preserve"> </w:t>
      </w:r>
      <w:r w:rsidR="00A304BD">
        <w:rPr>
          <w:rFonts w:cstheme="minorHAnsi"/>
          <w:shd w:val="clear" w:color="auto" w:fill="FFFFFF"/>
        </w:rPr>
        <w:t>for</w:t>
      </w:r>
      <w:r w:rsidR="00A304BD" w:rsidRPr="00280F5A">
        <w:rPr>
          <w:rFonts w:cstheme="minorHAnsi"/>
          <w:shd w:val="clear" w:color="auto" w:fill="FFFFFF"/>
        </w:rPr>
        <w:t xml:space="preserve"> </w:t>
      </w:r>
      <w:r w:rsidR="007D28DD">
        <w:rPr>
          <w:rFonts w:cstheme="minorHAnsi"/>
          <w:shd w:val="clear" w:color="auto" w:fill="FFFFFF"/>
        </w:rPr>
        <w:t xml:space="preserve">SWM </w:t>
      </w:r>
      <w:r w:rsidR="009E0395" w:rsidRPr="00280F5A">
        <w:rPr>
          <w:rFonts w:cstheme="minorHAnsi"/>
          <w:shd w:val="clear" w:color="auto" w:fill="FFFFFF"/>
        </w:rPr>
        <w:t>services</w:t>
      </w:r>
      <w:r w:rsidR="005C3A01">
        <w:rPr>
          <w:rFonts w:cstheme="minorHAnsi"/>
          <w:shd w:val="clear" w:color="auto" w:fill="FFFFFF"/>
        </w:rPr>
        <w:t xml:space="preserve"> i.e.</w:t>
      </w:r>
      <w:r w:rsidR="007D28DD">
        <w:rPr>
          <w:rFonts w:cstheme="minorHAnsi"/>
          <w:shd w:val="clear" w:color="auto" w:fill="FFFFFF"/>
        </w:rPr>
        <w:t>,</w:t>
      </w:r>
      <w:r w:rsidR="005C3A01">
        <w:rPr>
          <w:rFonts w:cstheme="minorHAnsi"/>
          <w:shd w:val="clear" w:color="auto" w:fill="FFFFFF"/>
        </w:rPr>
        <w:t xml:space="preserve"> </w:t>
      </w:r>
      <w:r w:rsidR="005C3A01">
        <w:rPr>
          <w:rFonts w:cstheme="minorHAnsi"/>
          <w:shd w:val="clear" w:color="auto" w:fill="FFFFFF"/>
        </w:rPr>
        <w:lastRenderedPageBreak/>
        <w:t xml:space="preserve">paying </w:t>
      </w:r>
      <w:r w:rsidR="00474A91">
        <w:rPr>
          <w:rFonts w:cstheme="minorHAnsi"/>
          <w:shd w:val="clear" w:color="auto" w:fill="FFFFFF"/>
        </w:rPr>
        <w:t xml:space="preserve">for services </w:t>
      </w:r>
      <w:r w:rsidR="005C3A01">
        <w:rPr>
          <w:rFonts w:cstheme="minorHAnsi"/>
          <w:shd w:val="clear" w:color="auto" w:fill="FFFFFF"/>
        </w:rPr>
        <w:t>on weekly instead of common approach of daily pay</w:t>
      </w:r>
      <w:r w:rsidR="009E0395" w:rsidRPr="00280F5A">
        <w:rPr>
          <w:rFonts w:cstheme="minorHAnsi"/>
          <w:shd w:val="clear" w:color="auto" w:fill="FFFFFF"/>
        </w:rPr>
        <w:t xml:space="preserve">, </w:t>
      </w:r>
      <w:r w:rsidR="005C3A01">
        <w:rPr>
          <w:rFonts w:cstheme="minorHAnsi"/>
          <w:shd w:val="clear" w:color="auto" w:fill="FFFFFF"/>
        </w:rPr>
        <w:t xml:space="preserve">and non-conventional </w:t>
      </w:r>
      <w:r w:rsidR="009E0395" w:rsidRPr="00280F5A">
        <w:rPr>
          <w:rFonts w:cstheme="minorHAnsi"/>
          <w:shd w:val="clear" w:color="auto" w:fill="FFFFFF"/>
        </w:rPr>
        <w:t xml:space="preserve">time </w:t>
      </w:r>
      <w:r w:rsidR="005C3A01">
        <w:rPr>
          <w:rFonts w:cstheme="minorHAnsi"/>
          <w:shd w:val="clear" w:color="auto" w:fill="FFFFFF"/>
        </w:rPr>
        <w:t xml:space="preserve">(outside the common working hours) </w:t>
      </w:r>
      <w:r w:rsidR="00474A91">
        <w:rPr>
          <w:rFonts w:cstheme="minorHAnsi"/>
          <w:shd w:val="clear" w:color="auto" w:fill="FFFFFF"/>
        </w:rPr>
        <w:t>offering services</w:t>
      </w:r>
      <w:r w:rsidR="005C3A01">
        <w:rPr>
          <w:rFonts w:cstheme="minorHAnsi"/>
          <w:shd w:val="clear" w:color="auto" w:fill="FFFFFF"/>
        </w:rPr>
        <w:t>, as some residents le</w:t>
      </w:r>
      <w:r w:rsidR="00474A91">
        <w:rPr>
          <w:rFonts w:cstheme="minorHAnsi"/>
          <w:shd w:val="clear" w:color="auto" w:fill="FFFFFF"/>
        </w:rPr>
        <w:t>ft</w:t>
      </w:r>
      <w:r w:rsidR="005C3A01">
        <w:rPr>
          <w:rFonts w:cstheme="minorHAnsi"/>
          <w:shd w:val="clear" w:color="auto" w:fill="FFFFFF"/>
        </w:rPr>
        <w:t xml:space="preserve"> their homes very early and arrive</w:t>
      </w:r>
      <w:r w:rsidR="00474A91">
        <w:rPr>
          <w:rFonts w:cstheme="minorHAnsi"/>
          <w:shd w:val="clear" w:color="auto" w:fill="FFFFFF"/>
        </w:rPr>
        <w:t>d</w:t>
      </w:r>
      <w:r w:rsidR="005C3A01">
        <w:rPr>
          <w:rFonts w:cstheme="minorHAnsi"/>
          <w:shd w:val="clear" w:color="auto" w:fill="FFFFFF"/>
        </w:rPr>
        <w:t xml:space="preserve"> late in the evening, </w:t>
      </w:r>
      <w:r w:rsidR="005C3A01" w:rsidRPr="00280F5A">
        <w:rPr>
          <w:rFonts w:cstheme="minorHAnsi"/>
          <w:shd w:val="clear" w:color="auto" w:fill="FFFFFF"/>
        </w:rPr>
        <w:t>among</w:t>
      </w:r>
      <w:r w:rsidR="005C3A01">
        <w:rPr>
          <w:rFonts w:cstheme="minorHAnsi"/>
          <w:shd w:val="clear" w:color="auto" w:fill="FFFFFF"/>
        </w:rPr>
        <w:t xml:space="preserve"> others</w:t>
      </w:r>
      <w:r w:rsidR="009E0395" w:rsidRPr="00280F5A">
        <w:rPr>
          <w:rFonts w:cstheme="minorHAnsi"/>
          <w:shd w:val="clear" w:color="auto" w:fill="FFFFFF"/>
        </w:rPr>
        <w:t xml:space="preserve">. </w:t>
      </w:r>
      <w:r w:rsidR="00761E84">
        <w:rPr>
          <w:rFonts w:cstheme="minorHAnsi"/>
          <w:shd w:val="clear" w:color="auto" w:fill="FFFFFF"/>
        </w:rPr>
        <w:t>E</w:t>
      </w:r>
      <w:r w:rsidR="00761E84" w:rsidRPr="00280F5A">
        <w:rPr>
          <w:rFonts w:cstheme="minorHAnsi"/>
          <w:shd w:val="clear" w:color="auto" w:fill="FFFFFF"/>
        </w:rPr>
        <w:t xml:space="preserve">ducation service providers could </w:t>
      </w:r>
      <w:r w:rsidR="005C3A01">
        <w:rPr>
          <w:rFonts w:cstheme="minorHAnsi"/>
          <w:shd w:val="clear" w:color="auto" w:fill="FFFFFF"/>
        </w:rPr>
        <w:t xml:space="preserve">agree with parents of school going children on non-conventional </w:t>
      </w:r>
      <w:r w:rsidR="00761E84" w:rsidRPr="00280F5A">
        <w:rPr>
          <w:rFonts w:cstheme="minorHAnsi"/>
          <w:shd w:val="clear" w:color="auto" w:fill="FFFFFF"/>
        </w:rPr>
        <w:t>ap</w:t>
      </w:r>
      <w:r w:rsidR="005C3A01">
        <w:rPr>
          <w:rFonts w:cstheme="minorHAnsi"/>
          <w:shd w:val="clear" w:color="auto" w:fill="FFFFFF"/>
        </w:rPr>
        <w:t xml:space="preserve">proaches to offer services, including flexible </w:t>
      </w:r>
      <w:r w:rsidR="00761E84" w:rsidRPr="00280F5A">
        <w:rPr>
          <w:rFonts w:cstheme="minorHAnsi"/>
          <w:shd w:val="clear" w:color="auto" w:fill="FFFFFF"/>
        </w:rPr>
        <w:t>payment</w:t>
      </w:r>
      <w:r w:rsidR="005C3A01">
        <w:rPr>
          <w:rFonts w:cstheme="minorHAnsi"/>
          <w:shd w:val="clear" w:color="auto" w:fill="FFFFFF"/>
        </w:rPr>
        <w:t xml:space="preserve"> schedules</w:t>
      </w:r>
      <w:r w:rsidR="00A304BD">
        <w:rPr>
          <w:rFonts w:cstheme="minorHAnsi"/>
          <w:shd w:val="clear" w:color="auto" w:fill="FFFFFF"/>
        </w:rPr>
        <w:t>, as well as when to drop the kids and pick them up after school</w:t>
      </w:r>
      <w:r w:rsidR="00761E84" w:rsidRPr="00280F5A">
        <w:rPr>
          <w:rFonts w:cstheme="minorHAnsi"/>
          <w:shd w:val="clear" w:color="auto" w:fill="FFFFFF"/>
        </w:rPr>
        <w:t xml:space="preserve">. The </w:t>
      </w:r>
      <w:r w:rsidR="005C3A01">
        <w:rPr>
          <w:rFonts w:cstheme="minorHAnsi"/>
          <w:shd w:val="clear" w:color="auto" w:fill="FFFFFF"/>
        </w:rPr>
        <w:t xml:space="preserve">agreements </w:t>
      </w:r>
      <w:r w:rsidR="00761E84" w:rsidRPr="00280F5A">
        <w:rPr>
          <w:rFonts w:cstheme="minorHAnsi"/>
          <w:shd w:val="clear" w:color="auto" w:fill="FFFFFF"/>
        </w:rPr>
        <w:t>and structures were not written agreements, but</w:t>
      </w:r>
      <w:r w:rsidR="005C3A01">
        <w:rPr>
          <w:rFonts w:cstheme="minorHAnsi"/>
          <w:shd w:val="clear" w:color="auto" w:fill="FFFFFF"/>
        </w:rPr>
        <w:t xml:space="preserve"> there was compliance</w:t>
      </w:r>
      <w:r w:rsidR="00761E84" w:rsidRPr="00280F5A">
        <w:rPr>
          <w:rFonts w:cstheme="minorHAnsi"/>
          <w:shd w:val="clear" w:color="auto" w:fill="FFFFFF"/>
        </w:rPr>
        <w:t xml:space="preserve">. </w:t>
      </w:r>
      <w:r w:rsidR="008804C9" w:rsidRPr="008804C9">
        <w:rPr>
          <w:rFonts w:cstheme="minorHAnsi"/>
          <w:shd w:val="clear" w:color="auto" w:fill="FFFFFF"/>
        </w:rPr>
        <w:t>By ensuring congruence with local conditions and adopting a holistic, participatory, and adaptive approach</w:t>
      </w:r>
      <w:r w:rsidR="00E57A83">
        <w:rPr>
          <w:rFonts w:cstheme="minorHAnsi"/>
          <w:shd w:val="clear" w:color="auto" w:fill="FFFFFF"/>
        </w:rPr>
        <w:t>es</w:t>
      </w:r>
      <w:r w:rsidR="008804C9" w:rsidRPr="008804C9">
        <w:rPr>
          <w:rFonts w:cstheme="minorHAnsi"/>
          <w:shd w:val="clear" w:color="auto" w:fill="FFFFFF"/>
        </w:rPr>
        <w:t>, se</w:t>
      </w:r>
      <w:r w:rsidR="00761E84">
        <w:rPr>
          <w:rFonts w:cstheme="minorHAnsi"/>
          <w:shd w:val="clear" w:color="auto" w:fill="FFFFFF"/>
        </w:rPr>
        <w:t>rvice delivery interventions contributed</w:t>
      </w:r>
      <w:r w:rsidR="00D06D33">
        <w:rPr>
          <w:rFonts w:cstheme="minorHAnsi"/>
          <w:shd w:val="clear" w:color="auto" w:fill="FFFFFF"/>
        </w:rPr>
        <w:t xml:space="preserve"> </w:t>
      </w:r>
      <w:r w:rsidR="008804C9" w:rsidRPr="008804C9">
        <w:rPr>
          <w:rFonts w:cstheme="minorHAnsi"/>
          <w:shd w:val="clear" w:color="auto" w:fill="FFFFFF"/>
        </w:rPr>
        <w:t>to inclusive urban development.</w:t>
      </w:r>
      <w:r w:rsidR="008804C9">
        <w:rPr>
          <w:rFonts w:cstheme="minorHAnsi"/>
          <w:shd w:val="clear" w:color="auto" w:fill="FFFFFF"/>
        </w:rPr>
        <w:t xml:space="preserve"> </w:t>
      </w:r>
    </w:p>
    <w:p w14:paraId="39E86454" w14:textId="34C107FD" w:rsidR="00F82871" w:rsidRPr="00280F5A" w:rsidRDefault="00F82871" w:rsidP="00F82871">
      <w:pPr>
        <w:ind w:left="720"/>
        <w:jc w:val="both"/>
        <w:rPr>
          <w:rFonts w:cstheme="minorHAnsi"/>
          <w:i/>
          <w:shd w:val="clear" w:color="auto" w:fill="FFFFFF"/>
        </w:rPr>
      </w:pPr>
      <w:r w:rsidRPr="00280F5A">
        <w:rPr>
          <w:rFonts w:cstheme="minorHAnsi"/>
          <w:shd w:val="clear" w:color="auto" w:fill="FFFFFF"/>
        </w:rPr>
        <w:t>“</w:t>
      </w:r>
      <w:r w:rsidR="00B304F4" w:rsidRPr="00280F5A">
        <w:rPr>
          <w:rFonts w:cstheme="minorHAnsi"/>
          <w:i/>
          <w:shd w:val="clear" w:color="auto" w:fill="FFFFFF"/>
        </w:rPr>
        <w:t xml:space="preserve">We have local negotiations and agreements on how things should happen here. For </w:t>
      </w:r>
      <w:r w:rsidR="00E57A83" w:rsidRPr="00280F5A">
        <w:rPr>
          <w:rFonts w:cstheme="minorHAnsi"/>
          <w:i/>
          <w:shd w:val="clear" w:color="auto" w:fill="FFFFFF"/>
        </w:rPr>
        <w:t>example,</w:t>
      </w:r>
      <w:r w:rsidR="00B304F4" w:rsidRPr="00280F5A">
        <w:rPr>
          <w:rFonts w:cstheme="minorHAnsi"/>
          <w:i/>
          <w:shd w:val="clear" w:color="auto" w:fill="FFFFFF"/>
        </w:rPr>
        <w:t xml:space="preserve"> on how it should happen between teachers and parents</w:t>
      </w:r>
      <w:r w:rsidR="00F75782" w:rsidRPr="00280F5A">
        <w:rPr>
          <w:rFonts w:cstheme="minorHAnsi"/>
          <w:i/>
          <w:shd w:val="clear" w:color="auto" w:fill="FFFFFF"/>
        </w:rPr>
        <w:t xml:space="preserve"> in service delivery</w:t>
      </w:r>
      <w:r w:rsidR="00B304F4" w:rsidRPr="00280F5A">
        <w:rPr>
          <w:rFonts w:cstheme="minorHAnsi"/>
          <w:i/>
          <w:shd w:val="clear" w:color="auto" w:fill="FFFFFF"/>
        </w:rPr>
        <w:t>” [Education service provider</w:t>
      </w:r>
      <w:r w:rsidRPr="00280F5A">
        <w:rPr>
          <w:rFonts w:cstheme="minorHAnsi"/>
          <w:i/>
          <w:shd w:val="clear" w:color="auto" w:fill="FFFFFF"/>
        </w:rPr>
        <w:t>]</w:t>
      </w:r>
      <w:r w:rsidR="00F75782" w:rsidRPr="00280F5A">
        <w:rPr>
          <w:rFonts w:cstheme="minorHAnsi"/>
          <w:i/>
          <w:shd w:val="clear" w:color="auto" w:fill="FFFFFF"/>
        </w:rPr>
        <w:t>.</w:t>
      </w:r>
    </w:p>
    <w:p w14:paraId="3BB8417A" w14:textId="77777777" w:rsidR="00461356" w:rsidRPr="00280F5A" w:rsidRDefault="00461356"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Appropriation and provision</w:t>
      </w:r>
    </w:p>
    <w:p w14:paraId="26B4B499" w14:textId="6DD1B119" w:rsidR="001A388D" w:rsidRPr="00280F5A" w:rsidRDefault="00A50710" w:rsidP="00043AD2">
      <w:pPr>
        <w:spacing w:after="0"/>
        <w:jc w:val="both"/>
        <w:rPr>
          <w:rFonts w:cstheme="minorHAnsi"/>
          <w:shd w:val="clear" w:color="auto" w:fill="FFFFFF"/>
        </w:rPr>
      </w:pPr>
      <w:r w:rsidRPr="00EA38E0">
        <w:rPr>
          <w:rFonts w:cstheme="minorHAnsi"/>
          <w:color w:val="0D0D0D"/>
          <w:shd w:val="clear" w:color="auto" w:fill="FFFFFF"/>
        </w:rPr>
        <w:t>Appropriation in service delivery</w:t>
      </w:r>
      <w:r w:rsidR="005C3A01" w:rsidRPr="00EA38E0">
        <w:rPr>
          <w:rFonts w:cstheme="minorHAnsi"/>
          <w:color w:val="0D0D0D"/>
          <w:shd w:val="clear" w:color="auto" w:fill="FFFFFF"/>
        </w:rPr>
        <w:t xml:space="preserve"> involves a sense of ownership, empowerment, and agency, where people feel that the services provided are relevant, accessible, and responsive to their</w:t>
      </w:r>
      <w:r w:rsidR="00B561BF" w:rsidRPr="00EA38E0">
        <w:rPr>
          <w:rFonts w:cstheme="minorHAnsi"/>
          <w:color w:val="0D0D0D"/>
          <w:shd w:val="clear" w:color="auto" w:fill="FFFFFF"/>
        </w:rPr>
        <w:t xml:space="preserve"> requirements</w:t>
      </w:r>
      <w:r w:rsidR="00D9443B">
        <w:rPr>
          <w:rFonts w:cstheme="minorHAnsi"/>
          <w:color w:val="0D0D0D"/>
          <w:shd w:val="clear" w:color="auto" w:fill="FFFFFF"/>
        </w:rPr>
        <w:t xml:space="preserve"> </w:t>
      </w:r>
      <w:r w:rsidR="00D9443B">
        <w:rPr>
          <w:rFonts w:cstheme="minorHAnsi"/>
          <w:color w:val="0D0D0D"/>
          <w:shd w:val="clear" w:color="auto" w:fill="FFFFFF"/>
        </w:rPr>
        <w:fldChar w:fldCharType="begin" w:fldLock="1"/>
      </w:r>
      <w:r w:rsidR="00F40D4D">
        <w:rPr>
          <w:rFonts w:cstheme="minorHAnsi"/>
          <w:color w:val="0D0D0D"/>
          <w:shd w:val="clear" w:color="auto" w:fill="FFFFFF"/>
        </w:rPr>
        <w:instrText>ADDIN CSL_CITATION {"citationItems":[{"id":"ITEM-1","itemData":{"abstract":"This synthesis report reviews the Making All Voices Count’s four-and-a-half years of operational experience and learning. In doing so, it revisits and assesses the key working assumptions and expectations about the roles that technologies can play in governance, which underpinned the programme at the outset.","author":[{"dropping-particle":"","family":"Mcgee","given":"Rosie","non-dropping-particle":"","parse-names":false,"suffix":""},{"dropping-particle":"","family":"Edwards","given":"Duncan","non-dropping-particle":"","parse-names":false,"suffix":""},{"dropping-particle":"","family":"Anderson","given":"Colin","non-dropping-particle":"","parse-names":false,"suffix":""},{"dropping-particle":"","family":"Hudson","given":"Hannah","non-dropping-particle":"","parse-names":false,"suffix":""},{"dropping-particle":"","family":"Feruglio","given":"Francesca","non-dropping-particle":"","parse-names":false,"suffix":""}],"id":"ITEM-1","issue":"January","issued":{"date-parts":[["2018"]]},"number-of-pages":"1-30","title":"Appropriating technology for accountability: messages from Making All Voices Count","type":"book"},"uris":["http://www.mendeley.com/documents/?uuid=b8aa0b79-3fb0-487a-9aa2-cca7e962ae25"]}],"mendeley":{"formattedCitation":"(38)","plainTextFormattedCitation":"(38)","previouslyFormattedCitation":"(39)"},"properties":{"noteIndex":0},"schema":"https://github.com/citation-style-language/schema/raw/master/csl-citation.json"}</w:instrText>
      </w:r>
      <w:r w:rsidR="00D9443B">
        <w:rPr>
          <w:rFonts w:cstheme="minorHAnsi"/>
          <w:color w:val="0D0D0D"/>
          <w:shd w:val="clear" w:color="auto" w:fill="FFFFFF"/>
        </w:rPr>
        <w:fldChar w:fldCharType="separate"/>
      </w:r>
      <w:r w:rsidR="00F40D4D" w:rsidRPr="00F40D4D">
        <w:rPr>
          <w:rFonts w:cstheme="minorHAnsi"/>
          <w:noProof/>
          <w:color w:val="0D0D0D"/>
          <w:shd w:val="clear" w:color="auto" w:fill="FFFFFF"/>
        </w:rPr>
        <w:t>(38)</w:t>
      </w:r>
      <w:r w:rsidR="00D9443B">
        <w:rPr>
          <w:rFonts w:cstheme="minorHAnsi"/>
          <w:color w:val="0D0D0D"/>
          <w:shd w:val="clear" w:color="auto" w:fill="FFFFFF"/>
        </w:rPr>
        <w:fldChar w:fldCharType="end"/>
      </w:r>
      <w:r w:rsidR="00B561BF" w:rsidRPr="00EA38E0">
        <w:rPr>
          <w:rFonts w:cstheme="minorHAnsi"/>
          <w:color w:val="0D0D0D"/>
          <w:shd w:val="clear" w:color="auto" w:fill="FFFFFF"/>
        </w:rPr>
        <w:t xml:space="preserve">. </w:t>
      </w:r>
      <w:r w:rsidR="008A69F2">
        <w:rPr>
          <w:rFonts w:cstheme="minorHAnsi"/>
          <w:color w:val="0D0D0D"/>
          <w:shd w:val="clear" w:color="auto" w:fill="FFFFFF"/>
        </w:rPr>
        <w:t>O</w:t>
      </w:r>
      <w:r w:rsidR="00B561BF" w:rsidRPr="00EA38E0">
        <w:rPr>
          <w:rFonts w:cstheme="minorHAnsi"/>
          <w:color w:val="0D0D0D"/>
          <w:shd w:val="clear" w:color="auto" w:fill="FFFFFF"/>
        </w:rPr>
        <w:t xml:space="preserve">ur study </w:t>
      </w:r>
      <w:r w:rsidR="00E57A83">
        <w:rPr>
          <w:rFonts w:cstheme="minorHAnsi"/>
          <w:color w:val="0D0D0D"/>
          <w:shd w:val="clear" w:color="auto" w:fill="FFFFFF"/>
        </w:rPr>
        <w:t xml:space="preserve">saw this </w:t>
      </w:r>
      <w:r w:rsidR="00C71820">
        <w:rPr>
          <w:rFonts w:cstheme="minorHAnsi"/>
          <w:color w:val="0D0D0D"/>
          <w:shd w:val="clear" w:color="auto" w:fill="FFFFFF"/>
        </w:rPr>
        <w:t>illustrated through</w:t>
      </w:r>
      <w:r w:rsidR="00B561BF" w:rsidRPr="00EA38E0">
        <w:rPr>
          <w:rFonts w:cstheme="minorHAnsi"/>
          <w:color w:val="0D0D0D"/>
          <w:shd w:val="clear" w:color="auto" w:fill="FFFFFF"/>
        </w:rPr>
        <w:t xml:space="preserve"> </w:t>
      </w:r>
      <w:r w:rsidR="005C3A01" w:rsidRPr="00EA38E0">
        <w:rPr>
          <w:rFonts w:cstheme="minorHAnsi"/>
          <w:color w:val="0D0D0D"/>
          <w:shd w:val="clear" w:color="auto" w:fill="FFFFFF"/>
        </w:rPr>
        <w:t>a variety of actions including participating in decision-making proc</w:t>
      </w:r>
      <w:r w:rsidR="00B561BF" w:rsidRPr="00EA38E0">
        <w:rPr>
          <w:rFonts w:cstheme="minorHAnsi"/>
          <w:color w:val="0D0D0D"/>
          <w:shd w:val="clear" w:color="auto" w:fill="FFFFFF"/>
        </w:rPr>
        <w:t>esses, adapting service delivery</w:t>
      </w:r>
      <w:r w:rsidR="005C3A01" w:rsidRPr="00EA38E0">
        <w:rPr>
          <w:rFonts w:cstheme="minorHAnsi"/>
          <w:color w:val="0D0D0D"/>
          <w:shd w:val="clear" w:color="auto" w:fill="FFFFFF"/>
        </w:rPr>
        <w:t xml:space="preserve"> to loc</w:t>
      </w:r>
      <w:r w:rsidR="008C5B2F">
        <w:rPr>
          <w:rFonts w:cstheme="minorHAnsi"/>
          <w:color w:val="0D0D0D"/>
          <w:shd w:val="clear" w:color="auto" w:fill="FFFFFF"/>
        </w:rPr>
        <w:t>al contexts, and integrating services</w:t>
      </w:r>
      <w:r w:rsidR="005C3A01" w:rsidRPr="00EA38E0">
        <w:rPr>
          <w:rFonts w:cstheme="minorHAnsi"/>
          <w:color w:val="0D0D0D"/>
          <w:shd w:val="clear" w:color="auto" w:fill="FFFFFF"/>
        </w:rPr>
        <w:t xml:space="preserve"> into daily routines or practices.</w:t>
      </w:r>
      <w:r w:rsidR="005C3A01" w:rsidRPr="00EA38E0">
        <w:rPr>
          <w:rFonts w:cstheme="minorHAnsi"/>
          <w:shd w:val="clear" w:color="auto" w:fill="FFFFFF"/>
        </w:rPr>
        <w:t xml:space="preserve"> </w:t>
      </w:r>
      <w:r w:rsidR="00513473" w:rsidRPr="00EA38E0">
        <w:rPr>
          <w:rFonts w:cstheme="minorHAnsi"/>
          <w:shd w:val="clear" w:color="auto" w:fill="FFFFFF"/>
        </w:rPr>
        <w:t>For example, a</w:t>
      </w:r>
      <w:r w:rsidR="001A388D" w:rsidRPr="00EA38E0">
        <w:rPr>
          <w:rFonts w:cstheme="minorHAnsi"/>
          <w:shd w:val="clear" w:color="auto" w:fill="FFFFFF"/>
        </w:rPr>
        <w:t>t the settlement level, water (and other utilit</w:t>
      </w:r>
      <w:r w:rsidR="00521F05">
        <w:rPr>
          <w:rFonts w:cstheme="minorHAnsi"/>
          <w:shd w:val="clear" w:color="auto" w:fill="FFFFFF"/>
        </w:rPr>
        <w:t>ies</w:t>
      </w:r>
      <w:r w:rsidR="001A388D" w:rsidRPr="00EA38E0">
        <w:rPr>
          <w:rFonts w:cstheme="minorHAnsi"/>
          <w:shd w:val="clear" w:color="auto" w:fill="FFFFFF"/>
        </w:rPr>
        <w:t xml:space="preserve">) vendors with the same </w:t>
      </w:r>
      <w:r w:rsidR="00C56EAD" w:rsidRPr="00EA38E0">
        <w:rPr>
          <w:rFonts w:cstheme="minorHAnsi"/>
          <w:shd w:val="clear" w:color="auto" w:fill="FFFFFF"/>
        </w:rPr>
        <w:t>interests were</w:t>
      </w:r>
      <w:r w:rsidR="001A388D" w:rsidRPr="00EA38E0">
        <w:rPr>
          <w:rFonts w:cstheme="minorHAnsi"/>
          <w:shd w:val="clear" w:color="auto" w:fill="FFFFFF"/>
        </w:rPr>
        <w:t xml:space="preserve"> organized into mutually</w:t>
      </w:r>
      <w:r w:rsidR="001A388D" w:rsidRPr="00280F5A">
        <w:rPr>
          <w:rFonts w:cstheme="minorHAnsi"/>
          <w:shd w:val="clear" w:color="auto" w:fill="FFFFFF"/>
        </w:rPr>
        <w:t xml:space="preserve"> supporting groups, and m</w:t>
      </w:r>
      <w:r w:rsidR="008C5B2F">
        <w:rPr>
          <w:rFonts w:cstheme="minorHAnsi"/>
          <w:shd w:val="clear" w:color="auto" w:fill="FFFFFF"/>
        </w:rPr>
        <w:t>embers cooperate</w:t>
      </w:r>
      <w:r w:rsidR="008A69F2">
        <w:rPr>
          <w:rFonts w:cstheme="minorHAnsi"/>
          <w:shd w:val="clear" w:color="auto" w:fill="FFFFFF"/>
        </w:rPr>
        <w:t>d</w:t>
      </w:r>
      <w:r w:rsidR="001A388D" w:rsidRPr="00280F5A">
        <w:rPr>
          <w:rFonts w:cstheme="minorHAnsi"/>
          <w:shd w:val="clear" w:color="auto" w:fill="FFFFFF"/>
        </w:rPr>
        <w:t xml:space="preserve"> to solve business-related problems (such as financial crises</w:t>
      </w:r>
      <w:r w:rsidR="001616C9">
        <w:rPr>
          <w:rFonts w:cstheme="minorHAnsi"/>
          <w:shd w:val="clear" w:color="auto" w:fill="FFFFFF"/>
        </w:rPr>
        <w:t xml:space="preserve"> and </w:t>
      </w:r>
      <w:r w:rsidR="001A388D" w:rsidRPr="00280F5A">
        <w:rPr>
          <w:rFonts w:cstheme="minorHAnsi"/>
          <w:shd w:val="clear" w:color="auto" w:fill="FFFFFF"/>
        </w:rPr>
        <w:t xml:space="preserve">water crises) </w:t>
      </w:r>
      <w:r w:rsidR="00B46A31">
        <w:rPr>
          <w:rFonts w:cstheme="minorHAnsi"/>
          <w:shd w:val="clear" w:color="auto" w:fill="FFFFFF"/>
        </w:rPr>
        <w:t>at a</w:t>
      </w:r>
      <w:r w:rsidR="00B46A31" w:rsidRPr="00280F5A">
        <w:rPr>
          <w:rFonts w:cstheme="minorHAnsi"/>
          <w:shd w:val="clear" w:color="auto" w:fill="FFFFFF"/>
        </w:rPr>
        <w:t xml:space="preserve"> </w:t>
      </w:r>
      <w:r w:rsidR="001A388D" w:rsidRPr="00280F5A">
        <w:rPr>
          <w:rFonts w:cstheme="minorHAnsi"/>
          <w:shd w:val="clear" w:color="auto" w:fill="FFFFFF"/>
        </w:rPr>
        <w:t>local level</w:t>
      </w:r>
      <w:r w:rsidR="00C56EAD" w:rsidRPr="00280F5A">
        <w:rPr>
          <w:rFonts w:cstheme="minorHAnsi"/>
          <w:shd w:val="clear" w:color="auto" w:fill="FFFFFF"/>
        </w:rPr>
        <w:t>,</w:t>
      </w:r>
      <w:r w:rsidR="00CE4E18" w:rsidRPr="00280F5A">
        <w:rPr>
          <w:rFonts w:cstheme="minorHAnsi"/>
          <w:shd w:val="clear" w:color="auto" w:fill="FFFFFF"/>
        </w:rPr>
        <w:t xml:space="preserve"> conflict mitigation and</w:t>
      </w:r>
      <w:r w:rsidR="001A388D" w:rsidRPr="00280F5A">
        <w:rPr>
          <w:rFonts w:cstheme="minorHAnsi"/>
          <w:shd w:val="clear" w:color="auto" w:fill="FFFFFF"/>
        </w:rPr>
        <w:t xml:space="preserve"> communication with external actors such as political leaders and government officials. Irrespective of </w:t>
      </w:r>
      <w:r w:rsidR="00513473" w:rsidRPr="00280F5A">
        <w:rPr>
          <w:rFonts w:cstheme="minorHAnsi"/>
          <w:shd w:val="clear" w:color="auto" w:fill="FFFFFF"/>
        </w:rPr>
        <w:t>political affiliation, there was</w:t>
      </w:r>
      <w:r w:rsidR="001A388D" w:rsidRPr="00280F5A">
        <w:rPr>
          <w:rFonts w:cstheme="minorHAnsi"/>
          <w:shd w:val="clear" w:color="auto" w:fill="FFFFFF"/>
        </w:rPr>
        <w:t xml:space="preserve"> a mutual understanding between utility vendors that </w:t>
      </w:r>
      <w:r w:rsidR="00513473" w:rsidRPr="00280F5A">
        <w:rPr>
          <w:rFonts w:cstheme="minorHAnsi"/>
          <w:shd w:val="clear" w:color="auto" w:fill="FFFFFF"/>
        </w:rPr>
        <w:t xml:space="preserve">service provision could only happen </w:t>
      </w:r>
      <w:r w:rsidR="001A388D" w:rsidRPr="00280F5A">
        <w:rPr>
          <w:rFonts w:cstheme="minorHAnsi"/>
          <w:shd w:val="clear" w:color="auto" w:fill="FFFFFF"/>
        </w:rPr>
        <w:t>after the agreement/approval of t</w:t>
      </w:r>
      <w:r w:rsidR="00513473" w:rsidRPr="00280F5A">
        <w:rPr>
          <w:rFonts w:cstheme="minorHAnsi"/>
          <w:shd w:val="clear" w:color="auto" w:fill="FFFFFF"/>
        </w:rPr>
        <w:t>he existing vendor</w:t>
      </w:r>
      <w:r w:rsidR="00B46A31">
        <w:rPr>
          <w:rFonts w:cstheme="minorHAnsi"/>
          <w:shd w:val="clear" w:color="auto" w:fill="FFFFFF"/>
        </w:rPr>
        <w:t>s</w:t>
      </w:r>
      <w:r w:rsidR="00513473" w:rsidRPr="00280F5A">
        <w:rPr>
          <w:rFonts w:cstheme="minorHAnsi"/>
          <w:shd w:val="clear" w:color="auto" w:fill="FFFFFF"/>
        </w:rPr>
        <w:t>. This reduced conflict between vendors</w:t>
      </w:r>
      <w:r w:rsidR="00D9443B">
        <w:rPr>
          <w:rFonts w:cstheme="minorHAnsi"/>
          <w:shd w:val="clear" w:color="auto" w:fill="FFFFFF"/>
        </w:rPr>
        <w:t xml:space="preserve"> and</w:t>
      </w:r>
      <w:r w:rsidR="00513473" w:rsidRPr="00280F5A">
        <w:rPr>
          <w:rFonts w:cstheme="minorHAnsi"/>
          <w:shd w:val="clear" w:color="auto" w:fill="FFFFFF"/>
        </w:rPr>
        <w:t xml:space="preserve"> diminished</w:t>
      </w:r>
      <w:r w:rsidR="001A388D" w:rsidRPr="00280F5A">
        <w:rPr>
          <w:rFonts w:cstheme="minorHAnsi"/>
          <w:shd w:val="clear" w:color="auto" w:fill="FFFFFF"/>
        </w:rPr>
        <w:t xml:space="preserve"> </w:t>
      </w:r>
      <w:r w:rsidR="00D9443B">
        <w:rPr>
          <w:rFonts w:cstheme="minorHAnsi"/>
          <w:shd w:val="clear" w:color="auto" w:fill="FFFFFF"/>
        </w:rPr>
        <w:t xml:space="preserve">unhealthy </w:t>
      </w:r>
      <w:r w:rsidR="001A388D" w:rsidRPr="00280F5A">
        <w:rPr>
          <w:rFonts w:cstheme="minorHAnsi"/>
          <w:shd w:val="clear" w:color="auto" w:fill="FFFFFF"/>
        </w:rPr>
        <w:t xml:space="preserve">competition between </w:t>
      </w:r>
      <w:r w:rsidR="00B46A31">
        <w:rPr>
          <w:rFonts w:cstheme="minorHAnsi"/>
          <w:shd w:val="clear" w:color="auto" w:fill="FFFFFF"/>
        </w:rPr>
        <w:t>them</w:t>
      </w:r>
      <w:r w:rsidR="001A388D" w:rsidRPr="00280F5A">
        <w:rPr>
          <w:rFonts w:cstheme="minorHAnsi"/>
          <w:shd w:val="clear" w:color="auto" w:fill="FFFFFF"/>
        </w:rPr>
        <w:t xml:space="preserve">– both of which could contribute to improving inhabitants’ access to utilities. </w:t>
      </w:r>
    </w:p>
    <w:p w14:paraId="7D810BCC" w14:textId="04C60980" w:rsidR="00C055A0" w:rsidRPr="00280F5A" w:rsidRDefault="00513473" w:rsidP="00C055A0">
      <w:pPr>
        <w:ind w:left="720"/>
        <w:jc w:val="both"/>
        <w:rPr>
          <w:rFonts w:cstheme="minorHAnsi"/>
          <w:i/>
          <w:shd w:val="clear" w:color="auto" w:fill="FFFFFF"/>
        </w:rPr>
      </w:pPr>
      <w:r w:rsidRPr="00280F5A">
        <w:rPr>
          <w:rFonts w:cstheme="minorHAnsi"/>
          <w:i/>
          <w:shd w:val="clear" w:color="auto" w:fill="FFFFFF"/>
        </w:rPr>
        <w:t>“</w:t>
      </w:r>
      <w:r w:rsidR="00AD15E6">
        <w:rPr>
          <w:rFonts w:cstheme="minorHAnsi"/>
          <w:i/>
          <w:shd w:val="clear" w:color="auto" w:fill="FFFFFF"/>
        </w:rPr>
        <w:t>W</w:t>
      </w:r>
      <w:r w:rsidR="00C055A0" w:rsidRPr="00280F5A">
        <w:rPr>
          <w:rFonts w:cstheme="minorHAnsi"/>
          <w:i/>
          <w:shd w:val="clear" w:color="auto" w:fill="FFFFFF"/>
        </w:rPr>
        <w:t>ater vendors</w:t>
      </w:r>
      <w:r w:rsidRPr="00280F5A">
        <w:rPr>
          <w:rFonts w:cstheme="minorHAnsi"/>
          <w:i/>
          <w:shd w:val="clear" w:color="auto" w:fill="FFFFFF"/>
        </w:rPr>
        <w:t xml:space="preserve"> are able to join groups and be supported by</w:t>
      </w:r>
      <w:r w:rsidR="00C055A0" w:rsidRPr="00280F5A">
        <w:rPr>
          <w:rFonts w:cstheme="minorHAnsi"/>
          <w:i/>
          <w:shd w:val="clear" w:color="auto" w:fill="FFFFFF"/>
        </w:rPr>
        <w:t xml:space="preserve"> government and political leaders in many ways inclu</w:t>
      </w:r>
      <w:r w:rsidR="00CD18FB">
        <w:rPr>
          <w:rFonts w:cstheme="minorHAnsi"/>
          <w:i/>
          <w:shd w:val="clear" w:color="auto" w:fill="FFFFFF"/>
        </w:rPr>
        <w:t>ding in business and communication</w:t>
      </w:r>
      <w:r w:rsidR="00C055A0" w:rsidRPr="00280F5A">
        <w:rPr>
          <w:rFonts w:cstheme="minorHAnsi"/>
          <w:i/>
          <w:shd w:val="clear" w:color="auto" w:fill="FFFFFF"/>
        </w:rPr>
        <w:t xml:space="preserve"> among others” [Water service provider].</w:t>
      </w:r>
    </w:p>
    <w:p w14:paraId="5AAE967B" w14:textId="77777777" w:rsidR="00D733A1" w:rsidRPr="00280F5A" w:rsidRDefault="00D733A1"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 xml:space="preserve">Collective </w:t>
      </w:r>
      <w:r w:rsidR="001A388D" w:rsidRPr="00280F5A">
        <w:rPr>
          <w:rFonts w:asciiTheme="minorHAnsi" w:hAnsiTheme="minorHAnsi" w:cstheme="minorHAnsi"/>
          <w:sz w:val="22"/>
          <w:szCs w:val="22"/>
          <w:shd w:val="clear" w:color="auto" w:fill="FFFFFF"/>
        </w:rPr>
        <w:t xml:space="preserve">choices and </w:t>
      </w:r>
      <w:r w:rsidRPr="00280F5A">
        <w:rPr>
          <w:rFonts w:asciiTheme="minorHAnsi" w:hAnsiTheme="minorHAnsi" w:cstheme="minorHAnsi"/>
          <w:sz w:val="22"/>
          <w:szCs w:val="22"/>
          <w:shd w:val="clear" w:color="auto" w:fill="FFFFFF"/>
        </w:rPr>
        <w:t xml:space="preserve">decision-making </w:t>
      </w:r>
    </w:p>
    <w:p w14:paraId="33B43DF5" w14:textId="65D77035" w:rsidR="00760F22" w:rsidRDefault="003A7CCD" w:rsidP="004D6755">
      <w:pPr>
        <w:spacing w:after="0"/>
        <w:jc w:val="both"/>
        <w:rPr>
          <w:rFonts w:cstheme="minorHAnsi"/>
          <w:shd w:val="clear" w:color="auto" w:fill="FFFFFF"/>
        </w:rPr>
      </w:pPr>
      <w:r>
        <w:rPr>
          <w:rFonts w:cstheme="minorHAnsi"/>
          <w:color w:val="0D0D0D"/>
          <w:shd w:val="clear" w:color="auto" w:fill="FFFFFF"/>
        </w:rPr>
        <w:t>Collective choices and decision making in service provision means d</w:t>
      </w:r>
      <w:r w:rsidRPr="00626AFE">
        <w:rPr>
          <w:rFonts w:cstheme="minorHAnsi"/>
          <w:color w:val="0D0D0D"/>
          <w:shd w:val="clear" w:color="auto" w:fill="FFFFFF"/>
        </w:rPr>
        <w:t>ecisions are made through collective-choice arrangements that allow most resource appropriators to participate</w:t>
      </w:r>
      <w:r>
        <w:rPr>
          <w:rFonts w:cstheme="minorHAnsi"/>
          <w:color w:val="0D0D0D"/>
          <w:shd w:val="clear" w:color="auto" w:fill="FFFFFF"/>
        </w:rPr>
        <w:t xml:space="preserve"> </w:t>
      </w:r>
      <w:r>
        <w:rPr>
          <w:rFonts w:cstheme="minorHAnsi"/>
          <w:color w:val="0D0D0D"/>
          <w:shd w:val="clear" w:color="auto" w:fill="FFFFFF"/>
        </w:rPr>
        <w:fldChar w:fldCharType="begin" w:fldLock="1"/>
      </w:r>
      <w:r w:rsidR="00F40D4D">
        <w:rPr>
          <w:rFonts w:cstheme="minorHAnsi"/>
          <w:color w:val="0D0D0D"/>
          <w:shd w:val="clear" w:color="auto" w:fill="FFFFFF"/>
        </w:rPr>
        <w:instrText>ADDIN CSL_CITATION {"citationItems":[{"id":"ITEM-1","itemData":{"DOI":"10.1016/j.jenvman.2006.05.008","ISSN":"03014797","PMID":"16901620","abstract":"This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Management","id":"ITEM-1","issue":"1","issued":{"date-parts":[["2007"]]},"page":"100-113","title":"Design principles and common pool resource management: An institutional approach to evaluating community management in semi-arid Tanzania","type":"article-journal","volume":"84"},"uris":["http://www.mendeley.com/documents/?uuid=9947cc6e-4cf9-4a5f-8d3a-19231b4cb5e7"]},{"id":"ITEM-2","itemData":{"DOI":"10.2307/1059950","ISSN":"00384038","abstract":"The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Journal","id":"ITEM-2","issue":"1","issued":{"date-parts":[["1990"]]},"page":"249","title":"Governing the Commons: The Evolution of Institutions for Collective Action","type":"article-journal","volume":"60"},"uris":["http://www.mendeley.com/documents/?uuid=a24325a8-4862-4cf3-b082-dae53523f081"]}],"mendeley":{"formattedCitation":"(23,26)","plainTextFormattedCitation":"(23,26)","previouslyFormattedCitation":"(24,27)"},"properties":{"noteIndex":0},"schema":"https://github.com/citation-style-language/schema/raw/master/csl-citation.json"}</w:instrText>
      </w:r>
      <w:r>
        <w:rPr>
          <w:rFonts w:cstheme="minorHAnsi"/>
          <w:color w:val="0D0D0D"/>
          <w:shd w:val="clear" w:color="auto" w:fill="FFFFFF"/>
        </w:rPr>
        <w:fldChar w:fldCharType="separate"/>
      </w:r>
      <w:r w:rsidR="00F40D4D" w:rsidRPr="00F40D4D">
        <w:rPr>
          <w:rFonts w:cstheme="minorHAnsi"/>
          <w:noProof/>
          <w:color w:val="0D0D0D"/>
          <w:shd w:val="clear" w:color="auto" w:fill="FFFFFF"/>
        </w:rPr>
        <w:t>(23,26)</w:t>
      </w:r>
      <w:r>
        <w:rPr>
          <w:rFonts w:cstheme="minorHAnsi"/>
          <w:color w:val="0D0D0D"/>
          <w:shd w:val="clear" w:color="auto" w:fill="FFFFFF"/>
        </w:rPr>
        <w:fldChar w:fldCharType="end"/>
      </w:r>
      <w:r>
        <w:rPr>
          <w:rFonts w:cstheme="minorHAnsi"/>
          <w:color w:val="0D0D0D"/>
          <w:shd w:val="clear" w:color="auto" w:fill="FFFFFF"/>
        </w:rPr>
        <w:t>.</w:t>
      </w:r>
      <w:r w:rsidRPr="00626AFE">
        <w:rPr>
          <w:rFonts w:cstheme="minorHAnsi"/>
          <w:color w:val="0D0D0D"/>
          <w:shd w:val="clear" w:color="auto" w:fill="FFFFFF"/>
        </w:rPr>
        <w:t xml:space="preserve"> </w:t>
      </w:r>
      <w:r w:rsidR="001616C9">
        <w:rPr>
          <w:rFonts w:cstheme="minorHAnsi"/>
          <w:color w:val="0D0D0D"/>
          <w:shd w:val="clear" w:color="auto" w:fill="FFFFFF"/>
        </w:rPr>
        <w:t>Study</w:t>
      </w:r>
      <w:r w:rsidR="004E22AC">
        <w:rPr>
          <w:rFonts w:cstheme="minorHAnsi"/>
          <w:color w:val="0D0D0D"/>
          <w:shd w:val="clear" w:color="auto" w:fill="FFFFFF"/>
        </w:rPr>
        <w:t xml:space="preserve"> participants illustrated that </w:t>
      </w:r>
      <w:r w:rsidR="004E22AC">
        <w:rPr>
          <w:rFonts w:cstheme="minorHAnsi"/>
          <w:shd w:val="clear" w:color="auto" w:fill="FFFFFF"/>
        </w:rPr>
        <w:t>p</w:t>
      </w:r>
      <w:r w:rsidR="00BB4A44" w:rsidRPr="00280F5A">
        <w:rPr>
          <w:rFonts w:cstheme="minorHAnsi"/>
          <w:shd w:val="clear" w:color="auto" w:fill="FFFFFF"/>
        </w:rPr>
        <w:t xml:space="preserve">ublic </w:t>
      </w:r>
      <w:r w:rsidR="00D04C41" w:rsidRPr="00280F5A">
        <w:rPr>
          <w:rFonts w:cstheme="minorHAnsi"/>
          <w:shd w:val="clear" w:color="auto" w:fill="FFFFFF"/>
        </w:rPr>
        <w:t>participation</w:t>
      </w:r>
      <w:r w:rsidR="00BB4A44" w:rsidRPr="00280F5A">
        <w:rPr>
          <w:rFonts w:cstheme="minorHAnsi"/>
          <w:shd w:val="clear" w:color="auto" w:fill="FFFFFF"/>
        </w:rPr>
        <w:t xml:space="preserve"> were so</w:t>
      </w:r>
      <w:r w:rsidR="00D04C41" w:rsidRPr="00280F5A">
        <w:rPr>
          <w:rFonts w:cstheme="minorHAnsi"/>
          <w:shd w:val="clear" w:color="auto" w:fill="FFFFFF"/>
        </w:rPr>
        <w:t>metimes hel</w:t>
      </w:r>
      <w:r w:rsidR="00760F22">
        <w:rPr>
          <w:rFonts w:cstheme="minorHAnsi"/>
          <w:shd w:val="clear" w:color="auto" w:fill="FFFFFF"/>
        </w:rPr>
        <w:t xml:space="preserve">d among service providers, </w:t>
      </w:r>
      <w:r w:rsidR="001B6E2D" w:rsidRPr="00280F5A">
        <w:rPr>
          <w:rFonts w:cstheme="minorHAnsi"/>
          <w:shd w:val="clear" w:color="auto" w:fill="FFFFFF"/>
        </w:rPr>
        <w:t xml:space="preserve">service users, </w:t>
      </w:r>
      <w:r w:rsidR="00D04C41" w:rsidRPr="00280F5A">
        <w:rPr>
          <w:rFonts w:cstheme="minorHAnsi"/>
          <w:shd w:val="clear" w:color="auto" w:fill="FFFFFF"/>
        </w:rPr>
        <w:t xml:space="preserve">community leaders, and people of influence in the community. </w:t>
      </w:r>
      <w:r w:rsidR="00D733A1" w:rsidRPr="00280F5A">
        <w:rPr>
          <w:rFonts w:cstheme="minorHAnsi"/>
          <w:shd w:val="clear" w:color="auto" w:fill="FFFFFF"/>
        </w:rPr>
        <w:t xml:space="preserve">During such meetings, </w:t>
      </w:r>
      <w:r w:rsidR="00C055A0" w:rsidRPr="00280F5A">
        <w:rPr>
          <w:rFonts w:cstheme="minorHAnsi"/>
          <w:shd w:val="clear" w:color="auto" w:fill="FFFFFF"/>
        </w:rPr>
        <w:t xml:space="preserve">service delivery </w:t>
      </w:r>
      <w:r w:rsidR="00D733A1" w:rsidRPr="00280F5A">
        <w:rPr>
          <w:rFonts w:cstheme="minorHAnsi"/>
          <w:shd w:val="clear" w:color="auto" w:fill="FFFFFF"/>
        </w:rPr>
        <w:t>issues affecti</w:t>
      </w:r>
      <w:r w:rsidR="00C055A0" w:rsidRPr="00280F5A">
        <w:rPr>
          <w:rFonts w:cstheme="minorHAnsi"/>
          <w:shd w:val="clear" w:color="auto" w:fill="FFFFFF"/>
        </w:rPr>
        <w:t>ng users</w:t>
      </w:r>
      <w:r w:rsidR="00D733A1" w:rsidRPr="00280F5A">
        <w:rPr>
          <w:rFonts w:cstheme="minorHAnsi"/>
          <w:shd w:val="clear" w:color="auto" w:fill="FFFFFF"/>
        </w:rPr>
        <w:t xml:space="preserve"> were raised and discussed. Such meetings often led </w:t>
      </w:r>
      <w:r w:rsidR="00C055A0" w:rsidRPr="00280F5A">
        <w:rPr>
          <w:rFonts w:cstheme="minorHAnsi"/>
          <w:shd w:val="clear" w:color="auto" w:fill="FFFFFF"/>
        </w:rPr>
        <w:t xml:space="preserve">to collective decisions, </w:t>
      </w:r>
      <w:r w:rsidR="00D733A1" w:rsidRPr="00280F5A">
        <w:rPr>
          <w:rFonts w:cstheme="minorHAnsi"/>
          <w:shd w:val="clear" w:color="auto" w:fill="FFFFFF"/>
        </w:rPr>
        <w:t>formulation of rules</w:t>
      </w:r>
      <w:r w:rsidR="00C055A0" w:rsidRPr="00280F5A">
        <w:rPr>
          <w:rFonts w:cstheme="minorHAnsi"/>
          <w:shd w:val="clear" w:color="auto" w:fill="FFFFFF"/>
        </w:rPr>
        <w:t>, amendment of already set rules</w:t>
      </w:r>
      <w:r w:rsidR="00D733A1" w:rsidRPr="00280F5A">
        <w:rPr>
          <w:rFonts w:cstheme="minorHAnsi"/>
          <w:shd w:val="clear" w:color="auto" w:fill="FFFFFF"/>
        </w:rPr>
        <w:t xml:space="preserve"> </w:t>
      </w:r>
      <w:r w:rsidR="00C055A0" w:rsidRPr="00280F5A">
        <w:rPr>
          <w:rFonts w:cstheme="minorHAnsi"/>
          <w:shd w:val="clear" w:color="auto" w:fill="FFFFFF"/>
        </w:rPr>
        <w:t>and management of services</w:t>
      </w:r>
      <w:r w:rsidR="00D733A1" w:rsidRPr="00280F5A">
        <w:rPr>
          <w:rFonts w:cstheme="minorHAnsi"/>
          <w:shd w:val="clear" w:color="auto" w:fill="FFFFFF"/>
        </w:rPr>
        <w:t>.</w:t>
      </w:r>
      <w:r w:rsidR="00760F22" w:rsidRPr="00760F22">
        <w:rPr>
          <w:rFonts w:cstheme="minorHAnsi"/>
          <w:shd w:val="clear" w:color="auto" w:fill="FFFFFF"/>
        </w:rPr>
        <w:t xml:space="preserve"> </w:t>
      </w:r>
      <w:r w:rsidR="00760F22">
        <w:rPr>
          <w:rFonts w:cstheme="minorHAnsi"/>
          <w:shd w:val="clear" w:color="auto" w:fill="FFFFFF"/>
        </w:rPr>
        <w:t>In many instances, community leaders</w:t>
      </w:r>
      <w:r w:rsidR="00760F22" w:rsidRPr="00280F5A">
        <w:rPr>
          <w:rFonts w:cstheme="minorHAnsi"/>
          <w:shd w:val="clear" w:color="auto" w:fill="FFFFFF"/>
        </w:rPr>
        <w:t xml:space="preserve"> ensured that </w:t>
      </w:r>
      <w:r w:rsidR="002460AC">
        <w:rPr>
          <w:rFonts w:cstheme="minorHAnsi"/>
          <w:shd w:val="clear" w:color="auto" w:fill="FFFFFF"/>
        </w:rPr>
        <w:t xml:space="preserve">as </w:t>
      </w:r>
      <w:r w:rsidR="00760F22" w:rsidRPr="00280F5A">
        <w:rPr>
          <w:rFonts w:cstheme="minorHAnsi"/>
          <w:shd w:val="clear" w:color="auto" w:fill="FFFFFF"/>
        </w:rPr>
        <w:t xml:space="preserve">many </w:t>
      </w:r>
      <w:r w:rsidR="00760F22">
        <w:rPr>
          <w:rFonts w:cstheme="minorHAnsi"/>
          <w:shd w:val="clear" w:color="auto" w:fill="FFFFFF"/>
        </w:rPr>
        <w:t xml:space="preserve">providers and </w:t>
      </w:r>
      <w:r w:rsidR="00760F22" w:rsidRPr="00280F5A">
        <w:rPr>
          <w:rFonts w:cstheme="minorHAnsi"/>
          <w:shd w:val="clear" w:color="auto" w:fill="FFFFFF"/>
        </w:rPr>
        <w:t xml:space="preserve">users as possible participated in decisions and that they carried out their duties as agreed upon in the meeting. </w:t>
      </w:r>
    </w:p>
    <w:p w14:paraId="1DD73F25" w14:textId="3C67391C" w:rsidR="00D733A1" w:rsidRPr="00280F5A" w:rsidRDefault="001B6E2D" w:rsidP="00B66E49">
      <w:pPr>
        <w:ind w:left="720"/>
        <w:jc w:val="both"/>
        <w:rPr>
          <w:rFonts w:cstheme="minorHAnsi"/>
          <w:i/>
          <w:shd w:val="clear" w:color="auto" w:fill="FFFFFF"/>
        </w:rPr>
      </w:pPr>
      <w:r w:rsidRPr="00280F5A">
        <w:rPr>
          <w:rFonts w:cstheme="minorHAnsi"/>
          <w:i/>
          <w:shd w:val="clear" w:color="auto" w:fill="FFFFFF"/>
        </w:rPr>
        <w:t>“Often times we hold meeting with community, leaders and anyone of influence to agree on issues or to provide new information that need discussion and debates” [Water service provider</w:t>
      </w:r>
      <w:r w:rsidR="00D733A1" w:rsidRPr="00280F5A">
        <w:rPr>
          <w:rFonts w:cstheme="minorHAnsi"/>
          <w:i/>
          <w:shd w:val="clear" w:color="auto" w:fill="FFFFFF"/>
        </w:rPr>
        <w:t>]</w:t>
      </w:r>
      <w:r w:rsidRPr="00280F5A">
        <w:rPr>
          <w:rFonts w:cstheme="minorHAnsi"/>
          <w:i/>
          <w:shd w:val="clear" w:color="auto" w:fill="FFFFFF"/>
        </w:rPr>
        <w:t>.</w:t>
      </w:r>
    </w:p>
    <w:p w14:paraId="1D872E91" w14:textId="7DDA11B5" w:rsidR="006757C5" w:rsidRPr="00280F5A" w:rsidRDefault="00760F22" w:rsidP="006757C5">
      <w:pPr>
        <w:ind w:left="720"/>
        <w:jc w:val="both"/>
        <w:rPr>
          <w:rFonts w:cstheme="minorHAnsi"/>
          <w:shd w:val="clear" w:color="auto" w:fill="FFFFFF"/>
        </w:rPr>
      </w:pPr>
      <w:r w:rsidRPr="006757C5">
        <w:rPr>
          <w:rFonts w:cstheme="minorHAnsi"/>
          <w:i/>
          <w:shd w:val="clear" w:color="auto" w:fill="FFFFFF"/>
        </w:rPr>
        <w:t xml:space="preserve"> </w:t>
      </w:r>
      <w:r w:rsidR="006757C5" w:rsidRPr="006757C5">
        <w:rPr>
          <w:rFonts w:cstheme="minorHAnsi"/>
          <w:i/>
          <w:shd w:val="clear" w:color="auto" w:fill="FFFFFF"/>
        </w:rPr>
        <w:t>“When there are m</w:t>
      </w:r>
      <w:r>
        <w:rPr>
          <w:rFonts w:cstheme="minorHAnsi"/>
          <w:i/>
          <w:shd w:val="clear" w:color="auto" w:fill="FFFFFF"/>
        </w:rPr>
        <w:t>eetings, as a leader, I do</w:t>
      </w:r>
      <w:r w:rsidR="006757C5" w:rsidRPr="006757C5">
        <w:rPr>
          <w:rFonts w:cstheme="minorHAnsi"/>
          <w:i/>
          <w:shd w:val="clear" w:color="auto" w:fill="FFFFFF"/>
        </w:rPr>
        <w:t xml:space="preserve"> all I could to ensure many people affected by a </w:t>
      </w:r>
      <w:r w:rsidR="002460AC" w:rsidRPr="006757C5">
        <w:rPr>
          <w:rFonts w:cstheme="minorHAnsi"/>
          <w:i/>
          <w:shd w:val="clear" w:color="auto" w:fill="FFFFFF"/>
        </w:rPr>
        <w:t>service get</w:t>
      </w:r>
      <w:r w:rsidR="006757C5" w:rsidRPr="006757C5">
        <w:rPr>
          <w:rFonts w:cstheme="minorHAnsi"/>
          <w:i/>
          <w:shd w:val="clear" w:color="auto" w:fill="FFFFFF"/>
        </w:rPr>
        <w:t xml:space="preserve"> to attend…even if it means developing posters, I usually do that”</w:t>
      </w:r>
      <w:r w:rsidR="006757C5">
        <w:rPr>
          <w:rFonts w:cstheme="minorHAnsi"/>
          <w:shd w:val="clear" w:color="auto" w:fill="FFFFFF"/>
        </w:rPr>
        <w:t xml:space="preserve"> [Community Leader]</w:t>
      </w:r>
    </w:p>
    <w:p w14:paraId="782C1864" w14:textId="4C3D5768" w:rsidR="00D733A1" w:rsidRPr="00280F5A" w:rsidRDefault="00D733A1"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 xml:space="preserve">Monitoring </w:t>
      </w:r>
    </w:p>
    <w:p w14:paraId="4EB0A41F" w14:textId="7849EC8E" w:rsidR="00C2724D" w:rsidRPr="00280F5A" w:rsidRDefault="00855144" w:rsidP="00043AD2">
      <w:pPr>
        <w:spacing w:after="0"/>
        <w:jc w:val="both"/>
        <w:rPr>
          <w:rFonts w:cstheme="minorHAnsi"/>
          <w:shd w:val="clear" w:color="auto" w:fill="FFFFFF"/>
        </w:rPr>
      </w:pPr>
      <w:r>
        <w:rPr>
          <w:rFonts w:cstheme="minorHAnsi"/>
          <w:shd w:val="clear" w:color="auto" w:fill="FFFFFF"/>
        </w:rPr>
        <w:lastRenderedPageBreak/>
        <w:t>Monitoring means that r</w:t>
      </w:r>
      <w:r w:rsidRPr="00855144">
        <w:rPr>
          <w:rFonts w:cstheme="minorHAnsi"/>
          <w:shd w:val="clear" w:color="auto" w:fill="FFFFFF"/>
        </w:rPr>
        <w:t>ules are enforced through effective monitoring by monitors who are part of or accountable to the appropriators</w:t>
      </w:r>
      <w:r>
        <w:rPr>
          <w:rFonts w:cstheme="minorHAnsi"/>
          <w:shd w:val="clear" w:color="auto" w:fill="FFFFFF"/>
        </w:rPr>
        <w:t xml:space="preserve"> </w:t>
      </w:r>
      <w:r>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mendeley":{"formattedCitation":"(26)","plainTextFormattedCitation":"(26)","previouslyFormattedCitation":"(27)"},"properties":{"noteIndex":0},"schema":"https://github.com/citation-style-language/schema/raw/master/csl-citation.json"}</w:instrText>
      </w:r>
      <w:r>
        <w:rPr>
          <w:rFonts w:cstheme="minorHAnsi"/>
          <w:shd w:val="clear" w:color="auto" w:fill="FFFFFF"/>
        </w:rPr>
        <w:fldChar w:fldCharType="separate"/>
      </w:r>
      <w:r w:rsidR="00F40D4D" w:rsidRPr="00F40D4D">
        <w:rPr>
          <w:rFonts w:cstheme="minorHAnsi"/>
          <w:noProof/>
          <w:shd w:val="clear" w:color="auto" w:fill="FFFFFF"/>
        </w:rPr>
        <w:t>(26)</w:t>
      </w:r>
      <w:r>
        <w:rPr>
          <w:rFonts w:cstheme="minorHAnsi"/>
          <w:shd w:val="clear" w:color="auto" w:fill="FFFFFF"/>
        </w:rPr>
        <w:fldChar w:fldCharType="end"/>
      </w:r>
      <w:r>
        <w:rPr>
          <w:rFonts w:cstheme="minorHAnsi"/>
          <w:shd w:val="clear" w:color="auto" w:fill="FFFFFF"/>
        </w:rPr>
        <w:t>.</w:t>
      </w:r>
      <w:r w:rsidRPr="00855144">
        <w:rPr>
          <w:rFonts w:cstheme="minorHAnsi"/>
          <w:shd w:val="clear" w:color="auto" w:fill="FFFFFF"/>
        </w:rPr>
        <w:t xml:space="preserve"> </w:t>
      </w:r>
      <w:r w:rsidR="00A47D39">
        <w:rPr>
          <w:rFonts w:cstheme="minorHAnsi"/>
          <w:shd w:val="clear" w:color="auto" w:fill="FFFFFF"/>
        </w:rPr>
        <w:t>Study participants described how m</w:t>
      </w:r>
      <w:r w:rsidR="00D733A1" w:rsidRPr="00280F5A">
        <w:rPr>
          <w:rFonts w:cstheme="minorHAnsi"/>
          <w:shd w:val="clear" w:color="auto" w:fill="FFFFFF"/>
        </w:rPr>
        <w:t xml:space="preserve">onitoring was done in various ways. For example, when residents </w:t>
      </w:r>
      <w:r w:rsidR="005032C8" w:rsidRPr="00280F5A">
        <w:rPr>
          <w:rFonts w:cstheme="minorHAnsi"/>
          <w:shd w:val="clear" w:color="auto" w:fill="FFFFFF"/>
        </w:rPr>
        <w:t>pass</w:t>
      </w:r>
      <w:r w:rsidR="001616C9">
        <w:rPr>
          <w:rFonts w:cstheme="minorHAnsi"/>
          <w:shd w:val="clear" w:color="auto" w:fill="FFFFFF"/>
        </w:rPr>
        <w:t>ed</w:t>
      </w:r>
      <w:r w:rsidR="005032C8" w:rsidRPr="00280F5A">
        <w:rPr>
          <w:rFonts w:cstheme="minorHAnsi"/>
          <w:shd w:val="clear" w:color="auto" w:fill="FFFFFF"/>
        </w:rPr>
        <w:t xml:space="preserve"> by a health facility that shoul</w:t>
      </w:r>
      <w:r w:rsidR="006757C5">
        <w:rPr>
          <w:rFonts w:cstheme="minorHAnsi"/>
          <w:shd w:val="clear" w:color="auto" w:fill="FFFFFF"/>
        </w:rPr>
        <w:t>d be opened and was</w:t>
      </w:r>
      <w:r w:rsidR="005032C8" w:rsidRPr="00280F5A">
        <w:rPr>
          <w:rFonts w:cstheme="minorHAnsi"/>
          <w:shd w:val="clear" w:color="auto" w:fill="FFFFFF"/>
        </w:rPr>
        <w:t xml:space="preserve"> closed, they </w:t>
      </w:r>
      <w:r w:rsidR="00404D90">
        <w:rPr>
          <w:rFonts w:cstheme="minorHAnsi"/>
          <w:shd w:val="clear" w:color="auto" w:fill="FFFFFF"/>
        </w:rPr>
        <w:t>would</w:t>
      </w:r>
      <w:r w:rsidR="005032C8" w:rsidRPr="00280F5A">
        <w:rPr>
          <w:rFonts w:cstheme="minorHAnsi"/>
          <w:shd w:val="clear" w:color="auto" w:fill="FFFFFF"/>
        </w:rPr>
        <w:t xml:space="preserve"> contact the management. In </w:t>
      </w:r>
      <w:r w:rsidR="00C2724D" w:rsidRPr="00280F5A">
        <w:rPr>
          <w:rFonts w:cstheme="minorHAnsi"/>
          <w:shd w:val="clear" w:color="auto" w:fill="FFFFFF"/>
        </w:rPr>
        <w:t xml:space="preserve">water and </w:t>
      </w:r>
      <w:r w:rsidR="005032C8" w:rsidRPr="00280F5A">
        <w:rPr>
          <w:rFonts w:cstheme="minorHAnsi"/>
          <w:shd w:val="clear" w:color="auto" w:fill="FFFFFF"/>
        </w:rPr>
        <w:t xml:space="preserve">sanitation services, service users could monitor </w:t>
      </w:r>
      <w:r w:rsidR="00C2724D" w:rsidRPr="00280F5A">
        <w:rPr>
          <w:rFonts w:cstheme="minorHAnsi"/>
          <w:shd w:val="clear" w:color="auto" w:fill="FFFFFF"/>
        </w:rPr>
        <w:t>individuals who were vandalizing service</w:t>
      </w:r>
      <w:r w:rsidR="007E19B1">
        <w:rPr>
          <w:rFonts w:cstheme="minorHAnsi"/>
          <w:shd w:val="clear" w:color="auto" w:fill="FFFFFF"/>
        </w:rPr>
        <w:t xml:space="preserve"> infrastructure</w:t>
      </w:r>
      <w:r w:rsidR="00C2724D" w:rsidRPr="00280F5A">
        <w:rPr>
          <w:rFonts w:cstheme="minorHAnsi"/>
          <w:shd w:val="clear" w:color="auto" w:fill="FFFFFF"/>
        </w:rPr>
        <w:t xml:space="preserve">s and </w:t>
      </w:r>
      <w:r w:rsidR="007A18E3">
        <w:rPr>
          <w:rFonts w:cstheme="minorHAnsi"/>
          <w:shd w:val="clear" w:color="auto" w:fill="FFFFFF"/>
        </w:rPr>
        <w:t xml:space="preserve">often </w:t>
      </w:r>
      <w:r w:rsidR="00C2724D" w:rsidRPr="00280F5A">
        <w:rPr>
          <w:rFonts w:cstheme="minorHAnsi"/>
          <w:shd w:val="clear" w:color="auto" w:fill="FFFFFF"/>
        </w:rPr>
        <w:t>report</w:t>
      </w:r>
      <w:r w:rsidR="001616C9">
        <w:rPr>
          <w:rFonts w:cstheme="minorHAnsi"/>
          <w:shd w:val="clear" w:color="auto" w:fill="FFFFFF"/>
        </w:rPr>
        <w:t>ed them</w:t>
      </w:r>
      <w:r w:rsidR="00C2724D" w:rsidRPr="00280F5A">
        <w:rPr>
          <w:rFonts w:cstheme="minorHAnsi"/>
          <w:shd w:val="clear" w:color="auto" w:fill="FFFFFF"/>
        </w:rPr>
        <w:t xml:space="preserve"> to authorities. Services that had security personnel guarding, and where many people were involved in decision making and in setting rules and negotiations</w:t>
      </w:r>
      <w:r w:rsidR="007A18E3">
        <w:rPr>
          <w:rFonts w:cstheme="minorHAnsi"/>
          <w:shd w:val="clear" w:color="auto" w:fill="FFFFFF"/>
        </w:rPr>
        <w:t>,</w:t>
      </w:r>
      <w:r w:rsidR="00C2724D" w:rsidRPr="00280F5A">
        <w:rPr>
          <w:rFonts w:cstheme="minorHAnsi"/>
          <w:shd w:val="clear" w:color="auto" w:fill="FFFFFF"/>
        </w:rPr>
        <w:t xml:space="preserve"> needed less monitoring. </w:t>
      </w:r>
    </w:p>
    <w:p w14:paraId="69951EF0" w14:textId="30D4DB30" w:rsidR="00D733A1" w:rsidRPr="00280F5A" w:rsidRDefault="00D733A1" w:rsidP="00C942DE">
      <w:pPr>
        <w:ind w:left="720"/>
        <w:jc w:val="both"/>
        <w:rPr>
          <w:rFonts w:cstheme="minorHAnsi"/>
          <w:i/>
          <w:shd w:val="clear" w:color="auto" w:fill="FFFFFF"/>
        </w:rPr>
      </w:pPr>
      <w:r w:rsidRPr="00280F5A">
        <w:rPr>
          <w:rFonts w:cstheme="minorHAnsi"/>
          <w:i/>
          <w:shd w:val="clear" w:color="auto" w:fill="FFFFFF"/>
        </w:rPr>
        <w:t xml:space="preserve">“We are all responsible, for example, </w:t>
      </w:r>
      <w:r w:rsidR="00C2724D" w:rsidRPr="00280F5A">
        <w:rPr>
          <w:rFonts w:cstheme="minorHAnsi"/>
          <w:i/>
          <w:shd w:val="clear" w:color="auto" w:fill="FFFFFF"/>
        </w:rPr>
        <w:t xml:space="preserve">if one is passing around </w:t>
      </w:r>
      <w:r w:rsidR="003A7CCD">
        <w:rPr>
          <w:rFonts w:cstheme="minorHAnsi"/>
          <w:i/>
          <w:shd w:val="clear" w:color="auto" w:fill="FFFFFF"/>
        </w:rPr>
        <w:t>a health facility that should be open but is still closed in the morning, or near a</w:t>
      </w:r>
      <w:r w:rsidR="00C2724D" w:rsidRPr="00280F5A">
        <w:rPr>
          <w:rFonts w:cstheme="minorHAnsi"/>
          <w:i/>
          <w:shd w:val="clear" w:color="auto" w:fill="FFFFFF"/>
        </w:rPr>
        <w:t xml:space="preserve"> water point and notice somebody vandalizing, they usually report </w:t>
      </w:r>
      <w:r w:rsidR="007E19B1">
        <w:rPr>
          <w:rFonts w:cstheme="minorHAnsi"/>
          <w:i/>
          <w:shd w:val="clear" w:color="auto" w:fill="FFFFFF"/>
        </w:rPr>
        <w:t>to</w:t>
      </w:r>
      <w:r w:rsidR="007E19B1" w:rsidRPr="00280F5A">
        <w:rPr>
          <w:rFonts w:cstheme="minorHAnsi"/>
          <w:i/>
          <w:shd w:val="clear" w:color="auto" w:fill="FFFFFF"/>
        </w:rPr>
        <w:t xml:space="preserve"> </w:t>
      </w:r>
      <w:r w:rsidR="00C2724D" w:rsidRPr="00280F5A">
        <w:rPr>
          <w:rFonts w:cstheme="minorHAnsi"/>
          <w:i/>
          <w:shd w:val="clear" w:color="auto" w:fill="FFFFFF"/>
        </w:rPr>
        <w:t xml:space="preserve">the police station, to </w:t>
      </w:r>
      <w:r w:rsidR="007E19B1">
        <w:rPr>
          <w:rFonts w:cstheme="minorHAnsi"/>
          <w:i/>
          <w:shd w:val="clear" w:color="auto" w:fill="FFFFFF"/>
        </w:rPr>
        <w:t xml:space="preserve">the </w:t>
      </w:r>
      <w:r w:rsidR="00C2724D" w:rsidRPr="00280F5A">
        <w:rPr>
          <w:rFonts w:cstheme="minorHAnsi"/>
          <w:i/>
          <w:shd w:val="clear" w:color="auto" w:fill="FFFFFF"/>
        </w:rPr>
        <w:t>area chief” [</w:t>
      </w:r>
      <w:r w:rsidR="003A7CCD">
        <w:rPr>
          <w:rFonts w:cstheme="minorHAnsi"/>
          <w:i/>
          <w:shd w:val="clear" w:color="auto" w:fill="FFFFFF"/>
        </w:rPr>
        <w:t>Health</w:t>
      </w:r>
      <w:r w:rsidR="00C2724D" w:rsidRPr="00280F5A">
        <w:rPr>
          <w:rFonts w:cstheme="minorHAnsi"/>
          <w:i/>
          <w:shd w:val="clear" w:color="auto" w:fill="FFFFFF"/>
        </w:rPr>
        <w:t xml:space="preserve"> service provider]</w:t>
      </w:r>
      <w:r w:rsidR="00F75782" w:rsidRPr="00280F5A">
        <w:rPr>
          <w:rFonts w:cstheme="minorHAnsi"/>
          <w:i/>
          <w:shd w:val="clear" w:color="auto" w:fill="FFFFFF"/>
        </w:rPr>
        <w:t>.</w:t>
      </w:r>
    </w:p>
    <w:p w14:paraId="18D0C9B0" w14:textId="77777777" w:rsidR="00C2724D" w:rsidRPr="00280F5A" w:rsidRDefault="00C2724D"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 xml:space="preserve">Sanctions </w:t>
      </w:r>
    </w:p>
    <w:p w14:paraId="1CD61904" w14:textId="5198D15E" w:rsidR="00C2724D" w:rsidRPr="00280F5A" w:rsidRDefault="00346078" w:rsidP="00043AD2">
      <w:pPr>
        <w:spacing w:after="0"/>
        <w:jc w:val="both"/>
        <w:rPr>
          <w:rFonts w:cstheme="minorHAnsi"/>
          <w:shd w:val="clear" w:color="auto" w:fill="FFFFFF"/>
        </w:rPr>
      </w:pPr>
      <w:r>
        <w:rPr>
          <w:rFonts w:cstheme="minorHAnsi"/>
          <w:shd w:val="clear" w:color="auto" w:fill="FFFFFF"/>
        </w:rPr>
        <w:t xml:space="preserve">This </w:t>
      </w:r>
      <w:r w:rsidR="00855144">
        <w:rPr>
          <w:rFonts w:cstheme="minorHAnsi"/>
          <w:shd w:val="clear" w:color="auto" w:fill="FFFFFF"/>
        </w:rPr>
        <w:t>means that v</w:t>
      </w:r>
      <w:r w:rsidR="00855144" w:rsidRPr="00855144">
        <w:rPr>
          <w:rFonts w:cstheme="minorHAnsi"/>
          <w:shd w:val="clear" w:color="auto" w:fill="FFFFFF"/>
        </w:rPr>
        <w:t>iolations are punished with graduated sanctions</w:t>
      </w:r>
      <w:r w:rsidR="00855144">
        <w:rPr>
          <w:rFonts w:cstheme="minorHAnsi"/>
          <w:shd w:val="clear" w:color="auto" w:fill="FFFFFF"/>
        </w:rPr>
        <w:t xml:space="preserve"> </w:t>
      </w:r>
      <w:r w:rsidR="00855144">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(23,26)","plainTextFormattedCitation":"(23,26)","previouslyFormattedCitation":"(24,27)"},"properties":{"noteIndex":0},"schema":"https://github.com/citation-style-language/schema/raw/master/csl-citation.json"}</w:instrText>
      </w:r>
      <w:r w:rsidR="00855144">
        <w:rPr>
          <w:rFonts w:cstheme="minorHAnsi"/>
          <w:shd w:val="clear" w:color="auto" w:fill="FFFFFF"/>
        </w:rPr>
        <w:fldChar w:fldCharType="separate"/>
      </w:r>
      <w:r w:rsidR="00F40D4D" w:rsidRPr="00F40D4D">
        <w:rPr>
          <w:rFonts w:cstheme="minorHAnsi"/>
          <w:noProof/>
          <w:shd w:val="clear" w:color="auto" w:fill="FFFFFF"/>
        </w:rPr>
        <w:t>(23,26)</w:t>
      </w:r>
      <w:r w:rsidR="00855144">
        <w:rPr>
          <w:rFonts w:cstheme="minorHAnsi"/>
          <w:shd w:val="clear" w:color="auto" w:fill="FFFFFF"/>
        </w:rPr>
        <w:fldChar w:fldCharType="end"/>
      </w:r>
      <w:r w:rsidR="00855144">
        <w:rPr>
          <w:rFonts w:cstheme="minorHAnsi"/>
          <w:shd w:val="clear" w:color="auto" w:fill="FFFFFF"/>
        </w:rPr>
        <w:t>.</w:t>
      </w:r>
      <w:r w:rsidR="00855144" w:rsidRPr="00855144">
        <w:rPr>
          <w:rFonts w:cstheme="minorHAnsi"/>
          <w:shd w:val="clear" w:color="auto" w:fill="FFFFFF"/>
        </w:rPr>
        <w:t xml:space="preserve"> </w:t>
      </w:r>
      <w:r w:rsidR="00C71820">
        <w:rPr>
          <w:rFonts w:cstheme="minorHAnsi"/>
          <w:shd w:val="clear" w:color="auto" w:fill="FFFFFF"/>
        </w:rPr>
        <w:t>Study participants described that s</w:t>
      </w:r>
      <w:r w:rsidR="00C2724D" w:rsidRPr="00280F5A">
        <w:rPr>
          <w:rFonts w:cstheme="minorHAnsi"/>
          <w:shd w:val="clear" w:color="auto" w:fill="FFFFFF"/>
        </w:rPr>
        <w:t xml:space="preserve">anctions were </w:t>
      </w:r>
      <w:r w:rsidR="0024681A" w:rsidRPr="00280F5A">
        <w:rPr>
          <w:rFonts w:cstheme="minorHAnsi"/>
          <w:shd w:val="clear" w:color="auto" w:fill="FFFFFF"/>
        </w:rPr>
        <w:t>in the form of being forced to vacate a community</w:t>
      </w:r>
      <w:r w:rsidR="001D32F3" w:rsidRPr="00280F5A">
        <w:rPr>
          <w:rFonts w:cstheme="minorHAnsi"/>
          <w:shd w:val="clear" w:color="auto" w:fill="FFFFFF"/>
        </w:rPr>
        <w:t>, school</w:t>
      </w:r>
      <w:r w:rsidR="0024681A" w:rsidRPr="00280F5A">
        <w:rPr>
          <w:rFonts w:cstheme="minorHAnsi"/>
          <w:shd w:val="clear" w:color="auto" w:fill="FFFFFF"/>
        </w:rPr>
        <w:t xml:space="preserve"> or a structure; being denied </w:t>
      </w:r>
      <w:r w:rsidR="00045D74" w:rsidRPr="00280F5A">
        <w:rPr>
          <w:rFonts w:cstheme="minorHAnsi"/>
          <w:shd w:val="clear" w:color="auto" w:fill="FFFFFF"/>
        </w:rPr>
        <w:t>accessing</w:t>
      </w:r>
      <w:r w:rsidR="0024681A" w:rsidRPr="00280F5A">
        <w:rPr>
          <w:rFonts w:cstheme="minorHAnsi"/>
          <w:shd w:val="clear" w:color="auto" w:fill="FFFFFF"/>
        </w:rPr>
        <w:t xml:space="preserve"> the service or being asked to repay for a facility where it was vandalized. </w:t>
      </w:r>
      <w:r w:rsidR="001D32F3" w:rsidRPr="00280F5A">
        <w:rPr>
          <w:rFonts w:cstheme="minorHAnsi"/>
          <w:shd w:val="clear" w:color="auto" w:fill="FFFFFF"/>
        </w:rPr>
        <w:t xml:space="preserve">For example, teachers with parents who did not comply with the guidelines of a particular school were </w:t>
      </w:r>
      <w:r w:rsidR="007A18E3" w:rsidRPr="00280F5A">
        <w:rPr>
          <w:rFonts w:cstheme="minorHAnsi"/>
          <w:shd w:val="clear" w:color="auto" w:fill="FFFFFF"/>
        </w:rPr>
        <w:t>prohibited</w:t>
      </w:r>
      <w:r w:rsidR="007A18E3">
        <w:rPr>
          <w:rFonts w:cstheme="minorHAnsi"/>
          <w:shd w:val="clear" w:color="auto" w:fill="FFFFFF"/>
        </w:rPr>
        <w:t xml:space="preserve"> from taking their </w:t>
      </w:r>
      <w:r w:rsidR="001D32F3" w:rsidRPr="00280F5A">
        <w:rPr>
          <w:rFonts w:cstheme="minorHAnsi"/>
          <w:shd w:val="clear" w:color="auto" w:fill="FFFFFF"/>
        </w:rPr>
        <w:t xml:space="preserve">children </w:t>
      </w:r>
      <w:r w:rsidR="007A18E3">
        <w:rPr>
          <w:rFonts w:cstheme="minorHAnsi"/>
          <w:shd w:val="clear" w:color="auto" w:fill="FFFFFF"/>
        </w:rPr>
        <w:t>to</w:t>
      </w:r>
      <w:r w:rsidR="001D32F3" w:rsidRPr="00280F5A">
        <w:rPr>
          <w:rFonts w:cstheme="minorHAnsi"/>
          <w:shd w:val="clear" w:color="auto" w:fill="FFFFFF"/>
        </w:rPr>
        <w:t xml:space="preserve"> the school. On the other hand, children who would be undisciplined and given </w:t>
      </w:r>
      <w:r w:rsidR="00627ABB">
        <w:rPr>
          <w:rFonts w:cstheme="minorHAnsi"/>
          <w:shd w:val="clear" w:color="auto" w:fill="FFFFFF"/>
        </w:rPr>
        <w:t xml:space="preserve">warnings </w:t>
      </w:r>
      <w:r w:rsidR="00627ABB" w:rsidRPr="00280F5A">
        <w:rPr>
          <w:rFonts w:cstheme="minorHAnsi"/>
          <w:shd w:val="clear" w:color="auto" w:fill="FFFFFF"/>
        </w:rPr>
        <w:t>for</w:t>
      </w:r>
      <w:r w:rsidR="001D32F3" w:rsidRPr="00280F5A">
        <w:rPr>
          <w:rFonts w:cstheme="minorHAnsi"/>
          <w:shd w:val="clear" w:color="auto" w:fill="FFFFFF"/>
        </w:rPr>
        <w:t xml:space="preserve"> more than five times were expelled from a school.</w:t>
      </w:r>
    </w:p>
    <w:p w14:paraId="5C8A6B25" w14:textId="36C9BA80" w:rsidR="00C2724D" w:rsidRPr="00280F5A" w:rsidRDefault="001D32F3" w:rsidP="00C2724D">
      <w:pPr>
        <w:ind w:left="720"/>
        <w:jc w:val="both"/>
        <w:rPr>
          <w:rFonts w:cstheme="minorHAnsi"/>
          <w:i/>
          <w:shd w:val="clear" w:color="auto" w:fill="FFFFFF"/>
        </w:rPr>
      </w:pPr>
      <w:r w:rsidRPr="00280F5A">
        <w:rPr>
          <w:rFonts w:cstheme="minorHAnsi"/>
          <w:i/>
          <w:shd w:val="clear" w:color="auto" w:fill="FFFFFF"/>
        </w:rPr>
        <w:t xml:space="preserve">“For those children who are rude and not compliant with school rules, we talk to them on the best way to behave. If they repeat for over </w:t>
      </w:r>
      <w:r w:rsidR="00887F67">
        <w:rPr>
          <w:rFonts w:cstheme="minorHAnsi"/>
          <w:i/>
          <w:shd w:val="clear" w:color="auto" w:fill="FFFFFF"/>
        </w:rPr>
        <w:t>five</w:t>
      </w:r>
      <w:r w:rsidRPr="00280F5A">
        <w:rPr>
          <w:rFonts w:cstheme="minorHAnsi"/>
          <w:i/>
          <w:shd w:val="clear" w:color="auto" w:fill="FFFFFF"/>
        </w:rPr>
        <w:t xml:space="preserve"> times, we expel them from the school because they can influence others with the</w:t>
      </w:r>
      <w:r w:rsidR="007E19B1">
        <w:rPr>
          <w:rFonts w:cstheme="minorHAnsi"/>
          <w:i/>
          <w:shd w:val="clear" w:color="auto" w:fill="FFFFFF"/>
        </w:rPr>
        <w:t>ir</w:t>
      </w:r>
      <w:r w:rsidRPr="00280F5A">
        <w:rPr>
          <w:rFonts w:cstheme="minorHAnsi"/>
          <w:i/>
          <w:shd w:val="clear" w:color="auto" w:fill="FFFFFF"/>
        </w:rPr>
        <w:t xml:space="preserve"> bad behavior” [Education service provider</w:t>
      </w:r>
      <w:r w:rsidR="00C2724D" w:rsidRPr="00280F5A">
        <w:rPr>
          <w:rFonts w:cstheme="minorHAnsi"/>
          <w:i/>
          <w:shd w:val="clear" w:color="auto" w:fill="FFFFFF"/>
        </w:rPr>
        <w:t>]</w:t>
      </w:r>
      <w:r w:rsidR="00F75782" w:rsidRPr="00280F5A">
        <w:rPr>
          <w:rFonts w:cstheme="minorHAnsi"/>
          <w:i/>
          <w:shd w:val="clear" w:color="auto" w:fill="FFFFFF"/>
        </w:rPr>
        <w:t>.</w:t>
      </w:r>
    </w:p>
    <w:p w14:paraId="453D493A" w14:textId="77777777" w:rsidR="00C942DE" w:rsidRPr="00280F5A" w:rsidRDefault="009007BF"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Conflict</w:t>
      </w:r>
      <w:r w:rsidR="00D733A1" w:rsidRPr="00280F5A">
        <w:rPr>
          <w:rFonts w:asciiTheme="minorHAnsi" w:hAnsiTheme="minorHAnsi" w:cstheme="minorHAnsi"/>
          <w:sz w:val="22"/>
          <w:szCs w:val="22"/>
          <w:shd w:val="clear" w:color="auto" w:fill="FFFFFF"/>
        </w:rPr>
        <w:t xml:space="preserve"> resolution </w:t>
      </w:r>
    </w:p>
    <w:p w14:paraId="5B2F074B" w14:textId="4EC8DE17" w:rsidR="00DC30B3" w:rsidRPr="00280F5A" w:rsidRDefault="00522907" w:rsidP="00043AD2">
      <w:pPr>
        <w:spacing w:after="0"/>
        <w:jc w:val="both"/>
        <w:rPr>
          <w:rFonts w:cstheme="minorHAnsi"/>
          <w:shd w:val="clear" w:color="auto" w:fill="FFFFFF"/>
        </w:rPr>
      </w:pPr>
      <w:r w:rsidRPr="00522907">
        <w:rPr>
          <w:rFonts w:cstheme="minorHAnsi"/>
          <w:shd w:val="clear" w:color="auto" w:fill="FFFFFF"/>
        </w:rPr>
        <w:t xml:space="preserve">Conflicts </w:t>
      </w:r>
      <w:r w:rsidR="00473B79">
        <w:rPr>
          <w:rFonts w:cstheme="minorHAnsi"/>
          <w:shd w:val="clear" w:color="auto" w:fill="FFFFFF"/>
        </w:rPr>
        <w:t>resolution</w:t>
      </w:r>
      <w:r>
        <w:rPr>
          <w:rFonts w:cstheme="minorHAnsi"/>
          <w:shd w:val="clear" w:color="auto" w:fill="FFFFFF"/>
        </w:rPr>
        <w:t xml:space="preserve"> states the need to resolve </w:t>
      </w:r>
      <w:r w:rsidRPr="00522907">
        <w:rPr>
          <w:rFonts w:cstheme="minorHAnsi"/>
          <w:shd w:val="clear" w:color="auto" w:fill="FFFFFF"/>
        </w:rPr>
        <w:t>issues with low-cost and easy-to-access conflict resolution mechanisms</w:t>
      </w:r>
      <w:r>
        <w:rPr>
          <w:rFonts w:cstheme="minorHAnsi"/>
          <w:shd w:val="clear" w:color="auto" w:fill="FFFFFF"/>
        </w:rPr>
        <w:t xml:space="preserve"> </w:t>
      </w:r>
      <w:r>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mendeley":{"formattedCitation":"(26)","plainTextFormattedCitation":"(26)","previouslyFormattedCitation":"(27)"},"properties":{"noteIndex":0},"schema":"https://github.com/citation-style-language/schema/raw/master/csl-citation.json"}</w:instrText>
      </w:r>
      <w:r>
        <w:rPr>
          <w:rFonts w:cstheme="minorHAnsi"/>
          <w:shd w:val="clear" w:color="auto" w:fill="FFFFFF"/>
        </w:rPr>
        <w:fldChar w:fldCharType="separate"/>
      </w:r>
      <w:r w:rsidR="00F40D4D" w:rsidRPr="00F40D4D">
        <w:rPr>
          <w:rFonts w:cstheme="minorHAnsi"/>
          <w:noProof/>
          <w:shd w:val="clear" w:color="auto" w:fill="FFFFFF"/>
        </w:rPr>
        <w:t>(26)</w:t>
      </w:r>
      <w:r>
        <w:rPr>
          <w:rFonts w:cstheme="minorHAnsi"/>
          <w:shd w:val="clear" w:color="auto" w:fill="FFFFFF"/>
        </w:rPr>
        <w:fldChar w:fldCharType="end"/>
      </w:r>
      <w:r>
        <w:rPr>
          <w:rFonts w:cstheme="minorHAnsi"/>
          <w:shd w:val="clear" w:color="auto" w:fill="FFFFFF"/>
        </w:rPr>
        <w:t xml:space="preserve">. </w:t>
      </w:r>
      <w:r w:rsidR="00C71820">
        <w:rPr>
          <w:rFonts w:cstheme="minorHAnsi"/>
          <w:shd w:val="clear" w:color="auto" w:fill="FFFFFF"/>
        </w:rPr>
        <w:t>Study participants reported c</w:t>
      </w:r>
      <w:r w:rsidR="00D733A1" w:rsidRPr="00280F5A">
        <w:rPr>
          <w:rFonts w:cstheme="minorHAnsi"/>
          <w:shd w:val="clear" w:color="auto" w:fill="FFFFFF"/>
        </w:rPr>
        <w:t xml:space="preserve">ases of conflict </w:t>
      </w:r>
      <w:r w:rsidR="00C71820" w:rsidRPr="00280F5A">
        <w:rPr>
          <w:rFonts w:cstheme="minorHAnsi"/>
          <w:shd w:val="clear" w:color="auto" w:fill="FFFFFF"/>
        </w:rPr>
        <w:t>re-counted</w:t>
      </w:r>
      <w:r w:rsidR="00D733A1" w:rsidRPr="00280F5A">
        <w:rPr>
          <w:rFonts w:cstheme="minorHAnsi"/>
          <w:shd w:val="clear" w:color="auto" w:fill="FFFFFF"/>
        </w:rPr>
        <w:t xml:space="preserve"> in </w:t>
      </w:r>
      <w:r w:rsidR="00DC30B3" w:rsidRPr="00280F5A">
        <w:rPr>
          <w:rFonts w:cstheme="minorHAnsi"/>
          <w:shd w:val="clear" w:color="auto" w:fill="FFFFFF"/>
        </w:rPr>
        <w:t xml:space="preserve">the form of </w:t>
      </w:r>
      <w:r w:rsidR="00D733A1" w:rsidRPr="00280F5A">
        <w:rPr>
          <w:rFonts w:cstheme="minorHAnsi"/>
          <w:shd w:val="clear" w:color="auto" w:fill="FFFFFF"/>
        </w:rPr>
        <w:t>physical fights, disagreements, exchange of words, or quarrels among</w:t>
      </w:r>
      <w:r w:rsidR="00DC30B3" w:rsidRPr="00280F5A">
        <w:rPr>
          <w:rFonts w:cstheme="minorHAnsi"/>
          <w:shd w:val="clear" w:color="auto" w:fill="FFFFFF"/>
        </w:rPr>
        <w:t xml:space="preserve"> service users</w:t>
      </w:r>
      <w:r w:rsidR="007A18E3">
        <w:rPr>
          <w:rFonts w:cstheme="minorHAnsi"/>
          <w:shd w:val="clear" w:color="auto" w:fill="FFFFFF"/>
        </w:rPr>
        <w:t>. Conflicts were reported to also happen</w:t>
      </w:r>
      <w:r w:rsidR="00DC30B3" w:rsidRPr="00280F5A">
        <w:rPr>
          <w:rFonts w:cstheme="minorHAnsi"/>
          <w:shd w:val="clear" w:color="auto" w:fill="FFFFFF"/>
        </w:rPr>
        <w:t xml:space="preserve"> between users and service providers</w:t>
      </w:r>
      <w:r w:rsidR="007E19B1">
        <w:rPr>
          <w:rFonts w:cstheme="minorHAnsi"/>
          <w:shd w:val="clear" w:color="auto" w:fill="FFFFFF"/>
        </w:rPr>
        <w:t>, mostly</w:t>
      </w:r>
      <w:r w:rsidR="00DF159F">
        <w:rPr>
          <w:rFonts w:cstheme="minorHAnsi"/>
          <w:shd w:val="clear" w:color="auto" w:fill="FFFFFF"/>
        </w:rPr>
        <w:t xml:space="preserve"> due to scar</w:t>
      </w:r>
      <w:r w:rsidR="000323D6">
        <w:rPr>
          <w:rFonts w:cstheme="minorHAnsi"/>
          <w:shd w:val="clear" w:color="auto" w:fill="FFFFFF"/>
        </w:rPr>
        <w:t>c</w:t>
      </w:r>
      <w:r w:rsidR="00DF159F">
        <w:rPr>
          <w:rFonts w:cstheme="minorHAnsi"/>
          <w:shd w:val="clear" w:color="auto" w:fill="FFFFFF"/>
        </w:rPr>
        <w:t>e resources</w:t>
      </w:r>
      <w:r w:rsidR="00D733A1" w:rsidRPr="00280F5A">
        <w:rPr>
          <w:rFonts w:cstheme="minorHAnsi"/>
          <w:shd w:val="clear" w:color="auto" w:fill="FFFFFF"/>
        </w:rPr>
        <w:t xml:space="preserve">. </w:t>
      </w:r>
      <w:r w:rsidR="00DC30B3" w:rsidRPr="00280F5A">
        <w:rPr>
          <w:rFonts w:cstheme="minorHAnsi"/>
          <w:shd w:val="clear" w:color="auto" w:fill="FFFFFF"/>
        </w:rPr>
        <w:t>Conflicts could lead to damage of property, physical injuries and emotional challenges</w:t>
      </w:r>
      <w:r w:rsidR="007A18E3">
        <w:rPr>
          <w:rFonts w:cstheme="minorHAnsi"/>
          <w:shd w:val="clear" w:color="auto" w:fill="FFFFFF"/>
        </w:rPr>
        <w:t xml:space="preserve"> </w:t>
      </w:r>
      <w:r w:rsidR="007A18E3">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mendeley":{"formattedCitation":"(26)","plainTextFormattedCitation":"(26)","previouslyFormattedCitation":"(27)"},"properties":{"noteIndex":0},"schema":"https://github.com/citation-style-language/schema/raw/master/csl-citation.json"}</w:instrText>
      </w:r>
      <w:r w:rsidR="007A18E3">
        <w:rPr>
          <w:rFonts w:cstheme="minorHAnsi"/>
          <w:shd w:val="clear" w:color="auto" w:fill="FFFFFF"/>
        </w:rPr>
        <w:fldChar w:fldCharType="separate"/>
      </w:r>
      <w:r w:rsidR="00F40D4D" w:rsidRPr="00F40D4D">
        <w:rPr>
          <w:rFonts w:cstheme="minorHAnsi"/>
          <w:noProof/>
          <w:shd w:val="clear" w:color="auto" w:fill="FFFFFF"/>
        </w:rPr>
        <w:t>(26)</w:t>
      </w:r>
      <w:r w:rsidR="007A18E3">
        <w:rPr>
          <w:rFonts w:cstheme="minorHAnsi"/>
          <w:shd w:val="clear" w:color="auto" w:fill="FFFFFF"/>
        </w:rPr>
        <w:fldChar w:fldCharType="end"/>
      </w:r>
      <w:r w:rsidR="00DC30B3" w:rsidRPr="00280F5A">
        <w:rPr>
          <w:rFonts w:cstheme="minorHAnsi"/>
          <w:shd w:val="clear" w:color="auto" w:fill="FFFFFF"/>
        </w:rPr>
        <w:t xml:space="preserve">. Conflicts were resolved in various ways, including negotiations, discussions or involving a third party with influence or power. It was also noted that without boundaries, guidelines or rules on service use and provision, there were many conflicts experienced. </w:t>
      </w:r>
      <w:r w:rsidR="00876369">
        <w:rPr>
          <w:rFonts w:cstheme="minorHAnsi"/>
          <w:shd w:val="clear" w:color="auto" w:fill="FFFFFF"/>
        </w:rPr>
        <w:t>O</w:t>
      </w:r>
      <w:r w:rsidR="00DC30B3" w:rsidRPr="00280F5A">
        <w:rPr>
          <w:rFonts w:cstheme="minorHAnsi"/>
          <w:shd w:val="clear" w:color="auto" w:fill="FFFFFF"/>
        </w:rPr>
        <w:t>ne land</w:t>
      </w:r>
      <w:r w:rsidR="007D2E13">
        <w:rPr>
          <w:rFonts w:cstheme="minorHAnsi"/>
          <w:shd w:val="clear" w:color="auto" w:fill="FFFFFF"/>
        </w:rPr>
        <w:t>owner</w:t>
      </w:r>
      <w:r w:rsidR="00DC30B3" w:rsidRPr="00280F5A">
        <w:rPr>
          <w:rFonts w:cstheme="minorHAnsi"/>
          <w:shd w:val="clear" w:color="auto" w:fill="FFFFFF"/>
        </w:rPr>
        <w:t xml:space="preserve"> explained that</w:t>
      </w:r>
      <w:r w:rsidR="00876369">
        <w:rPr>
          <w:rFonts w:cstheme="minorHAnsi"/>
          <w:shd w:val="clear" w:color="auto" w:fill="FFFFFF"/>
        </w:rPr>
        <w:t xml:space="preserve"> when tenants refuse</w:t>
      </w:r>
      <w:r w:rsidR="007D2E13">
        <w:rPr>
          <w:rFonts w:cstheme="minorHAnsi"/>
          <w:shd w:val="clear" w:color="auto" w:fill="FFFFFF"/>
        </w:rPr>
        <w:t>d</w:t>
      </w:r>
      <w:r w:rsidR="00DC30B3" w:rsidRPr="00280F5A">
        <w:rPr>
          <w:rFonts w:cstheme="minorHAnsi"/>
          <w:shd w:val="clear" w:color="auto" w:fill="FFFFFF"/>
        </w:rPr>
        <w:t xml:space="preserve"> to abide by the toilet rules such as</w:t>
      </w:r>
      <w:r w:rsidR="007D2E13">
        <w:rPr>
          <w:rFonts w:cstheme="minorHAnsi"/>
          <w:shd w:val="clear" w:color="auto" w:fill="FFFFFF"/>
        </w:rPr>
        <w:t xml:space="preserve"> toilet cleaning</w:t>
      </w:r>
      <w:r w:rsidR="00DC30B3" w:rsidRPr="00280F5A">
        <w:rPr>
          <w:rFonts w:cstheme="minorHAnsi"/>
          <w:shd w:val="clear" w:color="auto" w:fill="FFFFFF"/>
        </w:rPr>
        <w:t xml:space="preserve"> </w:t>
      </w:r>
      <w:r w:rsidR="007D2E13">
        <w:rPr>
          <w:rFonts w:cstheme="minorHAnsi"/>
          <w:shd w:val="clear" w:color="auto" w:fill="FFFFFF"/>
        </w:rPr>
        <w:t>rota</w:t>
      </w:r>
      <w:r w:rsidR="00DC30B3" w:rsidRPr="00280F5A">
        <w:rPr>
          <w:rFonts w:cstheme="minorHAnsi"/>
          <w:shd w:val="clear" w:color="auto" w:fill="FFFFFF"/>
        </w:rPr>
        <w:t>, they were reported to the local chiefs</w:t>
      </w:r>
      <w:r w:rsidR="001C2477">
        <w:rPr>
          <w:rFonts w:cstheme="minorHAnsi"/>
          <w:shd w:val="clear" w:color="auto" w:fill="FFFFFF"/>
        </w:rPr>
        <w:t>/local leaders</w:t>
      </w:r>
      <w:r w:rsidR="007D2E13">
        <w:rPr>
          <w:rFonts w:cstheme="minorHAnsi"/>
          <w:shd w:val="clear" w:color="auto" w:fill="FFFFFF"/>
        </w:rPr>
        <w:t>, to enhance compliance</w:t>
      </w:r>
      <w:r w:rsidR="00DC30B3" w:rsidRPr="00280F5A">
        <w:rPr>
          <w:rFonts w:cstheme="minorHAnsi"/>
          <w:shd w:val="clear" w:color="auto" w:fill="FFFFFF"/>
        </w:rPr>
        <w:t>.</w:t>
      </w:r>
      <w:r w:rsidR="001C2477">
        <w:rPr>
          <w:rFonts w:cstheme="minorHAnsi"/>
          <w:shd w:val="clear" w:color="auto" w:fill="FFFFFF"/>
        </w:rPr>
        <w:t xml:space="preserve"> The most common conflict resolution strategy reported </w:t>
      </w:r>
      <w:r w:rsidR="00BA12D2">
        <w:rPr>
          <w:rFonts w:cstheme="minorHAnsi"/>
          <w:shd w:val="clear" w:color="auto" w:fill="FFFFFF"/>
        </w:rPr>
        <w:t xml:space="preserve">by </w:t>
      </w:r>
      <w:r w:rsidR="001C2477">
        <w:rPr>
          <w:rFonts w:cstheme="minorHAnsi"/>
          <w:shd w:val="clear" w:color="auto" w:fill="FFFFFF"/>
        </w:rPr>
        <w:t xml:space="preserve">many service providers were negotiations and discussions. </w:t>
      </w:r>
    </w:p>
    <w:p w14:paraId="46A4850A" w14:textId="6C73D52C" w:rsidR="00B561BF" w:rsidRDefault="00DC30B3" w:rsidP="00C942DE">
      <w:pPr>
        <w:ind w:left="720"/>
        <w:jc w:val="both"/>
        <w:rPr>
          <w:rFonts w:cstheme="minorHAnsi"/>
          <w:i/>
          <w:shd w:val="clear" w:color="auto" w:fill="FFFFFF"/>
        </w:rPr>
      </w:pPr>
      <w:r w:rsidRPr="00280F5A">
        <w:rPr>
          <w:rFonts w:cstheme="minorHAnsi"/>
          <w:i/>
          <w:shd w:val="clear" w:color="auto" w:fill="FFFFFF"/>
        </w:rPr>
        <w:t xml:space="preserve"> </w:t>
      </w:r>
      <w:r w:rsidR="00D733A1" w:rsidRPr="00280F5A">
        <w:rPr>
          <w:rFonts w:cstheme="minorHAnsi"/>
          <w:i/>
          <w:shd w:val="clear" w:color="auto" w:fill="FFFFFF"/>
        </w:rPr>
        <w:t>“</w:t>
      </w:r>
      <w:r w:rsidR="00B561BF">
        <w:rPr>
          <w:rFonts w:cstheme="minorHAnsi"/>
          <w:i/>
          <w:shd w:val="clear" w:color="auto" w:fill="FFFFFF"/>
        </w:rPr>
        <w:t xml:space="preserve">If you count the number of conflicts here {at the water kiosk}, you will not want to work here… Conflicts </w:t>
      </w:r>
      <w:r w:rsidR="00B561BF" w:rsidRPr="00460A89">
        <w:rPr>
          <w:rFonts w:cstheme="minorHAnsi"/>
          <w:i/>
          <w:shd w:val="clear" w:color="auto" w:fill="FFFFFF"/>
        </w:rPr>
        <w:t>include physical fights, disagreements, exchange of words, or quarrels among service users and between users and service providers. For example, somebody will just provoke a conflict, they will refuse to pay for a service, when they have fetched the water</w:t>
      </w:r>
      <w:r w:rsidR="00B561BF">
        <w:rPr>
          <w:rFonts w:cstheme="minorHAnsi"/>
          <w:shd w:val="clear" w:color="auto" w:fill="FFFFFF"/>
        </w:rPr>
        <w:t xml:space="preserve">” </w:t>
      </w:r>
      <w:r w:rsidR="00B561BF" w:rsidRPr="00280F5A">
        <w:rPr>
          <w:rFonts w:eastAsia="Times New Roman" w:cstheme="minorHAnsi"/>
          <w:i/>
          <w:color w:val="000000"/>
        </w:rPr>
        <w:t>(Water service provider)</w:t>
      </w:r>
      <w:r w:rsidR="00BE624C">
        <w:rPr>
          <w:rFonts w:eastAsia="Times New Roman" w:cstheme="minorHAnsi"/>
          <w:i/>
          <w:color w:val="000000"/>
        </w:rPr>
        <w:t>.</w:t>
      </w:r>
    </w:p>
    <w:p w14:paraId="36379E31" w14:textId="28B73A24" w:rsidR="00D733A1" w:rsidRPr="00280F5A" w:rsidRDefault="00BA12D2" w:rsidP="00C942DE">
      <w:pPr>
        <w:ind w:left="720"/>
        <w:jc w:val="both"/>
        <w:rPr>
          <w:rFonts w:cstheme="minorHAnsi"/>
          <w:i/>
          <w:shd w:val="clear" w:color="auto" w:fill="FFFFFF"/>
        </w:rPr>
      </w:pPr>
      <w:r>
        <w:rPr>
          <w:rFonts w:cstheme="minorHAnsi"/>
          <w:i/>
          <w:shd w:val="clear" w:color="auto" w:fill="FFFFFF"/>
        </w:rPr>
        <w:t>“Most c</w:t>
      </w:r>
      <w:r w:rsidR="00013E9D" w:rsidRPr="00280F5A">
        <w:rPr>
          <w:rFonts w:cstheme="minorHAnsi"/>
          <w:i/>
          <w:shd w:val="clear" w:color="auto" w:fill="FFFFFF"/>
        </w:rPr>
        <w:t>onflicts were resolved through negotiations, discussions or involving a third party with influence</w:t>
      </w:r>
      <w:r w:rsidR="00B561BF">
        <w:rPr>
          <w:rFonts w:cstheme="minorHAnsi"/>
          <w:i/>
          <w:shd w:val="clear" w:color="auto" w:fill="FFFFFF"/>
        </w:rPr>
        <w:t>… in many ways, the cheapest one that we prefer is agreement or negotiations</w:t>
      </w:r>
      <w:r w:rsidR="00013E9D" w:rsidRPr="00280F5A">
        <w:rPr>
          <w:rFonts w:cstheme="minorHAnsi"/>
          <w:i/>
          <w:shd w:val="clear" w:color="auto" w:fill="FFFFFF"/>
        </w:rPr>
        <w:t>” [Solid waste management service provider</w:t>
      </w:r>
      <w:r w:rsidR="00D733A1" w:rsidRPr="00280F5A">
        <w:rPr>
          <w:rFonts w:cstheme="minorHAnsi"/>
          <w:i/>
          <w:shd w:val="clear" w:color="auto" w:fill="FFFFFF"/>
        </w:rPr>
        <w:t>]</w:t>
      </w:r>
      <w:r w:rsidR="005D27AD" w:rsidRPr="00280F5A">
        <w:rPr>
          <w:rFonts w:cstheme="minorHAnsi"/>
          <w:i/>
          <w:shd w:val="clear" w:color="auto" w:fill="FFFFFF"/>
        </w:rPr>
        <w:t>.</w:t>
      </w:r>
    </w:p>
    <w:p w14:paraId="0EBC7E64" w14:textId="77777777" w:rsidR="00922D15" w:rsidRPr="00280F5A" w:rsidRDefault="00922D15" w:rsidP="00043AD2">
      <w:pPr>
        <w:pStyle w:val="Heading3"/>
        <w:spacing w:after="0" w:afterAutospacing="0"/>
        <w:rPr>
          <w:rFonts w:asciiTheme="minorHAnsi" w:hAnsiTheme="minorHAnsi" w:cstheme="minorHAnsi"/>
          <w:sz w:val="22"/>
          <w:szCs w:val="22"/>
          <w:shd w:val="clear" w:color="auto" w:fill="FFFFFF"/>
        </w:rPr>
      </w:pPr>
      <w:r w:rsidRPr="00280F5A">
        <w:rPr>
          <w:rFonts w:asciiTheme="minorHAnsi" w:hAnsiTheme="minorHAnsi" w:cstheme="minorHAnsi"/>
          <w:sz w:val="22"/>
          <w:szCs w:val="22"/>
          <w:shd w:val="clear" w:color="auto" w:fill="FFFFFF"/>
        </w:rPr>
        <w:t>Recognition by external authorities</w:t>
      </w:r>
    </w:p>
    <w:p w14:paraId="70498BD5" w14:textId="0BC8761C" w:rsidR="00922D15" w:rsidRPr="00280F5A" w:rsidRDefault="00522907" w:rsidP="00043AD2">
      <w:pPr>
        <w:spacing w:after="0"/>
        <w:jc w:val="both"/>
        <w:rPr>
          <w:rFonts w:cstheme="minorHAnsi"/>
          <w:shd w:val="clear" w:color="auto" w:fill="FFFFFF"/>
        </w:rPr>
      </w:pPr>
      <w:r>
        <w:rPr>
          <w:rFonts w:cstheme="minorHAnsi"/>
          <w:shd w:val="clear" w:color="auto" w:fill="FFFFFF"/>
        </w:rPr>
        <w:lastRenderedPageBreak/>
        <w:t>Recognition mechanism describes that h</w:t>
      </w:r>
      <w:r w:rsidRPr="00522907">
        <w:rPr>
          <w:rFonts w:cstheme="minorHAnsi"/>
          <w:shd w:val="clear" w:color="auto" w:fill="FFFFFF"/>
        </w:rPr>
        <w:t>igher-level authorities recognize the right of the resource appropriators to self-govern</w:t>
      </w:r>
      <w:r w:rsidR="00093FA7">
        <w:rPr>
          <w:rFonts w:cstheme="minorHAnsi"/>
          <w:shd w:val="clear" w:color="auto" w:fill="FFFFFF"/>
        </w:rPr>
        <w:t xml:space="preserve"> </w:t>
      </w:r>
      <w:r>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(23,26)","plainTextFormattedCitation":"(23,26)","previouslyFormattedCitation":"(24,27)"},"properties":{"noteIndex":0},"schema":"https://github.com/citation-style-language/schema/raw/master/csl-citation.json"}</w:instrText>
      </w:r>
      <w:r>
        <w:rPr>
          <w:rFonts w:cstheme="minorHAnsi"/>
          <w:shd w:val="clear" w:color="auto" w:fill="FFFFFF"/>
        </w:rPr>
        <w:fldChar w:fldCharType="separate"/>
      </w:r>
      <w:r w:rsidR="00F40D4D" w:rsidRPr="00F40D4D">
        <w:rPr>
          <w:rFonts w:cstheme="minorHAnsi"/>
          <w:noProof/>
          <w:shd w:val="clear" w:color="auto" w:fill="FFFFFF"/>
        </w:rPr>
        <w:t>(23,26)</w:t>
      </w:r>
      <w:r>
        <w:rPr>
          <w:rFonts w:cstheme="minorHAnsi"/>
          <w:shd w:val="clear" w:color="auto" w:fill="FFFFFF"/>
        </w:rPr>
        <w:fldChar w:fldCharType="end"/>
      </w:r>
      <w:r>
        <w:rPr>
          <w:rFonts w:cstheme="minorHAnsi"/>
          <w:shd w:val="clear" w:color="auto" w:fill="FFFFFF"/>
        </w:rPr>
        <w:t>.</w:t>
      </w:r>
      <w:r w:rsidRPr="00522907">
        <w:rPr>
          <w:rFonts w:cstheme="minorHAnsi"/>
          <w:shd w:val="clear" w:color="auto" w:fill="FFFFFF"/>
        </w:rPr>
        <w:t xml:space="preserve"> </w:t>
      </w:r>
      <w:r w:rsidR="0099324E" w:rsidRPr="00280F5A">
        <w:rPr>
          <w:rFonts w:cstheme="minorHAnsi"/>
          <w:shd w:val="clear" w:color="auto" w:fill="FFFFFF"/>
        </w:rPr>
        <w:t xml:space="preserve">In informal settlements, government policies </w:t>
      </w:r>
      <w:r w:rsidR="00DF159F">
        <w:rPr>
          <w:rFonts w:cstheme="minorHAnsi"/>
          <w:shd w:val="clear" w:color="auto" w:fill="FFFFFF"/>
        </w:rPr>
        <w:t>and use of state assets</w:t>
      </w:r>
      <w:r w:rsidR="0099324E" w:rsidRPr="00280F5A">
        <w:rPr>
          <w:rFonts w:cstheme="minorHAnsi"/>
          <w:shd w:val="clear" w:color="auto" w:fill="FFFFFF"/>
        </w:rPr>
        <w:t xml:space="preserve"> </w:t>
      </w:r>
      <w:r w:rsidR="00DF159F">
        <w:rPr>
          <w:rFonts w:cstheme="minorHAnsi"/>
          <w:shd w:val="clear" w:color="auto" w:fill="FFFFFF"/>
        </w:rPr>
        <w:t xml:space="preserve">was reported to benefit </w:t>
      </w:r>
      <w:r w:rsidR="0099324E" w:rsidRPr="00280F5A">
        <w:rPr>
          <w:rFonts w:cstheme="minorHAnsi"/>
          <w:shd w:val="clear" w:color="auto" w:fill="FFFFFF"/>
        </w:rPr>
        <w:t>elites and their networks</w:t>
      </w:r>
      <w:r w:rsidR="007D2E13">
        <w:rPr>
          <w:rFonts w:cstheme="minorHAnsi"/>
          <w:shd w:val="clear" w:color="auto" w:fill="FFFFFF"/>
        </w:rPr>
        <w:t>,</w:t>
      </w:r>
      <w:r w:rsidR="0099324E" w:rsidRPr="00280F5A">
        <w:rPr>
          <w:rFonts w:cstheme="minorHAnsi"/>
          <w:shd w:val="clear" w:color="auto" w:fill="FFFFFF"/>
        </w:rPr>
        <w:t xml:space="preserve"> at the expe</w:t>
      </w:r>
      <w:r w:rsidR="00DF159F">
        <w:rPr>
          <w:rFonts w:cstheme="minorHAnsi"/>
          <w:shd w:val="clear" w:color="auto" w:fill="FFFFFF"/>
        </w:rPr>
        <w:t>nse of the community. T</w:t>
      </w:r>
      <w:r w:rsidR="0099324E" w:rsidRPr="00280F5A">
        <w:rPr>
          <w:rFonts w:cstheme="minorHAnsi"/>
          <w:shd w:val="clear" w:color="auto" w:fill="FFFFFF"/>
        </w:rPr>
        <w:t>here</w:t>
      </w:r>
      <w:r w:rsidR="00DF159F">
        <w:rPr>
          <w:rFonts w:cstheme="minorHAnsi"/>
          <w:shd w:val="clear" w:color="auto" w:fill="FFFFFF"/>
        </w:rPr>
        <w:t xml:space="preserve">fore, in many instances, </w:t>
      </w:r>
      <w:r w:rsidR="00C71820">
        <w:rPr>
          <w:rFonts w:cstheme="minorHAnsi"/>
          <w:shd w:val="clear" w:color="auto" w:fill="FFFFFF"/>
        </w:rPr>
        <w:t xml:space="preserve">study participants described how </w:t>
      </w:r>
      <w:r w:rsidR="00DF159F">
        <w:rPr>
          <w:rFonts w:cstheme="minorHAnsi"/>
          <w:shd w:val="clear" w:color="auto" w:fill="FFFFFF"/>
        </w:rPr>
        <w:t xml:space="preserve">the community relied on </w:t>
      </w:r>
      <w:r w:rsidR="0099324E" w:rsidRPr="00280F5A">
        <w:rPr>
          <w:rFonts w:cstheme="minorHAnsi"/>
          <w:shd w:val="clear" w:color="auto" w:fill="FFFFFF"/>
        </w:rPr>
        <w:t>support by external authorities including non-go</w:t>
      </w:r>
      <w:r w:rsidR="00DF159F">
        <w:rPr>
          <w:rFonts w:cstheme="minorHAnsi"/>
          <w:shd w:val="clear" w:color="auto" w:fill="FFFFFF"/>
        </w:rPr>
        <w:t>vernmental organizations (NGOs) in</w:t>
      </w:r>
      <w:r w:rsidR="0099324E" w:rsidRPr="00280F5A">
        <w:rPr>
          <w:rFonts w:cstheme="minorHAnsi"/>
          <w:shd w:val="clear" w:color="auto" w:fill="FFFFFF"/>
        </w:rPr>
        <w:t xml:space="preserve"> education and health </w:t>
      </w:r>
      <w:r w:rsidR="00DF159F">
        <w:rPr>
          <w:rFonts w:cstheme="minorHAnsi"/>
          <w:shd w:val="clear" w:color="auto" w:fill="FFFFFF"/>
        </w:rPr>
        <w:t xml:space="preserve">services among other services. </w:t>
      </w:r>
      <w:r w:rsidR="00AC71F1">
        <w:rPr>
          <w:rFonts w:cstheme="minorHAnsi"/>
          <w:shd w:val="clear" w:color="auto" w:fill="FFFFFF"/>
        </w:rPr>
        <w:t>This meant that they had to cooperate with external actors.</w:t>
      </w:r>
    </w:p>
    <w:p w14:paraId="50864B7C" w14:textId="3485F93D" w:rsidR="0099324E" w:rsidRPr="00AD15E6" w:rsidRDefault="0099324E" w:rsidP="0099324E">
      <w:pPr>
        <w:ind w:left="720"/>
        <w:jc w:val="both"/>
        <w:rPr>
          <w:rFonts w:cstheme="minorHAnsi"/>
          <w:i/>
          <w:color w:val="000000" w:themeColor="text1"/>
          <w:shd w:val="clear" w:color="auto" w:fill="FFFFFF"/>
        </w:rPr>
      </w:pPr>
      <w:r w:rsidRPr="00280F5A">
        <w:rPr>
          <w:rFonts w:cstheme="minorHAnsi"/>
          <w:i/>
          <w:shd w:val="clear" w:color="auto" w:fill="FFFFFF"/>
        </w:rPr>
        <w:t>“Due to scar</w:t>
      </w:r>
      <w:r w:rsidR="000323D6">
        <w:rPr>
          <w:rFonts w:cstheme="minorHAnsi"/>
          <w:i/>
          <w:shd w:val="clear" w:color="auto" w:fill="FFFFFF"/>
        </w:rPr>
        <w:t>c</w:t>
      </w:r>
      <w:r w:rsidRPr="00280F5A">
        <w:rPr>
          <w:rFonts w:cstheme="minorHAnsi"/>
          <w:i/>
          <w:shd w:val="clear" w:color="auto" w:fill="FFFFFF"/>
        </w:rPr>
        <w:t xml:space="preserve">e resources in the </w:t>
      </w:r>
      <w:r w:rsidR="00DF159F">
        <w:rPr>
          <w:rFonts w:cstheme="minorHAnsi"/>
          <w:i/>
          <w:shd w:val="clear" w:color="auto" w:fill="FFFFFF"/>
        </w:rPr>
        <w:t xml:space="preserve">public </w:t>
      </w:r>
      <w:r w:rsidRPr="00280F5A">
        <w:rPr>
          <w:rFonts w:cstheme="minorHAnsi"/>
          <w:i/>
          <w:shd w:val="clear" w:color="auto" w:fill="FFFFFF"/>
        </w:rPr>
        <w:t xml:space="preserve">education facility, we have got some NGOs supporting some things in the school. </w:t>
      </w:r>
      <w:r w:rsidRPr="00AD15E6">
        <w:rPr>
          <w:rFonts w:cstheme="minorHAnsi"/>
          <w:i/>
          <w:color w:val="000000" w:themeColor="text1"/>
          <w:shd w:val="clear" w:color="auto" w:fill="FFFFFF"/>
        </w:rPr>
        <w:t>They {NGOs} also support some nearby health facilities” [Education service provider]</w:t>
      </w:r>
      <w:r w:rsidR="005D27AD" w:rsidRPr="00AD15E6">
        <w:rPr>
          <w:rFonts w:cstheme="minorHAnsi"/>
          <w:i/>
          <w:color w:val="000000" w:themeColor="text1"/>
          <w:shd w:val="clear" w:color="auto" w:fill="FFFFFF"/>
        </w:rPr>
        <w:t>.</w:t>
      </w:r>
    </w:p>
    <w:p w14:paraId="4B0ABD78" w14:textId="5ADD3706" w:rsidR="0051403F" w:rsidRPr="00845BE5" w:rsidRDefault="008A02D2" w:rsidP="0051403F">
      <w:pPr>
        <w:pStyle w:val="Heading2"/>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b. </w:t>
      </w:r>
      <w:r w:rsidR="00955611" w:rsidRPr="00845BE5">
        <w:rPr>
          <w:rFonts w:asciiTheme="minorHAnsi" w:eastAsia="Times New Roman" w:hAnsiTheme="minorHAnsi" w:cstheme="minorHAnsi"/>
          <w:b/>
          <w:sz w:val="22"/>
          <w:szCs w:val="22"/>
        </w:rPr>
        <w:t>Informal g</w:t>
      </w:r>
      <w:r w:rsidR="0051403F" w:rsidRPr="00845BE5">
        <w:rPr>
          <w:rFonts w:asciiTheme="minorHAnsi" w:eastAsia="Times New Roman" w:hAnsiTheme="minorHAnsi" w:cstheme="minorHAnsi"/>
          <w:b/>
          <w:sz w:val="22"/>
          <w:szCs w:val="22"/>
        </w:rPr>
        <w:t>overnance challenges</w:t>
      </w:r>
    </w:p>
    <w:p w14:paraId="7613943C" w14:textId="0B952312" w:rsidR="00D5352E" w:rsidRDefault="00D5352E" w:rsidP="003425EE">
      <w:pPr>
        <w:spacing w:after="0" w:line="240" w:lineRule="auto"/>
        <w:jc w:val="both"/>
        <w:rPr>
          <w:rFonts w:eastAsia="Times New Roman" w:cstheme="minorHAnsi"/>
          <w:color w:val="000000"/>
        </w:rPr>
      </w:pPr>
      <w:r w:rsidRPr="00280F5A">
        <w:rPr>
          <w:rFonts w:eastAsia="Times New Roman" w:cstheme="minorHAnsi"/>
          <w:color w:val="000000"/>
        </w:rPr>
        <w:t xml:space="preserve">This section presents and discusses the governance challenges that emerged from the empirical findings in relation to </w:t>
      </w:r>
      <w:r w:rsidR="000B168F" w:rsidRPr="00280F5A">
        <w:rPr>
          <w:rFonts w:eastAsia="Times New Roman" w:cstheme="minorHAnsi"/>
          <w:color w:val="000000"/>
        </w:rPr>
        <w:t xml:space="preserve">service delivery in </w:t>
      </w:r>
      <w:r w:rsidRPr="00280F5A">
        <w:rPr>
          <w:rFonts w:eastAsia="Times New Roman" w:cstheme="minorHAnsi"/>
          <w:color w:val="000000"/>
        </w:rPr>
        <w:t xml:space="preserve">informal settlements. These include </w:t>
      </w:r>
      <w:r w:rsidR="00236BE0">
        <w:rPr>
          <w:rFonts w:eastAsia="Times New Roman" w:cstheme="minorHAnsi"/>
          <w:color w:val="000000"/>
        </w:rPr>
        <w:t xml:space="preserve">challenges associated with </w:t>
      </w:r>
      <w:r w:rsidR="007A2B60">
        <w:rPr>
          <w:rFonts w:eastAsia="Times New Roman" w:cstheme="minorHAnsi"/>
          <w:color w:val="000000"/>
        </w:rPr>
        <w:t xml:space="preserve">poor or lack of </w:t>
      </w:r>
      <w:r w:rsidRPr="00280F5A">
        <w:rPr>
          <w:rFonts w:eastAsia="Times New Roman" w:cstheme="minorHAnsi"/>
          <w:color w:val="000000"/>
        </w:rPr>
        <w:t xml:space="preserve">transparency, accountability, leadership, </w:t>
      </w:r>
      <w:r w:rsidR="000B168F" w:rsidRPr="00280F5A">
        <w:rPr>
          <w:rFonts w:eastAsia="Times New Roman" w:cstheme="minorHAnsi"/>
          <w:color w:val="000000"/>
        </w:rPr>
        <w:t>overambitious private sector, lack of consensus on ownership of service provision and political will</w:t>
      </w:r>
      <w:r w:rsidR="00510324">
        <w:rPr>
          <w:rFonts w:eastAsia="Times New Roman" w:cstheme="minorHAnsi"/>
          <w:color w:val="000000"/>
        </w:rPr>
        <w:t xml:space="preserve"> (Table </w:t>
      </w:r>
      <w:r w:rsidR="007A2B60">
        <w:rPr>
          <w:rFonts w:eastAsia="Times New Roman" w:cstheme="minorHAnsi"/>
          <w:color w:val="000000"/>
        </w:rPr>
        <w:t>4</w:t>
      </w:r>
      <w:r w:rsidR="00510324">
        <w:rPr>
          <w:rFonts w:eastAsia="Times New Roman" w:cstheme="minorHAnsi"/>
          <w:color w:val="000000"/>
        </w:rPr>
        <w:t>)</w:t>
      </w:r>
      <w:r w:rsidR="000B168F" w:rsidRPr="00280F5A">
        <w:rPr>
          <w:rFonts w:eastAsia="Times New Roman" w:cstheme="minorHAnsi"/>
          <w:color w:val="000000"/>
        </w:rPr>
        <w:t>.</w:t>
      </w:r>
      <w:r w:rsidR="005F0422" w:rsidRPr="00280F5A">
        <w:rPr>
          <w:rFonts w:eastAsia="Times New Roman" w:cstheme="minorHAnsi"/>
          <w:color w:val="000000"/>
        </w:rPr>
        <w:t xml:space="preserve"> </w:t>
      </w:r>
      <w:r w:rsidR="000B168F" w:rsidRPr="00280F5A">
        <w:rPr>
          <w:rFonts w:eastAsia="Times New Roman" w:cstheme="minorHAnsi"/>
          <w:color w:val="000000"/>
        </w:rPr>
        <w:t xml:space="preserve"> </w:t>
      </w:r>
    </w:p>
    <w:p w14:paraId="16641202" w14:textId="7FFCADF5" w:rsidR="00510324" w:rsidRPr="00280F5A" w:rsidRDefault="00510324" w:rsidP="001C2477">
      <w:pPr>
        <w:pStyle w:val="Caption"/>
        <w:rPr>
          <w:rFonts w:eastAsia="Times New Roman" w:cstheme="minorHAnsi"/>
          <w:color w:val="000000"/>
        </w:rPr>
      </w:pPr>
    </w:p>
    <w:tbl>
      <w:tblPr>
        <w:tblStyle w:val="TableGrid"/>
        <w:tblW w:w="0" w:type="auto"/>
        <w:tblLook w:val="04A0" w:firstRow="1" w:lastRow="0" w:firstColumn="1" w:lastColumn="0" w:noHBand="0" w:noVBand="1"/>
      </w:tblPr>
      <w:tblGrid>
        <w:gridCol w:w="4405"/>
        <w:gridCol w:w="4945"/>
      </w:tblGrid>
      <w:tr w:rsidR="00894338" w:rsidRPr="00280F5A" w14:paraId="089476A6" w14:textId="77777777" w:rsidTr="00A266E5">
        <w:trPr>
          <w:trHeight w:val="288"/>
        </w:trPr>
        <w:tc>
          <w:tcPr>
            <w:tcW w:w="4405" w:type="dxa"/>
            <w:noWrap/>
          </w:tcPr>
          <w:p w14:paraId="682AB45C" w14:textId="77777777" w:rsidR="00894338" w:rsidRPr="00280F5A" w:rsidRDefault="00894338" w:rsidP="00C625E0">
            <w:pPr>
              <w:jc w:val="both"/>
              <w:rPr>
                <w:rFonts w:eastAsia="Times New Roman" w:cstheme="minorHAnsi"/>
                <w:b/>
                <w:color w:val="000000"/>
                <w:sz w:val="20"/>
                <w:szCs w:val="20"/>
              </w:rPr>
            </w:pPr>
            <w:r w:rsidRPr="00280F5A">
              <w:rPr>
                <w:rFonts w:eastAsia="Times New Roman" w:cstheme="minorHAnsi"/>
                <w:b/>
                <w:color w:val="000000"/>
                <w:sz w:val="20"/>
                <w:szCs w:val="20"/>
              </w:rPr>
              <w:t>Themes</w:t>
            </w:r>
          </w:p>
        </w:tc>
        <w:tc>
          <w:tcPr>
            <w:tcW w:w="4945" w:type="dxa"/>
          </w:tcPr>
          <w:p w14:paraId="49562349" w14:textId="77777777" w:rsidR="00894338" w:rsidRPr="00280F5A" w:rsidRDefault="00894338" w:rsidP="00C625E0">
            <w:pPr>
              <w:jc w:val="both"/>
              <w:rPr>
                <w:rFonts w:eastAsia="Times New Roman" w:cstheme="minorHAnsi"/>
                <w:b/>
                <w:color w:val="000000"/>
                <w:sz w:val="20"/>
                <w:szCs w:val="20"/>
              </w:rPr>
            </w:pPr>
            <w:r w:rsidRPr="00280F5A">
              <w:rPr>
                <w:rFonts w:eastAsia="Times New Roman" w:cstheme="minorHAnsi"/>
                <w:b/>
                <w:color w:val="000000"/>
                <w:sz w:val="20"/>
                <w:szCs w:val="20"/>
              </w:rPr>
              <w:t>Sub-Themes</w:t>
            </w:r>
          </w:p>
        </w:tc>
      </w:tr>
      <w:tr w:rsidR="00967D76" w:rsidRPr="00280F5A" w14:paraId="2745A11E" w14:textId="77777777" w:rsidTr="00A266E5">
        <w:trPr>
          <w:trHeight w:val="288"/>
        </w:trPr>
        <w:tc>
          <w:tcPr>
            <w:tcW w:w="4405" w:type="dxa"/>
            <w:noWrap/>
          </w:tcPr>
          <w:p w14:paraId="42986A96" w14:textId="736F2CE6" w:rsidR="00967D76" w:rsidRPr="00280F5A" w:rsidRDefault="003A2A15" w:rsidP="00F74D28">
            <w:pPr>
              <w:jc w:val="both"/>
              <w:rPr>
                <w:rFonts w:eastAsia="Times New Roman" w:cstheme="minorHAnsi"/>
                <w:color w:val="000000"/>
                <w:sz w:val="20"/>
                <w:szCs w:val="20"/>
              </w:rPr>
            </w:pPr>
            <w:r>
              <w:rPr>
                <w:rFonts w:eastAsia="Times New Roman" w:cstheme="minorHAnsi"/>
                <w:color w:val="000000"/>
                <w:sz w:val="20"/>
                <w:szCs w:val="20"/>
              </w:rPr>
              <w:t>Lack of t</w:t>
            </w:r>
            <w:r w:rsidR="00967D76" w:rsidRPr="00280F5A">
              <w:rPr>
                <w:rFonts w:eastAsia="Times New Roman" w:cstheme="minorHAnsi"/>
                <w:color w:val="000000"/>
                <w:sz w:val="20"/>
                <w:szCs w:val="20"/>
              </w:rPr>
              <w:t>ransparency and accountability</w:t>
            </w:r>
          </w:p>
        </w:tc>
        <w:tc>
          <w:tcPr>
            <w:tcW w:w="4945" w:type="dxa"/>
          </w:tcPr>
          <w:p w14:paraId="6C3DE3BE" w14:textId="77777777" w:rsidR="00A266E5" w:rsidRPr="00280F5A" w:rsidRDefault="00A266E5"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Risks of corruption </w:t>
            </w:r>
          </w:p>
          <w:p w14:paraId="1D56D567" w14:textId="77777777" w:rsidR="00967D76" w:rsidRPr="00280F5A" w:rsidRDefault="00A266E5" w:rsidP="00C625E0">
            <w:pPr>
              <w:jc w:val="both"/>
              <w:rPr>
                <w:rFonts w:eastAsia="Times New Roman" w:cstheme="minorHAnsi"/>
                <w:color w:val="000000"/>
                <w:sz w:val="20"/>
                <w:szCs w:val="20"/>
              </w:rPr>
            </w:pPr>
            <w:r w:rsidRPr="00280F5A">
              <w:rPr>
                <w:rFonts w:eastAsia="Times New Roman" w:cstheme="minorHAnsi"/>
                <w:color w:val="000000"/>
                <w:sz w:val="20"/>
                <w:szCs w:val="20"/>
              </w:rPr>
              <w:t>Access to useful information</w:t>
            </w:r>
          </w:p>
        </w:tc>
      </w:tr>
      <w:tr w:rsidR="00967D76" w:rsidRPr="00280F5A" w14:paraId="284E3991" w14:textId="77777777" w:rsidTr="00A266E5">
        <w:trPr>
          <w:trHeight w:val="288"/>
        </w:trPr>
        <w:tc>
          <w:tcPr>
            <w:tcW w:w="4405" w:type="dxa"/>
            <w:noWrap/>
          </w:tcPr>
          <w:p w14:paraId="3542C76D" w14:textId="0B1A58B6" w:rsidR="00967D76" w:rsidRPr="00280F5A" w:rsidRDefault="003A2A15" w:rsidP="00C625E0">
            <w:pPr>
              <w:jc w:val="both"/>
              <w:rPr>
                <w:rFonts w:eastAsia="Times New Roman" w:cstheme="minorHAnsi"/>
                <w:color w:val="000000"/>
                <w:sz w:val="20"/>
                <w:szCs w:val="20"/>
              </w:rPr>
            </w:pPr>
            <w:r>
              <w:rPr>
                <w:rFonts w:eastAsia="Times New Roman" w:cstheme="minorHAnsi"/>
                <w:color w:val="000000"/>
                <w:sz w:val="20"/>
                <w:szCs w:val="20"/>
              </w:rPr>
              <w:t>Poor l</w:t>
            </w:r>
            <w:r w:rsidR="00A266E5" w:rsidRPr="00280F5A">
              <w:rPr>
                <w:rFonts w:eastAsia="Times New Roman" w:cstheme="minorHAnsi"/>
                <w:color w:val="000000"/>
                <w:sz w:val="20"/>
                <w:szCs w:val="20"/>
              </w:rPr>
              <w:t xml:space="preserve">eadership </w:t>
            </w:r>
          </w:p>
        </w:tc>
        <w:tc>
          <w:tcPr>
            <w:tcW w:w="4945" w:type="dxa"/>
          </w:tcPr>
          <w:p w14:paraId="5DE97E08" w14:textId="77777777" w:rsidR="00A266E5" w:rsidRPr="00280F5A" w:rsidRDefault="00A266E5"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Lack of skills in local government </w:t>
            </w:r>
          </w:p>
          <w:p w14:paraId="6194E626" w14:textId="77777777" w:rsidR="00967D76" w:rsidRPr="00280F5A" w:rsidRDefault="00A266E5" w:rsidP="00C625E0">
            <w:pPr>
              <w:jc w:val="both"/>
              <w:rPr>
                <w:rFonts w:eastAsia="Times New Roman" w:cstheme="minorHAnsi"/>
                <w:color w:val="000000"/>
                <w:sz w:val="20"/>
                <w:szCs w:val="20"/>
              </w:rPr>
            </w:pPr>
            <w:r w:rsidRPr="00280F5A">
              <w:rPr>
                <w:rFonts w:eastAsia="Times New Roman" w:cstheme="minorHAnsi"/>
                <w:color w:val="000000"/>
                <w:sz w:val="20"/>
                <w:szCs w:val="20"/>
              </w:rPr>
              <w:t>Lack of capacity to enforce laws and regulations</w:t>
            </w:r>
            <w:r w:rsidR="003D0560" w:rsidRPr="00280F5A">
              <w:rPr>
                <w:rFonts w:eastAsia="Times New Roman" w:cstheme="minorHAnsi"/>
                <w:color w:val="000000"/>
                <w:sz w:val="20"/>
                <w:szCs w:val="20"/>
              </w:rPr>
              <w:t xml:space="preserve"> Uncertainty of funding</w:t>
            </w:r>
          </w:p>
        </w:tc>
      </w:tr>
      <w:tr w:rsidR="00894338" w:rsidRPr="00280F5A" w14:paraId="55D0435D" w14:textId="77777777" w:rsidTr="00A266E5">
        <w:trPr>
          <w:trHeight w:val="288"/>
        </w:trPr>
        <w:tc>
          <w:tcPr>
            <w:tcW w:w="4405" w:type="dxa"/>
            <w:noWrap/>
            <w:hideMark/>
          </w:tcPr>
          <w:p w14:paraId="5C032985" w14:textId="1B5021CE" w:rsidR="00894338"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Lack of consensus on areas for public/community services </w:t>
            </w:r>
          </w:p>
        </w:tc>
        <w:tc>
          <w:tcPr>
            <w:tcW w:w="4945" w:type="dxa"/>
          </w:tcPr>
          <w:p w14:paraId="005CB5DA"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Limited access of citizens to policymaking </w:t>
            </w:r>
          </w:p>
          <w:p w14:paraId="7FB91A33" w14:textId="77777777" w:rsidR="00894338"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Lack of interest of citizens on local issues</w:t>
            </w:r>
          </w:p>
          <w:p w14:paraId="7B2F0498"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Underrepresentation of vulnerable groups</w:t>
            </w:r>
            <w:r w:rsidR="00281569" w:rsidRPr="00280F5A">
              <w:rPr>
                <w:rFonts w:eastAsia="Times New Roman" w:cstheme="minorHAnsi"/>
                <w:color w:val="000000"/>
                <w:sz w:val="20"/>
                <w:szCs w:val="20"/>
              </w:rPr>
              <w:t xml:space="preserve"> </w:t>
            </w:r>
          </w:p>
        </w:tc>
      </w:tr>
      <w:tr w:rsidR="00967D76" w:rsidRPr="00280F5A" w14:paraId="0B26D372" w14:textId="77777777" w:rsidTr="00A266E5">
        <w:trPr>
          <w:trHeight w:val="288"/>
        </w:trPr>
        <w:tc>
          <w:tcPr>
            <w:tcW w:w="4405" w:type="dxa"/>
            <w:noWrap/>
          </w:tcPr>
          <w:p w14:paraId="31B52246" w14:textId="0CC9F9FD" w:rsidR="00967D76" w:rsidRPr="00280F5A" w:rsidRDefault="003A2A15" w:rsidP="00F74D28">
            <w:pPr>
              <w:jc w:val="both"/>
              <w:rPr>
                <w:rFonts w:eastAsia="Times New Roman" w:cstheme="minorHAnsi"/>
                <w:color w:val="000000"/>
                <w:sz w:val="20"/>
                <w:szCs w:val="20"/>
              </w:rPr>
            </w:pPr>
            <w:r>
              <w:rPr>
                <w:rFonts w:eastAsia="Times New Roman" w:cstheme="minorHAnsi"/>
                <w:color w:val="000000"/>
                <w:sz w:val="20"/>
                <w:szCs w:val="20"/>
              </w:rPr>
              <w:t>Lack/inadequate p</w:t>
            </w:r>
            <w:r w:rsidR="00741886" w:rsidRPr="00280F5A">
              <w:rPr>
                <w:rFonts w:eastAsia="Times New Roman" w:cstheme="minorHAnsi"/>
                <w:color w:val="000000"/>
                <w:sz w:val="20"/>
                <w:szCs w:val="20"/>
              </w:rPr>
              <w:t>olitical will</w:t>
            </w:r>
          </w:p>
        </w:tc>
        <w:tc>
          <w:tcPr>
            <w:tcW w:w="4945" w:type="dxa"/>
          </w:tcPr>
          <w:p w14:paraId="0CF0A8F5"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Politicization of local issues </w:t>
            </w:r>
          </w:p>
          <w:p w14:paraId="078E6419" w14:textId="77777777" w:rsidR="00967D7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Lack of trust in local government</w:t>
            </w:r>
          </w:p>
          <w:p w14:paraId="7CA2C32F"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Lack of political stability</w:t>
            </w:r>
          </w:p>
        </w:tc>
      </w:tr>
      <w:tr w:rsidR="00894338" w:rsidRPr="00280F5A" w14:paraId="501EB902" w14:textId="77777777" w:rsidTr="00A266E5">
        <w:trPr>
          <w:trHeight w:val="288"/>
        </w:trPr>
        <w:tc>
          <w:tcPr>
            <w:tcW w:w="4405" w:type="dxa"/>
            <w:noWrap/>
            <w:hideMark/>
          </w:tcPr>
          <w:p w14:paraId="6B8A6925" w14:textId="77777777" w:rsidR="00894338"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Unclear policies</w:t>
            </w:r>
          </w:p>
        </w:tc>
        <w:tc>
          <w:tcPr>
            <w:tcW w:w="4945" w:type="dxa"/>
          </w:tcPr>
          <w:p w14:paraId="37F09B24" w14:textId="77777777" w:rsidR="00894338"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Interdependence of policy issues</w:t>
            </w:r>
          </w:p>
          <w:p w14:paraId="247C80BB"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Inflexible bureaucracies/rigid rules</w:t>
            </w:r>
          </w:p>
          <w:p w14:paraId="576358CE"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 xml:space="preserve">Lack of municipal autonomy </w:t>
            </w:r>
          </w:p>
          <w:p w14:paraId="1952ACA2"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Overlapping responsibilities</w:t>
            </w:r>
          </w:p>
          <w:p w14:paraId="3369A79C"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Lack of respect for laws and regulations</w:t>
            </w:r>
          </w:p>
          <w:p w14:paraId="774FEC07" w14:textId="77777777" w:rsidR="00741886" w:rsidRPr="00280F5A" w:rsidRDefault="00741886" w:rsidP="00C625E0">
            <w:pPr>
              <w:jc w:val="both"/>
              <w:rPr>
                <w:rFonts w:eastAsia="Times New Roman" w:cstheme="minorHAnsi"/>
                <w:color w:val="000000"/>
                <w:sz w:val="20"/>
                <w:szCs w:val="20"/>
              </w:rPr>
            </w:pPr>
            <w:r w:rsidRPr="00280F5A">
              <w:rPr>
                <w:rFonts w:eastAsia="Times New Roman" w:cstheme="minorHAnsi"/>
                <w:color w:val="000000"/>
                <w:sz w:val="20"/>
                <w:szCs w:val="20"/>
              </w:rPr>
              <w:t>Limited scope of responsibilities</w:t>
            </w:r>
            <w:r w:rsidR="00281569" w:rsidRPr="00280F5A">
              <w:rPr>
                <w:rFonts w:eastAsia="Times New Roman" w:cstheme="minorHAnsi"/>
                <w:color w:val="000000"/>
                <w:sz w:val="20"/>
                <w:szCs w:val="20"/>
              </w:rPr>
              <w:t xml:space="preserve"> </w:t>
            </w:r>
          </w:p>
        </w:tc>
      </w:tr>
    </w:tbl>
    <w:p w14:paraId="7F000D99" w14:textId="3B881768" w:rsidR="00093FA7" w:rsidRDefault="00093FA7" w:rsidP="00093FA7">
      <w:pPr>
        <w:pStyle w:val="Heading3"/>
        <w:spacing w:before="0" w:beforeAutospacing="0" w:after="0" w:afterAutospacing="0"/>
        <w:rPr>
          <w:rFonts w:asciiTheme="minorHAnsi" w:hAnsiTheme="minorHAnsi" w:cstheme="minorHAnsi"/>
          <w:sz w:val="22"/>
          <w:szCs w:val="22"/>
        </w:rPr>
      </w:pPr>
      <w:r w:rsidRPr="00093FA7">
        <w:rPr>
          <w:b w:val="0"/>
          <w:i/>
          <w:sz w:val="20"/>
          <w:szCs w:val="20"/>
        </w:rPr>
        <w:t xml:space="preserve">Table </w:t>
      </w:r>
      <w:r w:rsidR="007A2B60">
        <w:rPr>
          <w:b w:val="0"/>
          <w:i/>
          <w:noProof/>
          <w:sz w:val="20"/>
          <w:szCs w:val="20"/>
        </w:rPr>
        <w:t>4</w:t>
      </w:r>
      <w:r w:rsidRPr="00093FA7">
        <w:rPr>
          <w:b w:val="0"/>
          <w:i/>
          <w:sz w:val="20"/>
          <w:szCs w:val="20"/>
        </w:rPr>
        <w:t>: Themes and sub-themes of governance challenges</w:t>
      </w:r>
      <w:r w:rsidRPr="00280F5A">
        <w:rPr>
          <w:rFonts w:asciiTheme="minorHAnsi" w:hAnsiTheme="minorHAnsi" w:cstheme="minorHAnsi"/>
          <w:sz w:val="22"/>
          <w:szCs w:val="22"/>
        </w:rPr>
        <w:t xml:space="preserve"> </w:t>
      </w:r>
    </w:p>
    <w:p w14:paraId="151CE78C" w14:textId="77777777" w:rsidR="00093FA7" w:rsidRDefault="00093FA7" w:rsidP="004C682A"/>
    <w:p w14:paraId="45AC744B" w14:textId="7340A904" w:rsidR="003E32EB" w:rsidRPr="00280F5A" w:rsidRDefault="003E32EB" w:rsidP="00093FA7">
      <w:pPr>
        <w:pStyle w:val="Heading3"/>
        <w:spacing w:before="0" w:beforeAutospacing="0" w:after="0" w:afterAutospacing="0"/>
        <w:rPr>
          <w:rFonts w:asciiTheme="minorHAnsi" w:hAnsiTheme="minorHAnsi" w:cstheme="minorHAnsi"/>
          <w:sz w:val="22"/>
          <w:szCs w:val="22"/>
        </w:rPr>
      </w:pPr>
      <w:r w:rsidRPr="00280F5A">
        <w:rPr>
          <w:rFonts w:asciiTheme="minorHAnsi" w:hAnsiTheme="minorHAnsi" w:cstheme="minorHAnsi"/>
          <w:sz w:val="22"/>
          <w:szCs w:val="22"/>
        </w:rPr>
        <w:t>Transparency and accountability shortcomings</w:t>
      </w:r>
      <w:r w:rsidR="003A2A15">
        <w:rPr>
          <w:rFonts w:asciiTheme="minorHAnsi" w:hAnsiTheme="minorHAnsi" w:cstheme="minorHAnsi"/>
          <w:sz w:val="22"/>
          <w:szCs w:val="22"/>
        </w:rPr>
        <w:t xml:space="preserve">/ lack of transparency and accountability </w:t>
      </w:r>
    </w:p>
    <w:p w14:paraId="03F630AD" w14:textId="5F5430E2" w:rsidR="00894338" w:rsidRPr="00280F5A" w:rsidRDefault="003A2A15" w:rsidP="003425EE">
      <w:pPr>
        <w:spacing w:after="0" w:line="240" w:lineRule="auto"/>
        <w:jc w:val="both"/>
        <w:rPr>
          <w:rFonts w:eastAsia="Times New Roman" w:cstheme="minorHAnsi"/>
          <w:color w:val="000000"/>
        </w:rPr>
      </w:pPr>
      <w:r>
        <w:rPr>
          <w:rFonts w:eastAsia="Times New Roman" w:cstheme="minorHAnsi"/>
          <w:color w:val="000000"/>
        </w:rPr>
        <w:t>Lack or inadequate t</w:t>
      </w:r>
      <w:r w:rsidR="003E32EB" w:rsidRPr="00280F5A">
        <w:rPr>
          <w:rFonts w:eastAsia="Times New Roman" w:cstheme="minorHAnsi"/>
          <w:color w:val="000000"/>
        </w:rPr>
        <w:t xml:space="preserve">ransparency and accountability have become </w:t>
      </w:r>
      <w:r w:rsidR="00967D76" w:rsidRPr="00280F5A">
        <w:rPr>
          <w:rFonts w:eastAsia="Times New Roman" w:cstheme="minorHAnsi"/>
          <w:color w:val="000000"/>
        </w:rPr>
        <w:t>precarious</w:t>
      </w:r>
      <w:r w:rsidR="003E32EB" w:rsidRPr="00280F5A">
        <w:rPr>
          <w:rFonts w:eastAsia="Times New Roman" w:cstheme="minorHAnsi"/>
          <w:color w:val="000000"/>
        </w:rPr>
        <w:t xml:space="preserve"> issues in service delivery in informal settlements. Transparency include widespread access to service delivery-related information</w:t>
      </w:r>
      <w:r w:rsidR="00F3331D" w:rsidRPr="00280F5A">
        <w:rPr>
          <w:rFonts w:eastAsia="Times New Roman" w:cstheme="minorHAnsi"/>
          <w:color w:val="000000"/>
        </w:rPr>
        <w:t xml:space="preserve"> </w:t>
      </w:r>
      <w:r w:rsidR="00DF4CC5" w:rsidRPr="00280F5A">
        <w:rPr>
          <w:rStyle w:val="FootnoteReference"/>
          <w:rFonts w:eastAsia="Times New Roman" w:cstheme="minorHAnsi"/>
          <w:color w:val="000000"/>
        </w:rPr>
        <w:fldChar w:fldCharType="begin" w:fldLock="1"/>
      </w:r>
      <w:r w:rsidR="00F40D4D">
        <w:rPr>
          <w:rFonts w:eastAsia="Times New Roman" w:cstheme="minorHAnsi"/>
          <w:color w:val="000000"/>
        </w:rPr>
        <w:instrText>ADDIN CSL_CITATION {"citationItems":[{"id":"ITEM-1","itemData":{"author":[{"dropping-particle":"","family":"Sandoval","given":"Vicente","non-dropping-particle":"","parse-names":false,"suffix":""}],"id":"ITEM-1","issue":"May","issued":{"date-parts":[["2020"]]},"title":"Urban governance and informal settlements","type":"article-journal"},"uris":["http://www.mendeley.com/documents/?uuid=76e0d722-576c-4ab5-a953-c21a87a13230"]}],"mendeley":{"formattedCitation":"(39)","plainTextFormattedCitation":"(39)","previouslyFormattedCitation":"(40)"},"properties":{"noteIndex":0},"schema":"https://github.com/citation-style-language/schema/raw/master/csl-citation.json"}</w:instrText>
      </w:r>
      <w:r w:rsidR="00DF4CC5" w:rsidRPr="00280F5A">
        <w:rPr>
          <w:rStyle w:val="FootnoteReference"/>
          <w:rFonts w:eastAsia="Times New Roman" w:cstheme="minorHAnsi"/>
          <w:color w:val="000000"/>
        </w:rPr>
        <w:fldChar w:fldCharType="separate"/>
      </w:r>
      <w:r w:rsidR="00F40D4D" w:rsidRPr="00F40D4D">
        <w:rPr>
          <w:rFonts w:eastAsia="Times New Roman" w:cstheme="minorHAnsi"/>
          <w:noProof/>
          <w:color w:val="000000"/>
        </w:rPr>
        <w:t>(39)</w:t>
      </w:r>
      <w:r w:rsidR="00DF4CC5" w:rsidRPr="00280F5A">
        <w:rPr>
          <w:rStyle w:val="FootnoteReference"/>
          <w:rFonts w:eastAsia="Times New Roman" w:cstheme="minorHAnsi"/>
          <w:color w:val="000000"/>
        </w:rPr>
        <w:fldChar w:fldCharType="end"/>
      </w:r>
      <w:r w:rsidR="00F3331D" w:rsidRPr="00280F5A">
        <w:rPr>
          <w:rFonts w:eastAsia="Times New Roman" w:cstheme="minorHAnsi"/>
          <w:color w:val="000000"/>
        </w:rPr>
        <w:t xml:space="preserve"> </w:t>
      </w:r>
      <w:r w:rsidR="003E32EB" w:rsidRPr="00280F5A">
        <w:rPr>
          <w:rFonts w:eastAsia="Times New Roman" w:cstheme="minorHAnsi"/>
          <w:color w:val="000000"/>
        </w:rPr>
        <w:t xml:space="preserve">while accountability entails actors being accountable for their </w:t>
      </w:r>
      <w:r w:rsidR="007B581B" w:rsidRPr="00280F5A">
        <w:rPr>
          <w:rFonts w:eastAsia="Times New Roman" w:cstheme="minorHAnsi"/>
          <w:color w:val="000000"/>
        </w:rPr>
        <w:t>actions</w:t>
      </w:r>
      <w:r w:rsidR="00BA0CAD">
        <w:rPr>
          <w:rFonts w:eastAsia="Times New Roman" w:cstheme="minorHAnsi"/>
          <w:color w:val="000000"/>
        </w:rPr>
        <w:t xml:space="preserve"> </w:t>
      </w:r>
      <w:r w:rsidR="00DF4CC5" w:rsidRPr="00280F5A">
        <w:rPr>
          <w:rStyle w:val="FootnoteReference"/>
          <w:rFonts w:eastAsia="Times New Roman" w:cstheme="minorHAnsi"/>
          <w:color w:val="000000"/>
        </w:rPr>
        <w:fldChar w:fldCharType="begin" w:fldLock="1"/>
      </w:r>
      <w:r w:rsidR="00F40D4D">
        <w:rPr>
          <w:rFonts w:eastAsia="Times New Roman" w:cstheme="minorHAnsi"/>
          <w:color w:val="000000"/>
        </w:rPr>
        <w:instrText>ADDIN CSL_CITATION {"citationItems":[{"id":"ITEM-1","itemData":{"author":[{"dropping-particle":"","family":"Ackerman","given":"John M","non-dropping-particle":"","parse-names":false,"suffix":""}],"container-title":"(Social Development Papers. Participation and Civic Engagement","id":"ITEM-1","issue":"82","issued":{"date-parts":[["2005"]]},"page":"43","title":"Social accountability in the public sector","type":"article-journal","volume":"paper no. "},"uris":["http://www.mendeley.com/documents/?uuid=4ca5c54a-6ac8-444c-bfc6-caeaee474115"]}],"mendeley":{"formattedCitation":"(40)","plainTextFormattedCitation":"(40)","previouslyFormattedCitation":"(41)"},"properties":{"noteIndex":0},"schema":"https://github.com/citation-style-language/schema/raw/master/csl-citation.json"}</w:instrText>
      </w:r>
      <w:r w:rsidR="00DF4CC5" w:rsidRPr="00280F5A">
        <w:rPr>
          <w:rStyle w:val="FootnoteReference"/>
          <w:rFonts w:eastAsia="Times New Roman" w:cstheme="minorHAnsi"/>
          <w:color w:val="000000"/>
        </w:rPr>
        <w:fldChar w:fldCharType="separate"/>
      </w:r>
      <w:r w:rsidR="00F40D4D" w:rsidRPr="00F40D4D">
        <w:rPr>
          <w:rFonts w:eastAsia="Times New Roman" w:cstheme="minorHAnsi"/>
          <w:bCs/>
          <w:noProof/>
          <w:color w:val="000000"/>
        </w:rPr>
        <w:t>(40)</w:t>
      </w:r>
      <w:r w:rsidR="00DF4CC5" w:rsidRPr="00280F5A">
        <w:rPr>
          <w:rStyle w:val="FootnoteReference"/>
          <w:rFonts w:eastAsia="Times New Roman" w:cstheme="minorHAnsi"/>
          <w:color w:val="000000"/>
        </w:rPr>
        <w:fldChar w:fldCharType="end"/>
      </w:r>
      <w:r w:rsidR="003E32EB" w:rsidRPr="00280F5A">
        <w:rPr>
          <w:rFonts w:eastAsia="Times New Roman" w:cstheme="minorHAnsi"/>
          <w:color w:val="000000"/>
        </w:rPr>
        <w:t xml:space="preserve">. </w:t>
      </w:r>
      <w:r w:rsidR="00C35A4E">
        <w:rPr>
          <w:rFonts w:eastAsia="Times New Roman" w:cstheme="minorHAnsi"/>
          <w:color w:val="000000"/>
        </w:rPr>
        <w:t>Our f</w:t>
      </w:r>
      <w:r w:rsidR="00C35A4E" w:rsidRPr="00280F5A">
        <w:rPr>
          <w:rFonts w:eastAsia="Times New Roman" w:cstheme="minorHAnsi"/>
          <w:color w:val="000000"/>
        </w:rPr>
        <w:t xml:space="preserve">indings </w:t>
      </w:r>
      <w:r w:rsidR="003E32EB" w:rsidRPr="00280F5A">
        <w:rPr>
          <w:rFonts w:eastAsia="Times New Roman" w:cstheme="minorHAnsi"/>
          <w:color w:val="000000"/>
        </w:rPr>
        <w:t>reveal</w:t>
      </w:r>
      <w:r w:rsidR="00A465A6" w:rsidRPr="00280F5A">
        <w:rPr>
          <w:rFonts w:eastAsia="Times New Roman" w:cstheme="minorHAnsi"/>
          <w:color w:val="000000"/>
        </w:rPr>
        <w:t>ed</w:t>
      </w:r>
      <w:r w:rsidR="003E32EB" w:rsidRPr="00280F5A">
        <w:rPr>
          <w:rFonts w:eastAsia="Times New Roman" w:cstheme="minorHAnsi"/>
          <w:color w:val="000000"/>
        </w:rPr>
        <w:t xml:space="preserve"> that service delivery </w:t>
      </w:r>
      <w:r w:rsidR="002B0979" w:rsidRPr="00280F5A">
        <w:rPr>
          <w:rFonts w:eastAsia="Times New Roman" w:cstheme="minorHAnsi"/>
          <w:color w:val="000000"/>
        </w:rPr>
        <w:t>was</w:t>
      </w:r>
      <w:r w:rsidR="003E32EB" w:rsidRPr="00280F5A">
        <w:rPr>
          <w:rFonts w:eastAsia="Times New Roman" w:cstheme="minorHAnsi"/>
          <w:color w:val="000000"/>
        </w:rPr>
        <w:t xml:space="preserve"> </w:t>
      </w:r>
      <w:r w:rsidR="00DF4F6F" w:rsidRPr="00280F5A">
        <w:rPr>
          <w:rFonts w:eastAsia="Times New Roman" w:cstheme="minorHAnsi"/>
          <w:color w:val="000000"/>
        </w:rPr>
        <w:t>characterized</w:t>
      </w:r>
      <w:r w:rsidR="003E32EB" w:rsidRPr="00280F5A">
        <w:rPr>
          <w:rFonts w:eastAsia="Times New Roman" w:cstheme="minorHAnsi"/>
          <w:color w:val="000000"/>
        </w:rPr>
        <w:t xml:space="preserve"> by delays, conflicts and corruption associated with a lack of transparency and inadequate accountability. During the discus</w:t>
      </w:r>
      <w:r w:rsidR="00A465A6" w:rsidRPr="00280F5A">
        <w:rPr>
          <w:rFonts w:eastAsia="Times New Roman" w:cstheme="minorHAnsi"/>
          <w:color w:val="000000"/>
        </w:rPr>
        <w:t xml:space="preserve">sions, it was revealed that </w:t>
      </w:r>
      <w:r w:rsidR="003E32EB" w:rsidRPr="00280F5A">
        <w:rPr>
          <w:rFonts w:eastAsia="Times New Roman" w:cstheme="minorHAnsi"/>
          <w:color w:val="000000"/>
        </w:rPr>
        <w:t xml:space="preserve">many government service providers </w:t>
      </w:r>
      <w:r w:rsidR="00A465A6" w:rsidRPr="00280F5A">
        <w:rPr>
          <w:rFonts w:eastAsia="Times New Roman" w:cstheme="minorHAnsi"/>
          <w:color w:val="000000"/>
        </w:rPr>
        <w:t>did</w:t>
      </w:r>
      <w:r w:rsidR="003E32EB" w:rsidRPr="00280F5A">
        <w:rPr>
          <w:rFonts w:eastAsia="Times New Roman" w:cstheme="minorHAnsi"/>
          <w:color w:val="000000"/>
        </w:rPr>
        <w:t xml:space="preserve"> not provide timely and adequate information </w:t>
      </w:r>
      <w:r w:rsidR="001C3453">
        <w:rPr>
          <w:rFonts w:eastAsia="Times New Roman" w:cstheme="minorHAnsi"/>
          <w:color w:val="000000"/>
        </w:rPr>
        <w:t xml:space="preserve">regarding service delivery. </w:t>
      </w:r>
    </w:p>
    <w:p w14:paraId="16B5FEA5" w14:textId="72078072" w:rsidR="005E7FD4" w:rsidRPr="00280F5A" w:rsidRDefault="005E7FD4" w:rsidP="00D27DDB">
      <w:pPr>
        <w:spacing w:after="0" w:line="240" w:lineRule="auto"/>
        <w:ind w:left="720"/>
        <w:jc w:val="both"/>
        <w:rPr>
          <w:rFonts w:eastAsia="Times New Roman" w:cstheme="minorHAnsi"/>
          <w:i/>
          <w:color w:val="000000"/>
        </w:rPr>
      </w:pPr>
      <w:r w:rsidRPr="00280F5A">
        <w:rPr>
          <w:rFonts w:eastAsia="Times New Roman" w:cstheme="minorHAnsi"/>
          <w:i/>
          <w:color w:val="000000"/>
        </w:rPr>
        <w:t>“It is not easy to provide information on the</w:t>
      </w:r>
      <w:r w:rsidR="00D27DDB" w:rsidRPr="00280F5A">
        <w:rPr>
          <w:rFonts w:eastAsia="Times New Roman" w:cstheme="minorHAnsi"/>
          <w:i/>
          <w:color w:val="000000"/>
        </w:rPr>
        <w:t xml:space="preserve"> challenges in access to services. However, as you move around, you will see long queues in health </w:t>
      </w:r>
      <w:r w:rsidR="00C35A4E" w:rsidRPr="00280F5A">
        <w:rPr>
          <w:rFonts w:eastAsia="Times New Roman" w:cstheme="minorHAnsi"/>
          <w:i/>
          <w:color w:val="000000"/>
        </w:rPr>
        <w:t>facilit</w:t>
      </w:r>
      <w:r w:rsidR="00C35A4E">
        <w:rPr>
          <w:rFonts w:eastAsia="Times New Roman" w:cstheme="minorHAnsi"/>
          <w:i/>
          <w:color w:val="000000"/>
        </w:rPr>
        <w:t>ies</w:t>
      </w:r>
      <w:r w:rsidR="00D27DDB" w:rsidRPr="00280F5A">
        <w:rPr>
          <w:rFonts w:eastAsia="Times New Roman" w:cstheme="minorHAnsi"/>
          <w:i/>
          <w:color w:val="000000"/>
        </w:rPr>
        <w:t>, water point</w:t>
      </w:r>
      <w:r w:rsidR="00C35A4E">
        <w:rPr>
          <w:rFonts w:eastAsia="Times New Roman" w:cstheme="minorHAnsi"/>
          <w:i/>
          <w:color w:val="000000"/>
        </w:rPr>
        <w:t>s</w:t>
      </w:r>
      <w:r w:rsidR="00D27DDB" w:rsidRPr="00280F5A">
        <w:rPr>
          <w:rFonts w:eastAsia="Times New Roman" w:cstheme="minorHAnsi"/>
          <w:i/>
          <w:color w:val="000000"/>
        </w:rPr>
        <w:t xml:space="preserve"> and sometimes at the sanitation point. On meeting</w:t>
      </w:r>
      <w:r w:rsidR="009B3DA5" w:rsidRPr="00280F5A">
        <w:rPr>
          <w:rFonts w:eastAsia="Times New Roman" w:cstheme="minorHAnsi"/>
          <w:i/>
          <w:color w:val="000000"/>
        </w:rPr>
        <w:t>s that we conduct here, you hear</w:t>
      </w:r>
      <w:r w:rsidR="00D27DDB" w:rsidRPr="00280F5A">
        <w:rPr>
          <w:rFonts w:eastAsia="Times New Roman" w:cstheme="minorHAnsi"/>
          <w:i/>
          <w:color w:val="000000"/>
        </w:rPr>
        <w:t xml:space="preserve"> issues raised </w:t>
      </w:r>
      <w:r w:rsidR="00845BE5">
        <w:rPr>
          <w:rFonts w:eastAsia="Times New Roman" w:cstheme="minorHAnsi"/>
          <w:i/>
          <w:color w:val="000000"/>
        </w:rPr>
        <w:t xml:space="preserve">related to misuse of resources and </w:t>
      </w:r>
      <w:r w:rsidR="00C71820">
        <w:rPr>
          <w:rFonts w:eastAsia="Times New Roman" w:cstheme="minorHAnsi"/>
          <w:i/>
          <w:color w:val="000000"/>
        </w:rPr>
        <w:t xml:space="preserve">a </w:t>
      </w:r>
      <w:r w:rsidR="00C71820" w:rsidRPr="00280F5A">
        <w:rPr>
          <w:rFonts w:eastAsia="Times New Roman" w:cstheme="minorHAnsi"/>
          <w:i/>
          <w:color w:val="000000"/>
        </w:rPr>
        <w:t>lack</w:t>
      </w:r>
      <w:r w:rsidR="00D27DDB" w:rsidRPr="00280F5A">
        <w:rPr>
          <w:rFonts w:eastAsia="Times New Roman" w:cstheme="minorHAnsi"/>
          <w:i/>
          <w:color w:val="000000"/>
        </w:rPr>
        <w:t xml:space="preserve"> of transparency all through”</w:t>
      </w:r>
      <w:r w:rsidRPr="00280F5A">
        <w:rPr>
          <w:rFonts w:eastAsia="Times New Roman" w:cstheme="minorHAnsi"/>
          <w:i/>
          <w:color w:val="000000"/>
        </w:rPr>
        <w:t xml:space="preserve"> </w:t>
      </w:r>
      <w:r w:rsidR="00D27DDB" w:rsidRPr="00280F5A">
        <w:rPr>
          <w:rFonts w:eastAsia="Times New Roman" w:cstheme="minorHAnsi"/>
          <w:i/>
          <w:color w:val="000000"/>
        </w:rPr>
        <w:t>(Water service provider)</w:t>
      </w:r>
      <w:r w:rsidR="00C71820">
        <w:rPr>
          <w:rFonts w:eastAsia="Times New Roman" w:cstheme="minorHAnsi"/>
          <w:i/>
          <w:color w:val="000000"/>
        </w:rPr>
        <w:t>.</w:t>
      </w:r>
    </w:p>
    <w:p w14:paraId="38D806D9" w14:textId="57FB3ACC" w:rsidR="003E32EB" w:rsidRPr="00280F5A" w:rsidRDefault="00D27DDB" w:rsidP="003425EE">
      <w:pPr>
        <w:spacing w:after="0" w:line="240" w:lineRule="auto"/>
        <w:jc w:val="both"/>
        <w:rPr>
          <w:rFonts w:eastAsia="Times New Roman" w:cstheme="minorHAnsi"/>
          <w:color w:val="000000"/>
        </w:rPr>
      </w:pPr>
      <w:r w:rsidRPr="00280F5A">
        <w:rPr>
          <w:rFonts w:eastAsia="Times New Roman" w:cstheme="minorHAnsi"/>
          <w:color w:val="000000"/>
        </w:rPr>
        <w:lastRenderedPageBreak/>
        <w:t>Participants described how forums with community leaders and the community revealed limited or inadequate knowledge on service delivery. For example, service providers described how during forums, c</w:t>
      </w:r>
      <w:r w:rsidR="003E32EB" w:rsidRPr="00280F5A">
        <w:rPr>
          <w:rFonts w:eastAsia="Times New Roman" w:cstheme="minorHAnsi"/>
          <w:color w:val="000000"/>
        </w:rPr>
        <w:t>ommunity leaders lamented that they need</w:t>
      </w:r>
      <w:r w:rsidR="006B5418">
        <w:rPr>
          <w:rFonts w:eastAsia="Times New Roman" w:cstheme="minorHAnsi"/>
          <w:color w:val="000000"/>
        </w:rPr>
        <w:t>ed</w:t>
      </w:r>
      <w:r w:rsidR="003E32EB" w:rsidRPr="00280F5A">
        <w:rPr>
          <w:rFonts w:eastAsia="Times New Roman" w:cstheme="minorHAnsi"/>
          <w:color w:val="000000"/>
        </w:rPr>
        <w:t xml:space="preserve"> </w:t>
      </w:r>
      <w:r w:rsidR="00BF12B2">
        <w:rPr>
          <w:rFonts w:eastAsia="Times New Roman" w:cstheme="minorHAnsi"/>
          <w:color w:val="000000"/>
        </w:rPr>
        <w:t>information</w:t>
      </w:r>
      <w:r w:rsidR="003E32EB" w:rsidRPr="00280F5A">
        <w:rPr>
          <w:rFonts w:eastAsia="Times New Roman" w:cstheme="minorHAnsi"/>
          <w:color w:val="000000"/>
        </w:rPr>
        <w:t xml:space="preserve"> </w:t>
      </w:r>
      <w:r w:rsidR="00BF12B2">
        <w:rPr>
          <w:rFonts w:eastAsia="Times New Roman" w:cstheme="minorHAnsi"/>
          <w:color w:val="000000"/>
        </w:rPr>
        <w:t>on</w:t>
      </w:r>
      <w:r w:rsidR="003E32EB" w:rsidRPr="00280F5A">
        <w:rPr>
          <w:rFonts w:eastAsia="Times New Roman" w:cstheme="minorHAnsi"/>
          <w:color w:val="000000"/>
        </w:rPr>
        <w:t xml:space="preserve"> the steps and stages </w:t>
      </w:r>
      <w:r w:rsidRPr="00280F5A">
        <w:rPr>
          <w:rFonts w:eastAsia="Times New Roman" w:cstheme="minorHAnsi"/>
          <w:color w:val="000000"/>
        </w:rPr>
        <w:t xml:space="preserve">in service delivery, and noted </w:t>
      </w:r>
      <w:r w:rsidR="003E32EB" w:rsidRPr="00280F5A">
        <w:rPr>
          <w:rFonts w:eastAsia="Times New Roman" w:cstheme="minorHAnsi"/>
          <w:color w:val="000000"/>
        </w:rPr>
        <w:t>further that inadequate transparency and accountability are blamed on community leaders by community members instigating that they are the ones who delay</w:t>
      </w:r>
      <w:r w:rsidR="00A80964">
        <w:rPr>
          <w:rFonts w:eastAsia="Times New Roman" w:cstheme="minorHAnsi"/>
          <w:color w:val="000000"/>
        </w:rPr>
        <w:t>ed</w:t>
      </w:r>
      <w:r w:rsidR="003E32EB" w:rsidRPr="00280F5A">
        <w:rPr>
          <w:rFonts w:eastAsia="Times New Roman" w:cstheme="minorHAnsi"/>
          <w:color w:val="000000"/>
        </w:rPr>
        <w:t xml:space="preserve"> the </w:t>
      </w:r>
      <w:r w:rsidR="00C35A4E">
        <w:rPr>
          <w:rFonts w:eastAsia="Times New Roman" w:cstheme="minorHAnsi"/>
          <w:color w:val="000000"/>
        </w:rPr>
        <w:t xml:space="preserve">service delivery </w:t>
      </w:r>
      <w:r w:rsidR="003E32EB" w:rsidRPr="00280F5A">
        <w:rPr>
          <w:rFonts w:eastAsia="Times New Roman" w:cstheme="minorHAnsi"/>
          <w:color w:val="000000"/>
        </w:rPr>
        <w:t>processes.</w:t>
      </w:r>
      <w:r w:rsidR="00DF4F6F" w:rsidRPr="00280F5A">
        <w:rPr>
          <w:rFonts w:eastAsia="Times New Roman" w:cstheme="minorHAnsi"/>
          <w:color w:val="000000"/>
        </w:rPr>
        <w:t xml:space="preserve"> </w:t>
      </w:r>
    </w:p>
    <w:p w14:paraId="528B755E" w14:textId="1F650BBF" w:rsidR="00A465A6" w:rsidRPr="00280F5A" w:rsidRDefault="00A465A6" w:rsidP="006F3CAD">
      <w:pPr>
        <w:spacing w:after="0" w:line="240" w:lineRule="auto"/>
        <w:ind w:left="720"/>
        <w:jc w:val="both"/>
        <w:rPr>
          <w:rFonts w:eastAsia="Times New Roman" w:cstheme="minorHAnsi"/>
          <w:color w:val="000000"/>
        </w:rPr>
      </w:pPr>
      <w:r w:rsidRPr="00280F5A">
        <w:rPr>
          <w:rFonts w:eastAsia="Times New Roman" w:cstheme="minorHAnsi"/>
          <w:i/>
          <w:color w:val="000000"/>
        </w:rPr>
        <w:t>“</w:t>
      </w:r>
      <w:r w:rsidR="0040548D" w:rsidRPr="00280F5A">
        <w:rPr>
          <w:rFonts w:eastAsia="Times New Roman" w:cstheme="minorHAnsi"/>
          <w:i/>
          <w:color w:val="000000"/>
        </w:rPr>
        <w:t>During several</w:t>
      </w:r>
      <w:r w:rsidR="001C2477">
        <w:rPr>
          <w:rFonts w:eastAsia="Times New Roman" w:cstheme="minorHAnsi"/>
          <w:i/>
          <w:color w:val="000000"/>
        </w:rPr>
        <w:t xml:space="preserve"> forums</w:t>
      </w:r>
      <w:r w:rsidR="0040548D" w:rsidRPr="00280F5A">
        <w:rPr>
          <w:rFonts w:eastAsia="Times New Roman" w:cstheme="minorHAnsi"/>
          <w:i/>
          <w:color w:val="000000"/>
        </w:rPr>
        <w:t xml:space="preserve"> that we had with the community, and community leaders, the community leaders blamed us {service providers} for putting them </w:t>
      </w:r>
      <w:r w:rsidR="00C35A4E">
        <w:rPr>
          <w:rFonts w:eastAsia="Times New Roman" w:cstheme="minorHAnsi"/>
          <w:i/>
          <w:color w:val="000000"/>
        </w:rPr>
        <w:t>i</w:t>
      </w:r>
      <w:r w:rsidR="00C35A4E" w:rsidRPr="00280F5A">
        <w:rPr>
          <w:rFonts w:eastAsia="Times New Roman" w:cstheme="minorHAnsi"/>
          <w:i/>
          <w:color w:val="000000"/>
        </w:rPr>
        <w:t xml:space="preserve">n </w:t>
      </w:r>
      <w:r w:rsidR="0040548D" w:rsidRPr="00280F5A">
        <w:rPr>
          <w:rFonts w:eastAsia="Times New Roman" w:cstheme="minorHAnsi"/>
          <w:i/>
          <w:color w:val="000000"/>
        </w:rPr>
        <w:t xml:space="preserve">the dark </w:t>
      </w:r>
      <w:r w:rsidR="00C35A4E">
        <w:rPr>
          <w:rFonts w:eastAsia="Times New Roman" w:cstheme="minorHAnsi"/>
          <w:i/>
          <w:color w:val="000000"/>
        </w:rPr>
        <w:t>vis-a-vis</w:t>
      </w:r>
      <w:r w:rsidR="0040548D" w:rsidRPr="00280F5A">
        <w:rPr>
          <w:rFonts w:eastAsia="Times New Roman" w:cstheme="minorHAnsi"/>
          <w:i/>
          <w:color w:val="000000"/>
        </w:rPr>
        <w:t xml:space="preserve"> service delivery</w:t>
      </w:r>
      <w:r w:rsidR="00C35A4E">
        <w:rPr>
          <w:rFonts w:eastAsia="Times New Roman" w:cstheme="minorHAnsi"/>
          <w:i/>
          <w:color w:val="000000"/>
        </w:rPr>
        <w:t xml:space="preserve"> operations</w:t>
      </w:r>
      <w:r w:rsidR="0040548D" w:rsidRPr="00280F5A">
        <w:rPr>
          <w:rFonts w:eastAsia="Times New Roman" w:cstheme="minorHAnsi"/>
          <w:i/>
          <w:color w:val="000000"/>
        </w:rPr>
        <w:t>. From the leaders’ perspectives, the blames were meant to be for service providers and not to them as leaders”</w:t>
      </w:r>
      <w:r w:rsidR="009038EE" w:rsidRPr="00280F5A">
        <w:rPr>
          <w:rFonts w:eastAsia="Times New Roman" w:cstheme="minorHAnsi"/>
          <w:color w:val="000000"/>
        </w:rPr>
        <w:t xml:space="preserve"> (Health service provider)</w:t>
      </w:r>
      <w:r w:rsidR="0040548D" w:rsidRPr="00280F5A">
        <w:rPr>
          <w:rFonts w:eastAsia="Times New Roman" w:cstheme="minorHAnsi"/>
          <w:color w:val="000000"/>
        </w:rPr>
        <w:t>.</w:t>
      </w:r>
    </w:p>
    <w:p w14:paraId="4B227C60" w14:textId="77777777" w:rsidR="00967D76" w:rsidRPr="00280F5A" w:rsidRDefault="00967D76" w:rsidP="00DF4F6F">
      <w:pPr>
        <w:pStyle w:val="Heading3"/>
        <w:spacing w:after="0" w:afterAutospacing="0"/>
        <w:rPr>
          <w:rFonts w:asciiTheme="minorHAnsi" w:hAnsiTheme="minorHAnsi" w:cstheme="minorHAnsi"/>
          <w:sz w:val="22"/>
          <w:szCs w:val="22"/>
        </w:rPr>
      </w:pPr>
      <w:r w:rsidRPr="00280F5A">
        <w:rPr>
          <w:rFonts w:asciiTheme="minorHAnsi" w:hAnsiTheme="minorHAnsi" w:cstheme="minorHAnsi"/>
          <w:sz w:val="22"/>
          <w:szCs w:val="22"/>
        </w:rPr>
        <w:t xml:space="preserve">Inadequate leadership </w:t>
      </w:r>
    </w:p>
    <w:p w14:paraId="6A7AD60F" w14:textId="6DD4845A" w:rsidR="006E0E1A" w:rsidRDefault="00967D76" w:rsidP="00FB278C">
      <w:pPr>
        <w:spacing w:after="0" w:line="240" w:lineRule="auto"/>
        <w:jc w:val="both"/>
        <w:rPr>
          <w:rFonts w:eastAsia="Times New Roman" w:cstheme="minorHAnsi"/>
          <w:color w:val="000000"/>
        </w:rPr>
      </w:pPr>
      <w:r w:rsidRPr="00280F5A">
        <w:rPr>
          <w:rFonts w:eastAsia="Times New Roman" w:cstheme="minorHAnsi"/>
          <w:color w:val="000000"/>
        </w:rPr>
        <w:t xml:space="preserve">During the </w:t>
      </w:r>
      <w:r w:rsidR="00EC7407" w:rsidRPr="00280F5A">
        <w:rPr>
          <w:rFonts w:eastAsia="Times New Roman" w:cstheme="minorHAnsi"/>
          <w:color w:val="000000"/>
        </w:rPr>
        <w:t>conversation</w:t>
      </w:r>
      <w:r w:rsidRPr="00280F5A">
        <w:rPr>
          <w:rFonts w:eastAsia="Times New Roman" w:cstheme="minorHAnsi"/>
          <w:color w:val="000000"/>
        </w:rPr>
        <w:t xml:space="preserve"> with community leaders, it was noted that guidance and leadership from either local government authorities or t</w:t>
      </w:r>
      <w:r w:rsidR="00EC7407" w:rsidRPr="00280F5A">
        <w:rPr>
          <w:rFonts w:eastAsia="Times New Roman" w:cstheme="minorHAnsi"/>
          <w:color w:val="000000"/>
        </w:rPr>
        <w:t>he central government were inadequate</w:t>
      </w:r>
      <w:r w:rsidR="00BF12B2">
        <w:rPr>
          <w:rFonts w:eastAsia="Times New Roman" w:cstheme="minorHAnsi"/>
          <w:color w:val="000000"/>
        </w:rPr>
        <w:t>.</w:t>
      </w:r>
      <w:r w:rsidR="00EC7407" w:rsidRPr="00280F5A">
        <w:rPr>
          <w:rFonts w:eastAsia="Times New Roman" w:cstheme="minorHAnsi"/>
          <w:color w:val="000000"/>
        </w:rPr>
        <w:t xml:space="preserve"> </w:t>
      </w:r>
      <w:r w:rsidRPr="00280F5A">
        <w:rPr>
          <w:rFonts w:eastAsia="Times New Roman" w:cstheme="minorHAnsi"/>
          <w:color w:val="000000"/>
        </w:rPr>
        <w:t xml:space="preserve">Some community leaders lamented </w:t>
      </w:r>
      <w:r w:rsidR="007E06ED">
        <w:rPr>
          <w:rFonts w:eastAsia="Times New Roman" w:cstheme="minorHAnsi"/>
          <w:color w:val="000000"/>
        </w:rPr>
        <w:t xml:space="preserve">how </w:t>
      </w:r>
      <w:r w:rsidR="00EC7407" w:rsidRPr="00280F5A">
        <w:rPr>
          <w:rFonts w:eastAsia="Times New Roman" w:cstheme="minorHAnsi"/>
          <w:color w:val="000000"/>
        </w:rPr>
        <w:t xml:space="preserve">some political leaders </w:t>
      </w:r>
      <w:r w:rsidR="009B3DA5" w:rsidRPr="00280F5A">
        <w:rPr>
          <w:rFonts w:eastAsia="Times New Roman" w:cstheme="minorHAnsi"/>
          <w:color w:val="000000"/>
        </w:rPr>
        <w:t>had</w:t>
      </w:r>
      <w:r w:rsidRPr="00280F5A">
        <w:rPr>
          <w:rFonts w:eastAsia="Times New Roman" w:cstheme="minorHAnsi"/>
          <w:color w:val="000000"/>
        </w:rPr>
        <w:t xml:space="preserve"> a low capacity to deal with service delivery-related governance </w:t>
      </w:r>
      <w:r w:rsidR="009B3DA5" w:rsidRPr="00280F5A">
        <w:rPr>
          <w:rFonts w:eastAsia="Times New Roman" w:cstheme="minorHAnsi"/>
          <w:color w:val="000000"/>
        </w:rPr>
        <w:t>issues. This is because some were</w:t>
      </w:r>
      <w:r w:rsidRPr="00280F5A">
        <w:rPr>
          <w:rFonts w:eastAsia="Times New Roman" w:cstheme="minorHAnsi"/>
          <w:color w:val="000000"/>
        </w:rPr>
        <w:t xml:space="preserve"> politically elected regardless of their understanding of service delivery and professional competence. </w:t>
      </w:r>
    </w:p>
    <w:p w14:paraId="78DBEBE5" w14:textId="6DA83EB7" w:rsidR="0040548D" w:rsidRPr="00280F5A" w:rsidRDefault="0040548D" w:rsidP="006F3CAD">
      <w:pPr>
        <w:spacing w:after="0" w:line="240" w:lineRule="auto"/>
        <w:ind w:left="720"/>
        <w:jc w:val="both"/>
        <w:rPr>
          <w:rFonts w:eastAsia="Times New Roman" w:cstheme="minorHAnsi"/>
          <w:color w:val="000000"/>
        </w:rPr>
      </w:pPr>
      <w:r w:rsidRPr="00280F5A">
        <w:rPr>
          <w:rFonts w:eastAsia="Times New Roman" w:cstheme="minorHAnsi"/>
          <w:color w:val="000000"/>
        </w:rPr>
        <w:t>“</w:t>
      </w:r>
      <w:r w:rsidRPr="00280F5A">
        <w:rPr>
          <w:rFonts w:eastAsia="Times New Roman" w:cstheme="minorHAnsi"/>
          <w:i/>
          <w:color w:val="000000"/>
        </w:rPr>
        <w:t>There is a need for effective leadership; leadership that cares for the common person. In many cases political leaders who should be supporting service delivery are affiliated to political parties and may not have expertise needed…this reduces governance</w:t>
      </w:r>
      <w:r w:rsidR="00C35A4E">
        <w:rPr>
          <w:rFonts w:eastAsia="Times New Roman" w:cstheme="minorHAnsi"/>
          <w:i/>
          <w:color w:val="000000"/>
        </w:rPr>
        <w:t xml:space="preserve"> effectiveness</w:t>
      </w:r>
      <w:r w:rsidRPr="00280F5A">
        <w:rPr>
          <w:rFonts w:eastAsia="Times New Roman" w:cstheme="minorHAnsi"/>
          <w:i/>
          <w:color w:val="000000"/>
        </w:rPr>
        <w:t>”</w:t>
      </w:r>
      <w:r w:rsidRPr="00280F5A">
        <w:rPr>
          <w:rFonts w:eastAsia="Times New Roman" w:cstheme="minorHAnsi"/>
          <w:color w:val="000000"/>
        </w:rPr>
        <w:t xml:space="preserve"> (Community leader).</w:t>
      </w:r>
    </w:p>
    <w:p w14:paraId="4BE11EA8" w14:textId="77777777" w:rsidR="006E0E1A" w:rsidRDefault="006E0E1A" w:rsidP="006F3CAD">
      <w:pPr>
        <w:spacing w:after="0" w:line="240" w:lineRule="auto"/>
        <w:jc w:val="both"/>
        <w:rPr>
          <w:rFonts w:eastAsia="Times New Roman" w:cstheme="minorHAnsi"/>
          <w:color w:val="000000"/>
        </w:rPr>
      </w:pPr>
    </w:p>
    <w:p w14:paraId="27F5B75D" w14:textId="5900FF0D" w:rsidR="00967D76" w:rsidRPr="00280F5A" w:rsidRDefault="001C2477" w:rsidP="006F3CAD">
      <w:pPr>
        <w:spacing w:after="0" w:line="240" w:lineRule="auto"/>
        <w:jc w:val="both"/>
        <w:rPr>
          <w:rFonts w:eastAsia="Times New Roman" w:cstheme="minorHAnsi"/>
          <w:color w:val="000000"/>
        </w:rPr>
      </w:pPr>
      <w:r w:rsidRPr="00280F5A">
        <w:rPr>
          <w:rFonts w:eastAsia="Times New Roman" w:cstheme="minorHAnsi"/>
          <w:color w:val="000000"/>
        </w:rPr>
        <w:t>Service</w:t>
      </w:r>
      <w:r w:rsidR="001F082D" w:rsidRPr="00280F5A">
        <w:rPr>
          <w:rFonts w:eastAsia="Times New Roman" w:cstheme="minorHAnsi"/>
          <w:color w:val="000000"/>
        </w:rPr>
        <w:t xml:space="preserve"> delivery</w:t>
      </w:r>
      <w:r w:rsidR="00967D76" w:rsidRPr="00280F5A">
        <w:rPr>
          <w:rFonts w:eastAsia="Times New Roman" w:cstheme="minorHAnsi"/>
          <w:color w:val="000000"/>
        </w:rPr>
        <w:t xml:space="preserve">-related policies and laws </w:t>
      </w:r>
      <w:r>
        <w:rPr>
          <w:rFonts w:eastAsia="Times New Roman" w:cstheme="minorHAnsi"/>
          <w:color w:val="000000"/>
        </w:rPr>
        <w:t>were</w:t>
      </w:r>
      <w:r w:rsidR="00EC7407" w:rsidRPr="00280F5A">
        <w:rPr>
          <w:rFonts w:eastAsia="Times New Roman" w:cstheme="minorHAnsi"/>
          <w:color w:val="000000"/>
        </w:rPr>
        <w:t xml:space="preserve"> sometimes </w:t>
      </w:r>
      <w:r w:rsidR="00967D76" w:rsidRPr="00280F5A">
        <w:rPr>
          <w:rFonts w:eastAsia="Times New Roman" w:cstheme="minorHAnsi"/>
          <w:color w:val="000000"/>
        </w:rPr>
        <w:t xml:space="preserve">not </w:t>
      </w:r>
      <w:r w:rsidR="006F3CAD" w:rsidRPr="00280F5A">
        <w:rPr>
          <w:rFonts w:eastAsia="Times New Roman" w:cstheme="minorHAnsi"/>
          <w:color w:val="000000"/>
        </w:rPr>
        <w:t>recognized</w:t>
      </w:r>
      <w:r w:rsidR="00967D76" w:rsidRPr="00280F5A">
        <w:rPr>
          <w:rFonts w:eastAsia="Times New Roman" w:cstheme="minorHAnsi"/>
          <w:color w:val="000000"/>
        </w:rPr>
        <w:t xml:space="preserve"> </w:t>
      </w:r>
      <w:r w:rsidR="00EC7407" w:rsidRPr="00280F5A">
        <w:rPr>
          <w:rFonts w:eastAsia="Times New Roman" w:cstheme="minorHAnsi"/>
          <w:color w:val="000000"/>
        </w:rPr>
        <w:t>by community leaders, who are</w:t>
      </w:r>
      <w:r w:rsidR="00967D76" w:rsidRPr="00280F5A">
        <w:rPr>
          <w:rFonts w:eastAsia="Times New Roman" w:cstheme="minorHAnsi"/>
          <w:color w:val="000000"/>
        </w:rPr>
        <w:t xml:space="preserve"> key actors at lower levels. It was further noted that despite the lack of a legal mandate, community leaders play</w:t>
      </w:r>
      <w:r w:rsidR="00EC7407" w:rsidRPr="00280F5A">
        <w:rPr>
          <w:rFonts w:eastAsia="Times New Roman" w:cstheme="minorHAnsi"/>
          <w:color w:val="000000"/>
        </w:rPr>
        <w:t>ed</w:t>
      </w:r>
      <w:r w:rsidR="00967D76" w:rsidRPr="00280F5A">
        <w:rPr>
          <w:rFonts w:eastAsia="Times New Roman" w:cstheme="minorHAnsi"/>
          <w:color w:val="000000"/>
        </w:rPr>
        <w:t xml:space="preserve"> a significant role in </w:t>
      </w:r>
      <w:r w:rsidR="001F082D" w:rsidRPr="00280F5A">
        <w:rPr>
          <w:rFonts w:eastAsia="Times New Roman" w:cstheme="minorHAnsi"/>
          <w:color w:val="000000"/>
        </w:rPr>
        <w:t>service delivery</w:t>
      </w:r>
      <w:r w:rsidR="00967D76" w:rsidRPr="00280F5A">
        <w:rPr>
          <w:rFonts w:eastAsia="Times New Roman" w:cstheme="minorHAnsi"/>
          <w:color w:val="000000"/>
        </w:rPr>
        <w:t>-related matters</w:t>
      </w:r>
      <w:r w:rsidR="001F082D" w:rsidRPr="00280F5A">
        <w:rPr>
          <w:rFonts w:eastAsia="Times New Roman" w:cstheme="minorHAnsi"/>
          <w:color w:val="000000"/>
        </w:rPr>
        <w:t xml:space="preserve">. </w:t>
      </w:r>
      <w:r w:rsidR="00967D76" w:rsidRPr="00280F5A">
        <w:rPr>
          <w:rFonts w:eastAsia="Times New Roman" w:cstheme="minorHAnsi"/>
          <w:color w:val="000000"/>
        </w:rPr>
        <w:t xml:space="preserve">During </w:t>
      </w:r>
      <w:r w:rsidR="00EC7407" w:rsidRPr="00280F5A">
        <w:rPr>
          <w:rFonts w:eastAsia="Times New Roman" w:cstheme="minorHAnsi"/>
          <w:color w:val="000000"/>
        </w:rPr>
        <w:t>deliberations</w:t>
      </w:r>
      <w:r w:rsidR="00967D76" w:rsidRPr="00280F5A">
        <w:rPr>
          <w:rFonts w:eastAsia="Times New Roman" w:cstheme="minorHAnsi"/>
          <w:color w:val="000000"/>
        </w:rPr>
        <w:t xml:space="preserve">, it was </w:t>
      </w:r>
      <w:r w:rsidR="007E06ED" w:rsidRPr="00280F5A">
        <w:rPr>
          <w:rFonts w:eastAsia="Times New Roman" w:cstheme="minorHAnsi"/>
          <w:color w:val="000000"/>
        </w:rPr>
        <w:t>eminent</w:t>
      </w:r>
      <w:r w:rsidR="00967D76" w:rsidRPr="00280F5A">
        <w:rPr>
          <w:rFonts w:eastAsia="Times New Roman" w:cstheme="minorHAnsi"/>
          <w:color w:val="000000"/>
        </w:rPr>
        <w:t xml:space="preserve"> that </w:t>
      </w:r>
      <w:r w:rsidR="00EC7407" w:rsidRPr="00280F5A">
        <w:rPr>
          <w:rFonts w:eastAsia="Times New Roman" w:cstheme="minorHAnsi"/>
          <w:color w:val="000000"/>
        </w:rPr>
        <w:t xml:space="preserve">some </w:t>
      </w:r>
      <w:r w:rsidR="00967D76" w:rsidRPr="00280F5A">
        <w:rPr>
          <w:rFonts w:eastAsia="Times New Roman" w:cstheme="minorHAnsi"/>
          <w:color w:val="000000"/>
        </w:rPr>
        <w:t xml:space="preserve">members of the </w:t>
      </w:r>
      <w:r w:rsidR="001F082D" w:rsidRPr="00280F5A">
        <w:rPr>
          <w:rFonts w:eastAsia="Times New Roman" w:cstheme="minorHAnsi"/>
          <w:color w:val="000000"/>
        </w:rPr>
        <w:t xml:space="preserve">service delivery </w:t>
      </w:r>
      <w:r w:rsidR="001E5EE0" w:rsidRPr="00280F5A">
        <w:rPr>
          <w:rFonts w:eastAsia="Times New Roman" w:cstheme="minorHAnsi"/>
          <w:color w:val="000000"/>
        </w:rPr>
        <w:t xml:space="preserve">committees were </w:t>
      </w:r>
      <w:r w:rsidR="00967D76" w:rsidRPr="00280F5A">
        <w:rPr>
          <w:rFonts w:eastAsia="Times New Roman" w:cstheme="minorHAnsi"/>
          <w:color w:val="000000"/>
        </w:rPr>
        <w:t>not selected by merit or professional capability</w:t>
      </w:r>
      <w:r w:rsidR="007E06ED">
        <w:rPr>
          <w:rFonts w:eastAsia="Times New Roman" w:cstheme="minorHAnsi"/>
          <w:color w:val="000000"/>
        </w:rPr>
        <w:t>,</w:t>
      </w:r>
      <w:r w:rsidR="00967D76" w:rsidRPr="00280F5A">
        <w:rPr>
          <w:rFonts w:eastAsia="Times New Roman" w:cstheme="minorHAnsi"/>
          <w:color w:val="000000"/>
        </w:rPr>
        <w:t xml:space="preserve"> but rather for being either famous or influential within the community, as one community leader said:</w:t>
      </w:r>
    </w:p>
    <w:p w14:paraId="18883857" w14:textId="77777777" w:rsidR="00967D76" w:rsidRPr="00280F5A" w:rsidRDefault="001E5EE0" w:rsidP="006F3CAD">
      <w:pPr>
        <w:spacing w:after="0" w:line="240" w:lineRule="auto"/>
        <w:ind w:left="720"/>
        <w:jc w:val="both"/>
        <w:rPr>
          <w:rFonts w:eastAsia="Times New Roman" w:cstheme="minorHAnsi"/>
          <w:i/>
          <w:color w:val="000000"/>
        </w:rPr>
      </w:pPr>
      <w:r w:rsidRPr="00280F5A">
        <w:rPr>
          <w:rFonts w:eastAsia="Times New Roman" w:cstheme="minorHAnsi"/>
          <w:i/>
          <w:color w:val="000000"/>
        </w:rPr>
        <w:t>“</w:t>
      </w:r>
      <w:r w:rsidR="00967D76" w:rsidRPr="00280F5A">
        <w:rPr>
          <w:rFonts w:eastAsia="Times New Roman" w:cstheme="minorHAnsi"/>
          <w:i/>
          <w:color w:val="000000"/>
        </w:rPr>
        <w:t xml:space="preserve">Many </w:t>
      </w:r>
      <w:r w:rsidR="00FF3466" w:rsidRPr="00280F5A">
        <w:rPr>
          <w:rFonts w:eastAsia="Times New Roman" w:cstheme="minorHAnsi"/>
          <w:i/>
          <w:color w:val="000000"/>
        </w:rPr>
        <w:t xml:space="preserve">leaders and local </w:t>
      </w:r>
      <w:r w:rsidR="00967D76" w:rsidRPr="00280F5A">
        <w:rPr>
          <w:rFonts w:eastAsia="Times New Roman" w:cstheme="minorHAnsi"/>
          <w:i/>
          <w:color w:val="000000"/>
        </w:rPr>
        <w:t>committees wer</w:t>
      </w:r>
      <w:r w:rsidR="00FF3466" w:rsidRPr="00280F5A">
        <w:rPr>
          <w:rFonts w:eastAsia="Times New Roman" w:cstheme="minorHAnsi"/>
          <w:i/>
          <w:color w:val="000000"/>
        </w:rPr>
        <w:t>e formed without clear guidance…</w:t>
      </w:r>
      <w:r w:rsidR="00967D76" w:rsidRPr="00280F5A">
        <w:rPr>
          <w:rFonts w:eastAsia="Times New Roman" w:cstheme="minorHAnsi"/>
          <w:i/>
          <w:color w:val="000000"/>
        </w:rPr>
        <w:t xml:space="preserve"> </w:t>
      </w:r>
      <w:r w:rsidR="00FF3466" w:rsidRPr="00280F5A">
        <w:rPr>
          <w:rFonts w:eastAsia="Times New Roman" w:cstheme="minorHAnsi"/>
          <w:i/>
          <w:color w:val="000000"/>
        </w:rPr>
        <w:t xml:space="preserve">some political leaders do not have expertise and it becomes challenging for them to offer guidance. </w:t>
      </w:r>
      <w:r w:rsidR="00967D76" w:rsidRPr="00280F5A">
        <w:rPr>
          <w:rFonts w:eastAsia="Times New Roman" w:cstheme="minorHAnsi"/>
          <w:i/>
          <w:color w:val="000000"/>
        </w:rPr>
        <w:t>So things are not running smoothly, as most committee members</w:t>
      </w:r>
      <w:r w:rsidR="00FF3466" w:rsidRPr="00280F5A">
        <w:rPr>
          <w:rFonts w:eastAsia="Times New Roman" w:cstheme="minorHAnsi"/>
          <w:i/>
          <w:color w:val="000000"/>
        </w:rPr>
        <w:t xml:space="preserve"> and leaders</w:t>
      </w:r>
      <w:r w:rsidR="00967D76" w:rsidRPr="00280F5A">
        <w:rPr>
          <w:rFonts w:eastAsia="Times New Roman" w:cstheme="minorHAnsi"/>
          <w:i/>
          <w:color w:val="000000"/>
        </w:rPr>
        <w:t xml:space="preserve"> are not properly selected.</w:t>
      </w:r>
      <w:r w:rsidR="00212A32" w:rsidRPr="00280F5A">
        <w:rPr>
          <w:rFonts w:eastAsia="Times New Roman" w:cstheme="minorHAnsi"/>
          <w:i/>
          <w:color w:val="000000"/>
        </w:rPr>
        <w:t>”</w:t>
      </w:r>
      <w:r w:rsidR="00FF3466" w:rsidRPr="00280F5A">
        <w:rPr>
          <w:rFonts w:eastAsia="Times New Roman" w:cstheme="minorHAnsi"/>
          <w:i/>
          <w:color w:val="000000"/>
        </w:rPr>
        <w:t xml:space="preserve"> (Community leader)</w:t>
      </w:r>
      <w:r w:rsidR="006F3CAD" w:rsidRPr="00280F5A">
        <w:rPr>
          <w:rFonts w:eastAsia="Times New Roman" w:cstheme="minorHAnsi"/>
          <w:i/>
          <w:color w:val="000000"/>
        </w:rPr>
        <w:t>.</w:t>
      </w:r>
    </w:p>
    <w:p w14:paraId="3CE61502" w14:textId="16457A6E" w:rsidR="0048708C" w:rsidRPr="00280F5A" w:rsidRDefault="0048708C" w:rsidP="006F3CAD">
      <w:pPr>
        <w:pStyle w:val="Heading3"/>
        <w:spacing w:after="0" w:afterAutospacing="0"/>
        <w:rPr>
          <w:rFonts w:asciiTheme="minorHAnsi" w:hAnsiTheme="minorHAnsi" w:cstheme="minorHAnsi"/>
          <w:sz w:val="22"/>
          <w:szCs w:val="22"/>
        </w:rPr>
      </w:pPr>
      <w:r w:rsidRPr="00280F5A">
        <w:rPr>
          <w:rFonts w:asciiTheme="minorHAnsi" w:hAnsiTheme="minorHAnsi" w:cstheme="minorHAnsi"/>
          <w:sz w:val="22"/>
          <w:szCs w:val="22"/>
        </w:rPr>
        <w:t xml:space="preserve">Lack of consensus on areas for public/community services </w:t>
      </w:r>
    </w:p>
    <w:p w14:paraId="61C0B86E" w14:textId="292C7C6F" w:rsidR="00967D76" w:rsidRPr="00280F5A" w:rsidRDefault="00107430" w:rsidP="006F3CAD">
      <w:pPr>
        <w:spacing w:after="0" w:line="240" w:lineRule="auto"/>
        <w:jc w:val="both"/>
        <w:rPr>
          <w:rFonts w:eastAsia="Times New Roman" w:cstheme="minorHAnsi"/>
          <w:color w:val="000000"/>
        </w:rPr>
      </w:pPr>
      <w:r>
        <w:rPr>
          <w:rFonts w:eastAsia="Times New Roman" w:cstheme="minorHAnsi"/>
          <w:color w:val="000000"/>
        </w:rPr>
        <w:t>Study participants stated that c</w:t>
      </w:r>
      <w:r w:rsidR="0048708C" w:rsidRPr="00280F5A">
        <w:rPr>
          <w:rFonts w:eastAsia="Times New Roman" w:cstheme="minorHAnsi"/>
          <w:color w:val="000000"/>
        </w:rPr>
        <w:t>ommunity</w:t>
      </w:r>
      <w:r w:rsidR="00055688" w:rsidRPr="00280F5A">
        <w:rPr>
          <w:rFonts w:eastAsia="Times New Roman" w:cstheme="minorHAnsi"/>
          <w:color w:val="000000"/>
        </w:rPr>
        <w:t xml:space="preserve">, state and service </w:t>
      </w:r>
      <w:r w:rsidR="00EC7407" w:rsidRPr="00280F5A">
        <w:rPr>
          <w:rFonts w:eastAsia="Times New Roman" w:cstheme="minorHAnsi"/>
          <w:color w:val="000000"/>
        </w:rPr>
        <w:t>providers’</w:t>
      </w:r>
      <w:r w:rsidR="00055688" w:rsidRPr="00280F5A">
        <w:rPr>
          <w:rFonts w:eastAsia="Times New Roman" w:cstheme="minorHAnsi"/>
          <w:color w:val="000000"/>
        </w:rPr>
        <w:t xml:space="preserve"> </w:t>
      </w:r>
      <w:r w:rsidR="0048708C" w:rsidRPr="00280F5A">
        <w:rPr>
          <w:rFonts w:eastAsia="Times New Roman" w:cstheme="minorHAnsi"/>
          <w:color w:val="000000"/>
        </w:rPr>
        <w:t xml:space="preserve">consensus over service delivery </w:t>
      </w:r>
      <w:r w:rsidR="00EC7407" w:rsidRPr="00280F5A">
        <w:rPr>
          <w:rFonts w:eastAsia="Times New Roman" w:cstheme="minorHAnsi"/>
          <w:color w:val="000000"/>
        </w:rPr>
        <w:t xml:space="preserve">was </w:t>
      </w:r>
      <w:r w:rsidR="00055688" w:rsidRPr="00280F5A">
        <w:rPr>
          <w:rFonts w:eastAsia="Times New Roman" w:cstheme="minorHAnsi"/>
          <w:color w:val="000000"/>
        </w:rPr>
        <w:t>antagonistic</w:t>
      </w:r>
      <w:r w:rsidR="0048708C" w:rsidRPr="00280F5A">
        <w:rPr>
          <w:rFonts w:eastAsia="Times New Roman" w:cstheme="minorHAnsi"/>
          <w:color w:val="000000"/>
        </w:rPr>
        <w:t xml:space="preserve">. </w:t>
      </w:r>
      <w:r w:rsidR="00055688" w:rsidRPr="00280F5A">
        <w:rPr>
          <w:rFonts w:eastAsia="Times New Roman" w:cstheme="minorHAnsi"/>
          <w:color w:val="000000"/>
        </w:rPr>
        <w:t>In</w:t>
      </w:r>
      <w:r w:rsidR="00B570B9">
        <w:rPr>
          <w:rFonts w:eastAsia="Times New Roman" w:cstheme="minorHAnsi"/>
          <w:color w:val="000000"/>
        </w:rPr>
        <w:t xml:space="preserve"> some</w:t>
      </w:r>
      <w:r w:rsidR="00055688" w:rsidRPr="00280F5A">
        <w:rPr>
          <w:rFonts w:eastAsia="Times New Roman" w:cstheme="minorHAnsi"/>
          <w:color w:val="000000"/>
        </w:rPr>
        <w:t xml:space="preserve"> circumstances</w:t>
      </w:r>
      <w:r w:rsidR="0048708C" w:rsidRPr="00280F5A">
        <w:rPr>
          <w:rFonts w:eastAsia="Times New Roman" w:cstheme="minorHAnsi"/>
          <w:color w:val="000000"/>
        </w:rPr>
        <w:t>, community members need</w:t>
      </w:r>
      <w:r w:rsidR="00EC7407" w:rsidRPr="00280F5A">
        <w:rPr>
          <w:rFonts w:eastAsia="Times New Roman" w:cstheme="minorHAnsi"/>
          <w:color w:val="000000"/>
        </w:rPr>
        <w:t>ed</w:t>
      </w:r>
      <w:r w:rsidR="0048708C" w:rsidRPr="00280F5A">
        <w:rPr>
          <w:rFonts w:eastAsia="Times New Roman" w:cstheme="minorHAnsi"/>
          <w:color w:val="000000"/>
        </w:rPr>
        <w:t xml:space="preserve"> to relocate to offer space for </w:t>
      </w:r>
      <w:r w:rsidR="00581817" w:rsidRPr="00280F5A">
        <w:rPr>
          <w:rFonts w:eastAsia="Times New Roman" w:cstheme="minorHAnsi"/>
          <w:color w:val="000000"/>
        </w:rPr>
        <w:t xml:space="preserve">public service provision </w:t>
      </w:r>
      <w:r w:rsidR="0048708C" w:rsidRPr="00280F5A">
        <w:rPr>
          <w:rFonts w:eastAsia="Times New Roman" w:cstheme="minorHAnsi"/>
          <w:color w:val="000000"/>
        </w:rPr>
        <w:t xml:space="preserve">without </w:t>
      </w:r>
      <w:r w:rsidR="00581817" w:rsidRPr="00280F5A">
        <w:rPr>
          <w:rFonts w:eastAsia="Times New Roman" w:cstheme="minorHAnsi"/>
          <w:color w:val="000000"/>
        </w:rPr>
        <w:t>instant compensation</w:t>
      </w:r>
      <w:r w:rsidR="00577A3C">
        <w:rPr>
          <w:rFonts w:eastAsia="Times New Roman" w:cstheme="minorHAnsi"/>
          <w:color w:val="000000"/>
        </w:rPr>
        <w:t xml:space="preserve">, </w:t>
      </w:r>
      <w:r w:rsidR="0048708C" w:rsidRPr="00280F5A">
        <w:rPr>
          <w:rFonts w:eastAsia="Times New Roman" w:cstheme="minorHAnsi"/>
          <w:color w:val="000000"/>
        </w:rPr>
        <w:t xml:space="preserve">notwithstanding that some parts of </w:t>
      </w:r>
      <w:r w:rsidR="00581817" w:rsidRPr="00280F5A">
        <w:rPr>
          <w:rFonts w:eastAsia="Times New Roman" w:cstheme="minorHAnsi"/>
          <w:color w:val="000000"/>
        </w:rPr>
        <w:t xml:space="preserve">informal settlements </w:t>
      </w:r>
      <w:r w:rsidR="0048708C" w:rsidRPr="00280F5A">
        <w:rPr>
          <w:rFonts w:eastAsia="Times New Roman" w:cstheme="minorHAnsi"/>
          <w:color w:val="000000"/>
        </w:rPr>
        <w:t>are already</w:t>
      </w:r>
      <w:r w:rsidR="00581817" w:rsidRPr="00280F5A">
        <w:rPr>
          <w:rFonts w:eastAsia="Times New Roman" w:cstheme="minorHAnsi"/>
          <w:color w:val="000000"/>
        </w:rPr>
        <w:t xml:space="preserve"> congested</w:t>
      </w:r>
      <w:r w:rsidR="0048708C" w:rsidRPr="00280F5A">
        <w:rPr>
          <w:rFonts w:eastAsia="Times New Roman" w:cstheme="minorHAnsi"/>
          <w:color w:val="000000"/>
        </w:rPr>
        <w:t xml:space="preserve">. </w:t>
      </w:r>
      <w:r w:rsidR="00581817" w:rsidRPr="00280F5A">
        <w:rPr>
          <w:rFonts w:eastAsia="Times New Roman" w:cstheme="minorHAnsi"/>
          <w:color w:val="000000"/>
        </w:rPr>
        <w:t xml:space="preserve">As such, there were </w:t>
      </w:r>
      <w:r w:rsidR="00D22A56">
        <w:rPr>
          <w:rFonts w:eastAsia="Times New Roman" w:cstheme="minorHAnsi"/>
          <w:color w:val="000000"/>
        </w:rPr>
        <w:t>per</w:t>
      </w:r>
      <w:r w:rsidR="00D22A56" w:rsidRPr="00280F5A">
        <w:rPr>
          <w:rFonts w:eastAsia="Times New Roman" w:cstheme="minorHAnsi"/>
          <w:color w:val="000000"/>
        </w:rPr>
        <w:t xml:space="preserve">sistent </w:t>
      </w:r>
      <w:r w:rsidR="00581817" w:rsidRPr="00280F5A">
        <w:rPr>
          <w:rFonts w:eastAsia="Times New Roman" w:cstheme="minorHAnsi"/>
          <w:color w:val="000000"/>
        </w:rPr>
        <w:t>controversies</w:t>
      </w:r>
      <w:r w:rsidR="0048708C" w:rsidRPr="00280F5A">
        <w:rPr>
          <w:rFonts w:eastAsia="Times New Roman" w:cstheme="minorHAnsi"/>
          <w:color w:val="000000"/>
        </w:rPr>
        <w:t xml:space="preserve"> and </w:t>
      </w:r>
      <w:r w:rsidR="00EC7407" w:rsidRPr="00280F5A">
        <w:rPr>
          <w:rFonts w:eastAsia="Times New Roman" w:cstheme="minorHAnsi"/>
          <w:color w:val="000000"/>
        </w:rPr>
        <w:t xml:space="preserve">a </w:t>
      </w:r>
      <w:r w:rsidR="0048708C" w:rsidRPr="00280F5A">
        <w:rPr>
          <w:rFonts w:eastAsia="Times New Roman" w:cstheme="minorHAnsi"/>
          <w:color w:val="000000"/>
        </w:rPr>
        <w:t xml:space="preserve">lack of consensus among community members regarding the provision of spaces for public use. This is worsened by the fact that, particularly in informal settlements, plot sizes are </w:t>
      </w:r>
      <w:r w:rsidR="00055688" w:rsidRPr="00280F5A">
        <w:rPr>
          <w:rFonts w:eastAsia="Times New Roman" w:cstheme="minorHAnsi"/>
          <w:color w:val="000000"/>
        </w:rPr>
        <w:t xml:space="preserve">usually small. </w:t>
      </w:r>
      <w:r w:rsidR="0048708C" w:rsidRPr="00280F5A">
        <w:rPr>
          <w:rFonts w:eastAsia="Times New Roman" w:cstheme="minorHAnsi"/>
          <w:color w:val="000000"/>
        </w:rPr>
        <w:t>In such scenarios, it</w:t>
      </w:r>
      <w:r w:rsidR="00EC7407" w:rsidRPr="00280F5A">
        <w:rPr>
          <w:rFonts w:eastAsia="Times New Roman" w:cstheme="minorHAnsi"/>
          <w:color w:val="000000"/>
        </w:rPr>
        <w:t xml:space="preserve"> was</w:t>
      </w:r>
      <w:r w:rsidR="0048708C" w:rsidRPr="00280F5A">
        <w:rPr>
          <w:rFonts w:eastAsia="Times New Roman" w:cstheme="minorHAnsi"/>
          <w:color w:val="000000"/>
        </w:rPr>
        <w:t xml:space="preserve"> difficult to advise the holders to provide some part of their land/plot for public service. </w:t>
      </w:r>
      <w:r w:rsidR="00EE5085" w:rsidRPr="00280F5A">
        <w:rPr>
          <w:rFonts w:eastAsia="Times New Roman" w:cstheme="minorHAnsi"/>
          <w:color w:val="000000"/>
        </w:rPr>
        <w:t>Comm</w:t>
      </w:r>
      <w:r w:rsidR="00CC7843" w:rsidRPr="00280F5A">
        <w:rPr>
          <w:rFonts w:eastAsia="Times New Roman" w:cstheme="minorHAnsi"/>
          <w:color w:val="000000"/>
        </w:rPr>
        <w:t>unity leaders noted that this was</w:t>
      </w:r>
      <w:r w:rsidR="00EE5085" w:rsidRPr="00280F5A">
        <w:rPr>
          <w:rFonts w:eastAsia="Times New Roman" w:cstheme="minorHAnsi"/>
          <w:color w:val="000000"/>
        </w:rPr>
        <w:t xml:space="preserve"> a challenge because planning for service delivery cannot be accepted by l</w:t>
      </w:r>
      <w:r w:rsidR="00FF3F13">
        <w:rPr>
          <w:rFonts w:eastAsia="Times New Roman" w:cstheme="minorHAnsi"/>
          <w:color w:val="000000"/>
        </w:rPr>
        <w:t>eaving</w:t>
      </w:r>
      <w:r w:rsidR="00EE5085" w:rsidRPr="00280F5A">
        <w:rPr>
          <w:rFonts w:eastAsia="Times New Roman" w:cstheme="minorHAnsi"/>
          <w:color w:val="000000"/>
        </w:rPr>
        <w:t xml:space="preserve"> out other members. </w:t>
      </w:r>
    </w:p>
    <w:p w14:paraId="39703179" w14:textId="77777777" w:rsidR="000E3EED" w:rsidRDefault="00B16503" w:rsidP="006F3CAD">
      <w:pPr>
        <w:spacing w:after="0" w:line="240" w:lineRule="auto"/>
        <w:ind w:left="720"/>
        <w:jc w:val="both"/>
        <w:rPr>
          <w:rFonts w:cstheme="minorHAnsi"/>
        </w:rPr>
      </w:pPr>
      <w:r w:rsidRPr="00280F5A">
        <w:rPr>
          <w:rFonts w:cstheme="minorHAnsi"/>
          <w:i/>
        </w:rPr>
        <w:t>“</w:t>
      </w:r>
      <w:r w:rsidR="000E3EED" w:rsidRPr="00280F5A">
        <w:rPr>
          <w:rFonts w:cstheme="minorHAnsi"/>
          <w:i/>
        </w:rPr>
        <w:t xml:space="preserve">We have </w:t>
      </w:r>
      <w:r w:rsidRPr="00280F5A">
        <w:rPr>
          <w:rFonts w:cstheme="minorHAnsi"/>
          <w:i/>
        </w:rPr>
        <w:t xml:space="preserve">been requesting one land owner to </w:t>
      </w:r>
      <w:r w:rsidR="000E3EED" w:rsidRPr="00280F5A">
        <w:rPr>
          <w:rFonts w:cstheme="minorHAnsi"/>
          <w:i/>
        </w:rPr>
        <w:t xml:space="preserve">volunteer some part of his land </w:t>
      </w:r>
      <w:r w:rsidRPr="00280F5A">
        <w:rPr>
          <w:rFonts w:cstheme="minorHAnsi"/>
          <w:i/>
        </w:rPr>
        <w:t>for a solid waste collection point</w:t>
      </w:r>
      <w:r w:rsidR="000E3EED" w:rsidRPr="00280F5A">
        <w:rPr>
          <w:rFonts w:cstheme="minorHAnsi"/>
          <w:i/>
        </w:rPr>
        <w:t xml:space="preserve">, but we have not reached a consensus. </w:t>
      </w:r>
      <w:r w:rsidRPr="00280F5A">
        <w:rPr>
          <w:rFonts w:cstheme="minorHAnsi"/>
          <w:i/>
        </w:rPr>
        <w:t xml:space="preserve">Developments get to stall when </w:t>
      </w:r>
      <w:r w:rsidR="000E3EED" w:rsidRPr="00280F5A">
        <w:rPr>
          <w:rFonts w:cstheme="minorHAnsi"/>
          <w:i/>
        </w:rPr>
        <w:t>such circumstances are encountered. This is a critical challenge for t</w:t>
      </w:r>
      <w:r w:rsidRPr="00280F5A">
        <w:rPr>
          <w:rFonts w:cstheme="minorHAnsi"/>
          <w:i/>
        </w:rPr>
        <w:t xml:space="preserve">he community and service providers facilitating the process” </w:t>
      </w:r>
      <w:r w:rsidRPr="00280F5A">
        <w:rPr>
          <w:rFonts w:cstheme="minorHAnsi"/>
        </w:rPr>
        <w:t>(</w:t>
      </w:r>
      <w:r w:rsidR="00E06C30" w:rsidRPr="00280F5A">
        <w:rPr>
          <w:rFonts w:cstheme="minorHAnsi"/>
        </w:rPr>
        <w:t>Community leader).</w:t>
      </w:r>
    </w:p>
    <w:p w14:paraId="6704C226" w14:textId="77777777" w:rsidR="00B73517" w:rsidRPr="00280F5A" w:rsidRDefault="00B73517" w:rsidP="006F3CAD">
      <w:pPr>
        <w:spacing w:after="0" w:line="240" w:lineRule="auto"/>
        <w:ind w:left="720"/>
        <w:jc w:val="both"/>
        <w:rPr>
          <w:rFonts w:cstheme="minorHAnsi"/>
        </w:rPr>
      </w:pPr>
    </w:p>
    <w:p w14:paraId="2026BCCF" w14:textId="5C2A0E33" w:rsidR="00FC2C32" w:rsidRPr="00280F5A" w:rsidRDefault="00FC2C32" w:rsidP="006F3CAD">
      <w:pPr>
        <w:spacing w:after="0" w:line="240" w:lineRule="auto"/>
        <w:jc w:val="both"/>
        <w:rPr>
          <w:rFonts w:eastAsia="Times New Roman" w:cstheme="minorHAnsi"/>
          <w:color w:val="000000"/>
        </w:rPr>
      </w:pPr>
      <w:r w:rsidRPr="00280F5A">
        <w:rPr>
          <w:rFonts w:eastAsia="Times New Roman" w:cstheme="minorHAnsi"/>
          <w:color w:val="000000"/>
        </w:rPr>
        <w:t xml:space="preserve">Additionally, </w:t>
      </w:r>
      <w:r w:rsidR="00107430">
        <w:rPr>
          <w:rFonts w:eastAsia="Times New Roman" w:cstheme="minorHAnsi"/>
          <w:color w:val="000000"/>
        </w:rPr>
        <w:t>participants</w:t>
      </w:r>
      <w:r w:rsidRPr="00280F5A">
        <w:rPr>
          <w:rFonts w:eastAsia="Times New Roman" w:cstheme="minorHAnsi"/>
          <w:color w:val="000000"/>
        </w:rPr>
        <w:t xml:space="preserve"> revealed that some plot holders do not stay in the areas and may not participate in the collective community consensus over space</w:t>
      </w:r>
      <w:r w:rsidR="003108D3" w:rsidRPr="00280F5A">
        <w:rPr>
          <w:rFonts w:eastAsia="Times New Roman" w:cstheme="minorHAnsi"/>
          <w:color w:val="000000"/>
        </w:rPr>
        <w:t xml:space="preserve"> for </w:t>
      </w:r>
      <w:r w:rsidR="00577A3C" w:rsidRPr="00280F5A">
        <w:rPr>
          <w:rFonts w:eastAsia="Times New Roman" w:cstheme="minorHAnsi"/>
          <w:color w:val="000000"/>
        </w:rPr>
        <w:t xml:space="preserve">public </w:t>
      </w:r>
      <w:r w:rsidR="003108D3" w:rsidRPr="00280F5A">
        <w:rPr>
          <w:rFonts w:eastAsia="Times New Roman" w:cstheme="minorHAnsi"/>
          <w:color w:val="000000"/>
        </w:rPr>
        <w:t>service provision</w:t>
      </w:r>
      <w:r w:rsidRPr="00280F5A">
        <w:rPr>
          <w:rFonts w:eastAsia="Times New Roman" w:cstheme="minorHAnsi"/>
          <w:color w:val="000000"/>
        </w:rPr>
        <w:t xml:space="preserve">. It can be seen from the </w:t>
      </w:r>
      <w:r w:rsidRPr="00280F5A">
        <w:rPr>
          <w:rFonts w:eastAsia="Times New Roman" w:cstheme="minorHAnsi"/>
          <w:color w:val="000000"/>
        </w:rPr>
        <w:lastRenderedPageBreak/>
        <w:t>revelations that providing an area for public service is sometimes not possible. This can still be more problematic when the areas</w:t>
      </w:r>
      <w:r w:rsidR="00D06EF4" w:rsidRPr="00280F5A">
        <w:rPr>
          <w:rFonts w:eastAsia="Times New Roman" w:cstheme="minorHAnsi"/>
          <w:color w:val="000000"/>
        </w:rPr>
        <w:t xml:space="preserve"> lack or have inadequate basic services. </w:t>
      </w:r>
      <w:r w:rsidRPr="00280F5A">
        <w:rPr>
          <w:rFonts w:eastAsia="Times New Roman" w:cstheme="minorHAnsi"/>
          <w:color w:val="000000"/>
        </w:rPr>
        <w:t xml:space="preserve"> </w:t>
      </w:r>
    </w:p>
    <w:p w14:paraId="0926207A" w14:textId="77777777" w:rsidR="003108D3" w:rsidRPr="00280F5A" w:rsidRDefault="00E06C30" w:rsidP="006F3CAD">
      <w:pPr>
        <w:spacing w:after="0" w:line="240" w:lineRule="auto"/>
        <w:ind w:left="720"/>
        <w:jc w:val="both"/>
        <w:rPr>
          <w:rFonts w:eastAsia="Times New Roman" w:cstheme="minorHAnsi"/>
          <w:color w:val="000000"/>
        </w:rPr>
      </w:pPr>
      <w:r w:rsidRPr="00280F5A">
        <w:rPr>
          <w:rFonts w:eastAsia="Times New Roman" w:cstheme="minorHAnsi"/>
          <w:i/>
          <w:color w:val="000000"/>
        </w:rPr>
        <w:t xml:space="preserve">“Land owners who are not resident in informal settlements do not see a need for development and cannot reach an agreement for offering some space for public service” </w:t>
      </w:r>
      <w:r w:rsidRPr="00280F5A">
        <w:rPr>
          <w:rFonts w:eastAsia="Times New Roman" w:cstheme="minorHAnsi"/>
          <w:color w:val="000000"/>
        </w:rPr>
        <w:t>(Community leader)</w:t>
      </w:r>
      <w:r w:rsidR="00E1362F" w:rsidRPr="00280F5A">
        <w:rPr>
          <w:rFonts w:eastAsia="Times New Roman" w:cstheme="minorHAnsi"/>
          <w:color w:val="000000"/>
        </w:rPr>
        <w:t>.</w:t>
      </w:r>
    </w:p>
    <w:p w14:paraId="33002829" w14:textId="77777777" w:rsidR="00D90997" w:rsidRDefault="00D90997" w:rsidP="008A759F">
      <w:pPr>
        <w:spacing w:after="0" w:line="240" w:lineRule="auto"/>
        <w:jc w:val="both"/>
        <w:rPr>
          <w:rFonts w:eastAsia="Times New Roman" w:cstheme="minorHAnsi"/>
          <w:color w:val="000000"/>
        </w:rPr>
      </w:pPr>
    </w:p>
    <w:p w14:paraId="16B8A28B" w14:textId="18086F16" w:rsidR="008A759F" w:rsidRPr="00280F5A" w:rsidRDefault="008A759F" w:rsidP="008A759F">
      <w:pPr>
        <w:spacing w:after="0" w:line="240" w:lineRule="auto"/>
        <w:jc w:val="both"/>
        <w:rPr>
          <w:rFonts w:eastAsia="Times New Roman" w:cstheme="minorHAnsi"/>
          <w:color w:val="000000"/>
        </w:rPr>
      </w:pPr>
      <w:r w:rsidRPr="00280F5A">
        <w:rPr>
          <w:rFonts w:eastAsia="Times New Roman" w:cstheme="minorHAnsi"/>
          <w:color w:val="000000"/>
        </w:rPr>
        <w:t xml:space="preserve">The lack of consensus </w:t>
      </w:r>
      <w:r w:rsidR="00CA57BF">
        <w:rPr>
          <w:rFonts w:eastAsia="Times New Roman" w:cstheme="minorHAnsi"/>
          <w:color w:val="000000"/>
        </w:rPr>
        <w:t xml:space="preserve">was </w:t>
      </w:r>
      <w:r w:rsidR="009C510E">
        <w:rPr>
          <w:rFonts w:eastAsia="Times New Roman" w:cstheme="minorHAnsi"/>
          <w:color w:val="000000"/>
        </w:rPr>
        <w:t xml:space="preserve">highlighted as critical to </w:t>
      </w:r>
      <w:r w:rsidR="001B10B2">
        <w:rPr>
          <w:rFonts w:eastAsia="Times New Roman" w:cstheme="minorHAnsi"/>
          <w:color w:val="000000"/>
        </w:rPr>
        <w:t xml:space="preserve">reflect </w:t>
      </w:r>
      <w:r w:rsidR="00CA57BF">
        <w:rPr>
          <w:rFonts w:eastAsia="Times New Roman" w:cstheme="minorHAnsi"/>
          <w:color w:val="000000"/>
        </w:rPr>
        <w:t>on</w:t>
      </w:r>
      <w:r w:rsidRPr="00280F5A">
        <w:rPr>
          <w:rFonts w:eastAsia="Times New Roman" w:cstheme="minorHAnsi"/>
          <w:color w:val="000000"/>
        </w:rPr>
        <w:t xml:space="preserve"> as described by study participants below</w:t>
      </w:r>
      <w:r w:rsidR="00AD15E6">
        <w:rPr>
          <w:rFonts w:eastAsia="Times New Roman" w:cstheme="minorHAnsi"/>
          <w:color w:val="000000"/>
        </w:rPr>
        <w:t>.</w:t>
      </w:r>
    </w:p>
    <w:p w14:paraId="75C1B634" w14:textId="33109C0A" w:rsidR="008A759F" w:rsidRPr="00280F5A" w:rsidRDefault="008A759F" w:rsidP="00AD15E6">
      <w:pPr>
        <w:spacing w:line="240" w:lineRule="auto"/>
        <w:ind w:left="720"/>
        <w:jc w:val="both"/>
        <w:rPr>
          <w:rFonts w:eastAsia="Times New Roman" w:cstheme="minorHAnsi"/>
          <w:i/>
          <w:color w:val="000000"/>
        </w:rPr>
      </w:pPr>
      <w:r w:rsidRPr="00280F5A">
        <w:rPr>
          <w:rFonts w:eastAsia="Times New Roman" w:cstheme="minorHAnsi"/>
          <w:i/>
          <w:color w:val="000000"/>
        </w:rPr>
        <w:t>"The absence of consensus should not paralyze decision-making; it should stimulate leaders to foster an environment where differing opinions are valued and conflicts are resolved through dialogue."</w:t>
      </w:r>
      <w:r w:rsidRPr="00280F5A">
        <w:rPr>
          <w:rFonts w:eastAsia="Times New Roman" w:cstheme="minorHAnsi"/>
          <w:color w:val="000000"/>
        </w:rPr>
        <w:t xml:space="preserve">  (Community leader). </w:t>
      </w:r>
    </w:p>
    <w:p w14:paraId="2377D8D6" w14:textId="30F11E85" w:rsidR="008A759F" w:rsidRPr="00280F5A" w:rsidRDefault="008A759F" w:rsidP="008A759F">
      <w:pPr>
        <w:spacing w:after="0" w:line="240" w:lineRule="auto"/>
        <w:ind w:left="720"/>
        <w:jc w:val="both"/>
        <w:rPr>
          <w:rFonts w:eastAsia="Times New Roman" w:cstheme="minorHAnsi"/>
          <w:color w:val="000000"/>
        </w:rPr>
      </w:pPr>
      <w:r w:rsidRPr="00280F5A">
        <w:rPr>
          <w:rFonts w:eastAsia="Times New Roman" w:cstheme="minorHAnsi"/>
          <w:i/>
          <w:color w:val="000000"/>
        </w:rPr>
        <w:t xml:space="preserve">"Lack of consensus invites </w:t>
      </w:r>
      <w:r w:rsidR="00E6608B" w:rsidRPr="00280F5A">
        <w:rPr>
          <w:rFonts w:eastAsia="Times New Roman" w:cstheme="minorHAnsi"/>
          <w:i/>
          <w:color w:val="000000"/>
        </w:rPr>
        <w:t>us to question,</w:t>
      </w:r>
      <w:r w:rsidRPr="00280F5A">
        <w:rPr>
          <w:rFonts w:eastAsia="Times New Roman" w:cstheme="minorHAnsi"/>
          <w:i/>
          <w:color w:val="000000"/>
        </w:rPr>
        <w:t xml:space="preserve"> and to seek alternative path</w:t>
      </w:r>
      <w:r w:rsidR="00577A3C">
        <w:rPr>
          <w:rFonts w:eastAsia="Times New Roman" w:cstheme="minorHAnsi"/>
          <w:i/>
          <w:color w:val="000000"/>
        </w:rPr>
        <w:t>way</w:t>
      </w:r>
      <w:r w:rsidRPr="00280F5A">
        <w:rPr>
          <w:rFonts w:eastAsia="Times New Roman" w:cstheme="minorHAnsi"/>
          <w:i/>
          <w:color w:val="000000"/>
        </w:rPr>
        <w:t xml:space="preserve">s. It challenges us to listen more carefully and to respect dissenting voices…A lack of consensus is a sign that diverse opinions and ideas </w:t>
      </w:r>
      <w:r w:rsidR="00577A3C">
        <w:rPr>
          <w:rFonts w:eastAsia="Times New Roman" w:cstheme="minorHAnsi"/>
          <w:i/>
          <w:color w:val="000000"/>
        </w:rPr>
        <w:t xml:space="preserve">are </w:t>
      </w:r>
      <w:r w:rsidRPr="00280F5A">
        <w:rPr>
          <w:rFonts w:eastAsia="Times New Roman" w:cstheme="minorHAnsi"/>
          <w:i/>
          <w:color w:val="000000"/>
        </w:rPr>
        <w:t xml:space="preserve">at play </w:t>
      </w:r>
      <w:r w:rsidR="00577A3C">
        <w:rPr>
          <w:rFonts w:eastAsia="Times New Roman" w:cstheme="minorHAnsi"/>
          <w:i/>
          <w:color w:val="000000"/>
        </w:rPr>
        <w:t>and</w:t>
      </w:r>
      <w:r w:rsidR="00577A3C" w:rsidRPr="00280F5A">
        <w:rPr>
          <w:rFonts w:eastAsia="Times New Roman" w:cstheme="minorHAnsi"/>
          <w:i/>
          <w:color w:val="000000"/>
        </w:rPr>
        <w:t xml:space="preserve"> </w:t>
      </w:r>
      <w:r w:rsidRPr="00280F5A">
        <w:rPr>
          <w:rFonts w:eastAsia="Times New Roman" w:cstheme="minorHAnsi"/>
          <w:i/>
          <w:color w:val="000000"/>
        </w:rPr>
        <w:t>needs dialogue. It's a reminder that progress in service delivery often emerges from the clash of different viewpoints."</w:t>
      </w:r>
      <w:r w:rsidRPr="00280F5A">
        <w:rPr>
          <w:rFonts w:eastAsia="Times New Roman" w:cstheme="minorHAnsi"/>
          <w:color w:val="000000"/>
        </w:rPr>
        <w:t xml:space="preserve"> (Education service provider). </w:t>
      </w:r>
    </w:p>
    <w:p w14:paraId="47C64B9B" w14:textId="77777777" w:rsidR="0032387D" w:rsidRPr="00280F5A" w:rsidRDefault="00C75D4A" w:rsidP="006F3CAD">
      <w:pPr>
        <w:pStyle w:val="Heading3"/>
        <w:spacing w:after="0" w:afterAutospacing="0"/>
        <w:rPr>
          <w:rFonts w:asciiTheme="minorHAnsi" w:hAnsiTheme="minorHAnsi" w:cstheme="minorHAnsi"/>
          <w:sz w:val="22"/>
          <w:szCs w:val="22"/>
        </w:rPr>
      </w:pPr>
      <w:r w:rsidRPr="00280F5A">
        <w:rPr>
          <w:rFonts w:asciiTheme="minorHAnsi" w:hAnsiTheme="minorHAnsi" w:cstheme="minorHAnsi"/>
          <w:sz w:val="22"/>
          <w:szCs w:val="22"/>
        </w:rPr>
        <w:t>Lac</w:t>
      </w:r>
      <w:r w:rsidR="009B3DA5" w:rsidRPr="00280F5A">
        <w:rPr>
          <w:rFonts w:asciiTheme="minorHAnsi" w:hAnsiTheme="minorHAnsi" w:cstheme="minorHAnsi"/>
          <w:sz w:val="22"/>
          <w:szCs w:val="22"/>
        </w:rPr>
        <w:t>k</w:t>
      </w:r>
      <w:r w:rsidRPr="00280F5A">
        <w:rPr>
          <w:rFonts w:asciiTheme="minorHAnsi" w:hAnsiTheme="minorHAnsi" w:cstheme="minorHAnsi"/>
          <w:sz w:val="22"/>
          <w:szCs w:val="22"/>
        </w:rPr>
        <w:t xml:space="preserve"> of a political will in service delivery</w:t>
      </w:r>
      <w:r w:rsidR="0032387D" w:rsidRPr="00280F5A">
        <w:rPr>
          <w:rFonts w:asciiTheme="minorHAnsi" w:hAnsiTheme="minorHAnsi" w:cstheme="minorHAnsi"/>
          <w:sz w:val="22"/>
          <w:szCs w:val="22"/>
        </w:rPr>
        <w:t xml:space="preserve"> </w:t>
      </w:r>
    </w:p>
    <w:p w14:paraId="1D4F4630" w14:textId="44CA1824" w:rsidR="0032387D" w:rsidRPr="00280F5A" w:rsidRDefault="00A47D39" w:rsidP="006F3CAD">
      <w:pPr>
        <w:spacing w:after="0" w:line="240" w:lineRule="auto"/>
        <w:jc w:val="both"/>
        <w:rPr>
          <w:rFonts w:eastAsia="Times New Roman" w:cstheme="minorHAnsi"/>
          <w:color w:val="000000"/>
        </w:rPr>
      </w:pPr>
      <w:r>
        <w:rPr>
          <w:rFonts w:eastAsia="Times New Roman" w:cstheme="minorHAnsi"/>
          <w:color w:val="000000"/>
        </w:rPr>
        <w:t>Politics wa</w:t>
      </w:r>
      <w:r w:rsidR="0032387D" w:rsidRPr="00280F5A">
        <w:rPr>
          <w:rFonts w:eastAsia="Times New Roman" w:cstheme="minorHAnsi"/>
          <w:color w:val="000000"/>
        </w:rPr>
        <w:t xml:space="preserve">s regarded as a driver of service delivery in informal settlements in Kenya. </w:t>
      </w:r>
      <w:r w:rsidR="00C75D4A" w:rsidRPr="00280F5A">
        <w:rPr>
          <w:rFonts w:eastAsia="Times New Roman" w:cstheme="minorHAnsi"/>
          <w:color w:val="000000"/>
        </w:rPr>
        <w:t>C</w:t>
      </w:r>
      <w:r w:rsidR="007A0FAE" w:rsidRPr="00280F5A">
        <w:rPr>
          <w:rFonts w:eastAsia="Times New Roman" w:cstheme="minorHAnsi"/>
          <w:color w:val="000000"/>
        </w:rPr>
        <w:t>ommunity leaders noted that politics impact the service delivery activities from the grassroots to the top level</w:t>
      </w:r>
      <w:r w:rsidR="006E0E1A">
        <w:rPr>
          <w:rFonts w:eastAsia="Times New Roman" w:cstheme="minorHAnsi"/>
          <w:color w:val="000000"/>
        </w:rPr>
        <w:t>s</w:t>
      </w:r>
      <w:r w:rsidR="007A0FAE" w:rsidRPr="00280F5A">
        <w:rPr>
          <w:rFonts w:eastAsia="Times New Roman" w:cstheme="minorHAnsi"/>
          <w:color w:val="000000"/>
        </w:rPr>
        <w:t xml:space="preserve">. </w:t>
      </w:r>
      <w:r w:rsidR="006402ED" w:rsidRPr="00280F5A">
        <w:rPr>
          <w:rFonts w:eastAsia="Times New Roman" w:cstheme="minorHAnsi"/>
          <w:color w:val="000000"/>
        </w:rPr>
        <w:t>Politicians may tend to</w:t>
      </w:r>
      <w:r w:rsidR="007A0FAE" w:rsidRPr="00280F5A">
        <w:rPr>
          <w:rFonts w:eastAsia="Times New Roman" w:cstheme="minorHAnsi"/>
          <w:color w:val="000000"/>
        </w:rPr>
        <w:t xml:space="preserve"> put their interests first despite the existence of rules and regulations. Community leaders revealed that sometimes politicians might influence </w:t>
      </w:r>
      <w:r w:rsidR="00C75D4A" w:rsidRPr="00280F5A">
        <w:rPr>
          <w:rFonts w:eastAsia="Times New Roman" w:cstheme="minorHAnsi"/>
          <w:color w:val="000000"/>
        </w:rPr>
        <w:t>people’s ability to volunteer their land for public services. Politicians also tend to protect land owners who</w:t>
      </w:r>
      <w:r w:rsidR="007A0FAE" w:rsidRPr="00280F5A">
        <w:rPr>
          <w:rFonts w:eastAsia="Times New Roman" w:cstheme="minorHAnsi"/>
          <w:color w:val="000000"/>
        </w:rPr>
        <w:t xml:space="preserve"> hold land within hazardo</w:t>
      </w:r>
      <w:r w:rsidR="00C75D4A" w:rsidRPr="00280F5A">
        <w:rPr>
          <w:rFonts w:eastAsia="Times New Roman" w:cstheme="minorHAnsi"/>
          <w:color w:val="000000"/>
        </w:rPr>
        <w:t xml:space="preserve">us areas and/or protected areas, </w:t>
      </w:r>
      <w:r w:rsidR="007A0FAE" w:rsidRPr="00280F5A">
        <w:rPr>
          <w:rFonts w:eastAsia="Times New Roman" w:cstheme="minorHAnsi"/>
          <w:color w:val="000000"/>
        </w:rPr>
        <w:t>even though laws and policies prohibit development in such areas. This situation denies normal professional practices. On the other hand, it was noted that sometimes politicians play a positive role in</w:t>
      </w:r>
      <w:r w:rsidR="00C75D4A" w:rsidRPr="00280F5A">
        <w:rPr>
          <w:rFonts w:eastAsia="Times New Roman" w:cstheme="minorHAnsi"/>
          <w:color w:val="000000"/>
        </w:rPr>
        <w:t xml:space="preserve"> service delivery</w:t>
      </w:r>
      <w:r w:rsidR="007A0FAE" w:rsidRPr="00280F5A">
        <w:rPr>
          <w:rFonts w:eastAsia="Times New Roman" w:cstheme="minorHAnsi"/>
          <w:color w:val="000000"/>
        </w:rPr>
        <w:t xml:space="preserve">, especially members of parliament, who strive to protect public interests. </w:t>
      </w:r>
    </w:p>
    <w:p w14:paraId="054460DB" w14:textId="77777777" w:rsidR="006F3CAD" w:rsidRDefault="006F3CAD" w:rsidP="006F3CAD">
      <w:pPr>
        <w:spacing w:after="0" w:line="240" w:lineRule="auto"/>
        <w:ind w:left="720"/>
        <w:jc w:val="both"/>
        <w:rPr>
          <w:rFonts w:eastAsia="Times New Roman" w:cstheme="minorHAnsi"/>
          <w:i/>
          <w:color w:val="000000"/>
        </w:rPr>
      </w:pPr>
      <w:r w:rsidRPr="00280F5A">
        <w:rPr>
          <w:rFonts w:eastAsia="Times New Roman" w:cstheme="minorHAnsi"/>
          <w:i/>
          <w:color w:val="000000"/>
        </w:rPr>
        <w:t>“Politicians tend to put their interest first, instead of interest of community first” (Community leader).</w:t>
      </w:r>
    </w:p>
    <w:p w14:paraId="3A39C810" w14:textId="230D963D" w:rsidR="00C71820" w:rsidRPr="00280F5A" w:rsidRDefault="00C71820" w:rsidP="006F3CAD">
      <w:pPr>
        <w:spacing w:after="0" w:line="240" w:lineRule="auto"/>
        <w:ind w:left="720"/>
        <w:jc w:val="both"/>
        <w:rPr>
          <w:rFonts w:eastAsia="Times New Roman" w:cstheme="minorHAnsi"/>
          <w:i/>
          <w:color w:val="000000"/>
        </w:rPr>
      </w:pPr>
      <w:r>
        <w:t>“</w:t>
      </w:r>
      <w:r w:rsidRPr="00C71820">
        <w:rPr>
          <w:i/>
        </w:rPr>
        <w:t>While political influence can be complex, we have seen dedicated political leaders who champion public interests and prioritize service delivery. Their commitment plays a crucial role in ensuring these communities have access to essential services</w:t>
      </w:r>
      <w:r>
        <w:t xml:space="preserve">” </w:t>
      </w:r>
      <w:r w:rsidRPr="00280F5A">
        <w:rPr>
          <w:rFonts w:eastAsia="Times New Roman" w:cstheme="minorHAnsi"/>
          <w:i/>
          <w:color w:val="000000"/>
        </w:rPr>
        <w:t>(Community leader).</w:t>
      </w:r>
    </w:p>
    <w:p w14:paraId="2B4454A0" w14:textId="77777777" w:rsidR="00735E3B" w:rsidRPr="00280F5A" w:rsidRDefault="00735E3B" w:rsidP="00861BA1">
      <w:pPr>
        <w:pStyle w:val="Heading3"/>
        <w:spacing w:after="0" w:afterAutospacing="0"/>
        <w:rPr>
          <w:rFonts w:asciiTheme="minorHAnsi" w:hAnsiTheme="minorHAnsi" w:cstheme="minorHAnsi"/>
          <w:color w:val="000000"/>
          <w:sz w:val="22"/>
          <w:szCs w:val="22"/>
        </w:rPr>
      </w:pPr>
      <w:r w:rsidRPr="00280F5A">
        <w:rPr>
          <w:rFonts w:asciiTheme="minorHAnsi" w:hAnsiTheme="minorHAnsi" w:cstheme="minorHAnsi"/>
          <w:sz w:val="22"/>
          <w:szCs w:val="22"/>
        </w:rPr>
        <w:t xml:space="preserve">Unclear policies </w:t>
      </w:r>
    </w:p>
    <w:p w14:paraId="254D0786" w14:textId="508C8083" w:rsidR="00FB278C" w:rsidRPr="00280F5A" w:rsidRDefault="00FB278C" w:rsidP="00861BA1">
      <w:pPr>
        <w:spacing w:after="0" w:line="240" w:lineRule="auto"/>
        <w:jc w:val="both"/>
        <w:rPr>
          <w:rFonts w:eastAsia="Times New Roman" w:cstheme="minorHAnsi"/>
          <w:color w:val="000000"/>
        </w:rPr>
      </w:pPr>
      <w:r>
        <w:rPr>
          <w:rFonts w:eastAsia="Times New Roman" w:cstheme="minorHAnsi"/>
          <w:color w:val="000000"/>
        </w:rPr>
        <w:t>Study participants described how u</w:t>
      </w:r>
      <w:r w:rsidRPr="00FB278C">
        <w:rPr>
          <w:rFonts w:eastAsia="Times New Roman" w:cstheme="minorHAnsi"/>
          <w:color w:val="000000"/>
        </w:rPr>
        <w:t>nclear policies created resistance to improvemen</w:t>
      </w:r>
      <w:r w:rsidR="00122879">
        <w:rPr>
          <w:rFonts w:eastAsia="Times New Roman" w:cstheme="minorHAnsi"/>
          <w:color w:val="000000"/>
        </w:rPr>
        <w:t>ts in service delivery methods. To them, a</w:t>
      </w:r>
      <w:r w:rsidRPr="00FB278C">
        <w:rPr>
          <w:rFonts w:eastAsia="Times New Roman" w:cstheme="minorHAnsi"/>
          <w:color w:val="000000"/>
        </w:rPr>
        <w:t>mbiguous policies created loopholes, making it difficult to hold responsible parties accountable for service delivery failures.  A lack of clarity</w:t>
      </w:r>
      <w:r w:rsidR="00122879">
        <w:rPr>
          <w:rFonts w:eastAsia="Times New Roman" w:cstheme="minorHAnsi"/>
          <w:color w:val="000000"/>
        </w:rPr>
        <w:t xml:space="preserve"> was depicted to have</w:t>
      </w:r>
      <w:r w:rsidRPr="00FB278C">
        <w:rPr>
          <w:rFonts w:eastAsia="Times New Roman" w:cstheme="minorHAnsi"/>
          <w:color w:val="000000"/>
        </w:rPr>
        <w:t xml:space="preserve"> led to finger-pointing and a lack of responsibility. </w:t>
      </w:r>
      <w:r w:rsidR="00122879">
        <w:rPr>
          <w:rFonts w:eastAsia="Times New Roman" w:cstheme="minorHAnsi"/>
          <w:color w:val="000000"/>
        </w:rPr>
        <w:t>Participants illustrated how p</w:t>
      </w:r>
      <w:r w:rsidRPr="00FB278C">
        <w:rPr>
          <w:rFonts w:eastAsia="Times New Roman" w:cstheme="minorHAnsi"/>
          <w:color w:val="000000"/>
        </w:rPr>
        <w:t>eople resisted new approaches if they were not properly expla</w:t>
      </w:r>
      <w:r w:rsidR="00122879">
        <w:rPr>
          <w:rFonts w:eastAsia="Times New Roman" w:cstheme="minorHAnsi"/>
          <w:color w:val="000000"/>
        </w:rPr>
        <w:t xml:space="preserve">ined and communicated, and that </w:t>
      </w:r>
      <w:r w:rsidRPr="00FB278C">
        <w:rPr>
          <w:rFonts w:eastAsia="Times New Roman" w:cstheme="minorHAnsi"/>
          <w:color w:val="000000"/>
        </w:rPr>
        <w:t>ambiguity in policies created legal and ethical problems. Service providers unintentionally violated laws or ethical standards due to the lack of clear guidelines.</w:t>
      </w:r>
    </w:p>
    <w:p w14:paraId="0599EFE4" w14:textId="6603D994" w:rsidR="0011510E" w:rsidRPr="00280F5A" w:rsidRDefault="0011510E" w:rsidP="00861BA1">
      <w:pPr>
        <w:spacing w:after="0" w:line="240" w:lineRule="auto"/>
        <w:ind w:left="720"/>
        <w:jc w:val="both"/>
        <w:rPr>
          <w:rFonts w:eastAsia="Times New Roman" w:cstheme="minorHAnsi"/>
          <w:color w:val="000000"/>
        </w:rPr>
      </w:pPr>
      <w:r w:rsidRPr="00280F5A">
        <w:rPr>
          <w:rFonts w:eastAsia="Times New Roman" w:cstheme="minorHAnsi"/>
          <w:color w:val="000000"/>
        </w:rPr>
        <w:t>“</w:t>
      </w:r>
      <w:r w:rsidRPr="00280F5A">
        <w:rPr>
          <w:rFonts w:eastAsia="Times New Roman" w:cstheme="minorHAnsi"/>
          <w:i/>
          <w:color w:val="000000"/>
        </w:rPr>
        <w:t xml:space="preserve">When policies are not clear, </w:t>
      </w:r>
      <w:r w:rsidR="00DC3A38" w:rsidRPr="00280F5A">
        <w:rPr>
          <w:rFonts w:eastAsia="Times New Roman" w:cstheme="minorHAnsi"/>
          <w:i/>
          <w:color w:val="000000"/>
        </w:rPr>
        <w:t>it makes it difficult for service delivery to be effective</w:t>
      </w:r>
      <w:r w:rsidR="00A64914">
        <w:rPr>
          <w:rFonts w:eastAsia="Times New Roman" w:cstheme="minorHAnsi"/>
          <w:i/>
          <w:color w:val="000000"/>
        </w:rPr>
        <w:t xml:space="preserve">… I can give an example of a private health facility </w:t>
      </w:r>
      <w:r w:rsidR="00952A58">
        <w:rPr>
          <w:rFonts w:eastAsia="Times New Roman" w:cstheme="minorHAnsi"/>
          <w:i/>
          <w:color w:val="000000"/>
        </w:rPr>
        <w:t>near the river, nobody knows what time it should be opened or closed. So sometimes you go there while unwell and</w:t>
      </w:r>
      <w:r w:rsidR="00C91BEE">
        <w:rPr>
          <w:rFonts w:eastAsia="Times New Roman" w:cstheme="minorHAnsi"/>
          <w:i/>
          <w:color w:val="000000"/>
        </w:rPr>
        <w:t xml:space="preserve"> you</w:t>
      </w:r>
      <w:r w:rsidR="00F3067B">
        <w:rPr>
          <w:rFonts w:eastAsia="Times New Roman" w:cstheme="minorHAnsi"/>
          <w:i/>
          <w:color w:val="000000"/>
        </w:rPr>
        <w:t xml:space="preserve"> find</w:t>
      </w:r>
      <w:r w:rsidR="00C91BEE">
        <w:rPr>
          <w:rFonts w:eastAsia="Times New Roman" w:cstheme="minorHAnsi"/>
          <w:i/>
          <w:color w:val="000000"/>
        </w:rPr>
        <w:t xml:space="preserve"> it</w:t>
      </w:r>
      <w:r w:rsidR="00952A58">
        <w:rPr>
          <w:rFonts w:eastAsia="Times New Roman" w:cstheme="minorHAnsi"/>
          <w:i/>
          <w:color w:val="000000"/>
        </w:rPr>
        <w:t xml:space="preserve"> closed</w:t>
      </w:r>
      <w:r w:rsidR="00DC3A38" w:rsidRPr="00280F5A">
        <w:rPr>
          <w:rFonts w:eastAsia="Times New Roman" w:cstheme="minorHAnsi"/>
          <w:i/>
          <w:color w:val="000000"/>
        </w:rPr>
        <w:t>”</w:t>
      </w:r>
      <w:r w:rsidR="00DC3A38" w:rsidRPr="00280F5A">
        <w:rPr>
          <w:rFonts w:eastAsia="Times New Roman" w:cstheme="minorHAnsi"/>
          <w:color w:val="000000"/>
        </w:rPr>
        <w:t xml:space="preserve"> (Community leader).</w:t>
      </w:r>
    </w:p>
    <w:p w14:paraId="5C0D2DAA" w14:textId="77777777" w:rsidR="004E6312" w:rsidRDefault="004E6312" w:rsidP="00861BA1">
      <w:pPr>
        <w:spacing w:after="0" w:line="240" w:lineRule="auto"/>
        <w:jc w:val="both"/>
        <w:rPr>
          <w:rFonts w:eastAsia="Times New Roman" w:cstheme="minorHAnsi"/>
          <w:color w:val="000000"/>
        </w:rPr>
      </w:pPr>
    </w:p>
    <w:p w14:paraId="7D94A084" w14:textId="27BB6B39" w:rsidR="00735E3B" w:rsidRPr="00280F5A" w:rsidRDefault="008F4576" w:rsidP="00861BA1">
      <w:pPr>
        <w:spacing w:after="0" w:line="240" w:lineRule="auto"/>
        <w:jc w:val="both"/>
        <w:rPr>
          <w:rFonts w:eastAsia="Times New Roman" w:cstheme="minorHAnsi"/>
          <w:color w:val="000000"/>
        </w:rPr>
      </w:pPr>
      <w:r w:rsidRPr="00280F5A">
        <w:rPr>
          <w:rFonts w:eastAsia="Times New Roman" w:cstheme="minorHAnsi"/>
          <w:color w:val="000000"/>
        </w:rPr>
        <w:t>Service providers also described the i</w:t>
      </w:r>
      <w:r w:rsidR="00DC3A38" w:rsidRPr="00280F5A">
        <w:rPr>
          <w:rFonts w:eastAsia="Times New Roman" w:cstheme="minorHAnsi"/>
          <w:color w:val="000000"/>
        </w:rPr>
        <w:t>nterdependence of policy issues</w:t>
      </w:r>
      <w:r w:rsidRPr="00280F5A">
        <w:rPr>
          <w:rFonts w:eastAsia="Times New Roman" w:cstheme="minorHAnsi"/>
          <w:color w:val="000000"/>
        </w:rPr>
        <w:t>, i</w:t>
      </w:r>
      <w:r w:rsidR="00DC3A38" w:rsidRPr="00280F5A">
        <w:rPr>
          <w:rFonts w:eastAsia="Times New Roman" w:cstheme="minorHAnsi"/>
          <w:color w:val="000000"/>
        </w:rPr>
        <w:t>nflexible bureaucracies/rigid rules</w:t>
      </w:r>
      <w:r w:rsidRPr="00280F5A">
        <w:rPr>
          <w:rFonts w:eastAsia="Times New Roman" w:cstheme="minorHAnsi"/>
          <w:color w:val="000000"/>
        </w:rPr>
        <w:t>, inadequate local government</w:t>
      </w:r>
      <w:r w:rsidR="00DC3A38" w:rsidRPr="00280F5A">
        <w:rPr>
          <w:rFonts w:eastAsia="Times New Roman" w:cstheme="minorHAnsi"/>
          <w:color w:val="000000"/>
        </w:rPr>
        <w:t xml:space="preserve"> autonomy</w:t>
      </w:r>
      <w:r w:rsidRPr="00280F5A">
        <w:rPr>
          <w:rFonts w:eastAsia="Times New Roman" w:cstheme="minorHAnsi"/>
          <w:color w:val="000000"/>
        </w:rPr>
        <w:t>, o</w:t>
      </w:r>
      <w:r w:rsidR="00DC3A38" w:rsidRPr="00280F5A">
        <w:rPr>
          <w:rFonts w:eastAsia="Times New Roman" w:cstheme="minorHAnsi"/>
          <w:color w:val="000000"/>
        </w:rPr>
        <w:t>verlapping responsibilities</w:t>
      </w:r>
      <w:r w:rsidRPr="00280F5A">
        <w:rPr>
          <w:rFonts w:eastAsia="Times New Roman" w:cstheme="minorHAnsi"/>
          <w:color w:val="000000"/>
        </w:rPr>
        <w:t>, w</w:t>
      </w:r>
      <w:r w:rsidR="00DC3A38" w:rsidRPr="00280F5A">
        <w:rPr>
          <w:rFonts w:eastAsia="Times New Roman" w:cstheme="minorHAnsi"/>
          <w:color w:val="000000"/>
        </w:rPr>
        <w:t>orking across different tiers of government</w:t>
      </w:r>
      <w:r w:rsidRPr="00280F5A">
        <w:rPr>
          <w:rFonts w:eastAsia="Times New Roman" w:cstheme="minorHAnsi"/>
          <w:color w:val="000000"/>
        </w:rPr>
        <w:t>, low compliance on</w:t>
      </w:r>
      <w:r w:rsidR="00DC3A38" w:rsidRPr="00280F5A">
        <w:rPr>
          <w:rFonts w:eastAsia="Times New Roman" w:cstheme="minorHAnsi"/>
          <w:color w:val="000000"/>
        </w:rPr>
        <w:t xml:space="preserve"> laws and regulations</w:t>
      </w:r>
      <w:r w:rsidRPr="00280F5A">
        <w:rPr>
          <w:rFonts w:eastAsia="Times New Roman" w:cstheme="minorHAnsi"/>
          <w:color w:val="000000"/>
        </w:rPr>
        <w:t xml:space="preserve"> and l</w:t>
      </w:r>
      <w:r w:rsidR="00DC3A38" w:rsidRPr="00280F5A">
        <w:rPr>
          <w:rFonts w:eastAsia="Times New Roman" w:cstheme="minorHAnsi"/>
          <w:color w:val="000000"/>
        </w:rPr>
        <w:t>imited scope of responsibilities</w:t>
      </w:r>
      <w:r w:rsidRPr="00280F5A">
        <w:rPr>
          <w:rFonts w:eastAsia="Times New Roman" w:cstheme="minorHAnsi"/>
          <w:color w:val="000000"/>
        </w:rPr>
        <w:t xml:space="preserve"> for state actors. </w:t>
      </w:r>
    </w:p>
    <w:p w14:paraId="080FB1C3" w14:textId="0656E7CD" w:rsidR="007777E6" w:rsidRPr="00280F5A" w:rsidRDefault="007777E6" w:rsidP="00AD15E6">
      <w:pPr>
        <w:spacing w:line="240" w:lineRule="auto"/>
        <w:ind w:left="720"/>
        <w:jc w:val="both"/>
        <w:rPr>
          <w:rFonts w:eastAsia="Times New Roman" w:cstheme="minorHAnsi"/>
          <w:i/>
          <w:color w:val="000000"/>
        </w:rPr>
      </w:pPr>
      <w:r w:rsidRPr="00280F5A">
        <w:rPr>
          <w:rFonts w:eastAsia="Times New Roman" w:cstheme="minorHAnsi"/>
          <w:i/>
          <w:color w:val="000000"/>
        </w:rPr>
        <w:t>“</w:t>
      </w:r>
      <w:r w:rsidR="00C91BEE">
        <w:rPr>
          <w:rFonts w:eastAsia="Times New Roman" w:cstheme="minorHAnsi"/>
          <w:i/>
          <w:color w:val="000000"/>
        </w:rPr>
        <w:t xml:space="preserve">Those offering sanitation services in public toilets and do not have guidelines on how much it cost to use the facility, leads to many challenges including not using a facility when needed or being forced to get into debts for using the facility. </w:t>
      </w:r>
      <w:r w:rsidRPr="00280F5A">
        <w:rPr>
          <w:rFonts w:eastAsia="Times New Roman" w:cstheme="minorHAnsi"/>
          <w:i/>
          <w:color w:val="000000"/>
        </w:rPr>
        <w:t xml:space="preserve">When policies are ambiguous, essential service </w:t>
      </w:r>
      <w:r w:rsidRPr="00280F5A">
        <w:rPr>
          <w:rFonts w:eastAsia="Times New Roman" w:cstheme="minorHAnsi"/>
          <w:i/>
          <w:color w:val="000000"/>
        </w:rPr>
        <w:lastRenderedPageBreak/>
        <w:t>delivery becomes a muddle of uncertainty, leaving citizens and service providers in a state of frustration</w:t>
      </w:r>
      <w:r w:rsidRPr="00280F5A">
        <w:rPr>
          <w:rFonts w:eastAsia="Times New Roman" w:cstheme="minorHAnsi"/>
          <w:color w:val="000000"/>
        </w:rPr>
        <w:t>." (Sanitation service provider).</w:t>
      </w:r>
      <w:r w:rsidR="00AD15E6">
        <w:rPr>
          <w:rFonts w:eastAsia="Times New Roman" w:cstheme="minorHAnsi"/>
          <w:color w:val="000000"/>
        </w:rPr>
        <w:t xml:space="preserve"> </w:t>
      </w:r>
    </w:p>
    <w:p w14:paraId="5D233472" w14:textId="77777777" w:rsidR="007777E6" w:rsidRPr="00280F5A" w:rsidRDefault="007777E6" w:rsidP="007777E6">
      <w:pPr>
        <w:spacing w:after="0" w:line="240" w:lineRule="auto"/>
        <w:ind w:left="720"/>
        <w:jc w:val="both"/>
        <w:rPr>
          <w:rFonts w:eastAsia="Times New Roman" w:cstheme="minorHAnsi"/>
          <w:i/>
          <w:color w:val="000000"/>
        </w:rPr>
      </w:pPr>
      <w:r w:rsidRPr="00280F5A">
        <w:rPr>
          <w:rFonts w:eastAsia="Times New Roman" w:cstheme="minorHAnsi"/>
          <w:i/>
          <w:color w:val="000000"/>
        </w:rPr>
        <w:t xml:space="preserve">"The lack of clarity in service delivery policies also erodes public trust, as citizens are left wondering about their rights and entitlements." </w:t>
      </w:r>
      <w:r w:rsidRPr="00280F5A">
        <w:rPr>
          <w:rFonts w:eastAsia="Times New Roman" w:cstheme="minorHAnsi"/>
          <w:color w:val="000000"/>
        </w:rPr>
        <w:t>(Water service provider).</w:t>
      </w:r>
    </w:p>
    <w:p w14:paraId="2A9FD281" w14:textId="16A6368F" w:rsidR="00735E3B" w:rsidRPr="004E22AC" w:rsidRDefault="008A02D2" w:rsidP="006B7B42">
      <w:pPr>
        <w:pStyle w:val="Heading1"/>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c. </w:t>
      </w:r>
      <w:r w:rsidR="006B7B42" w:rsidRPr="004E22AC">
        <w:rPr>
          <w:rFonts w:asciiTheme="minorHAnsi" w:eastAsia="Times New Roman" w:hAnsiTheme="minorHAnsi" w:cstheme="minorHAnsi"/>
          <w:b/>
          <w:sz w:val="22"/>
          <w:szCs w:val="22"/>
        </w:rPr>
        <w:t xml:space="preserve">Strategies for enhancing </w:t>
      </w:r>
      <w:r w:rsidR="000025D8" w:rsidRPr="004E22AC">
        <w:rPr>
          <w:rFonts w:asciiTheme="minorHAnsi" w:eastAsia="Times New Roman" w:hAnsiTheme="minorHAnsi" w:cstheme="minorHAnsi"/>
          <w:b/>
          <w:sz w:val="22"/>
          <w:szCs w:val="22"/>
        </w:rPr>
        <w:t>self-</w:t>
      </w:r>
      <w:r w:rsidR="006B7B42" w:rsidRPr="004E22AC">
        <w:rPr>
          <w:rFonts w:asciiTheme="minorHAnsi" w:eastAsia="Times New Roman" w:hAnsiTheme="minorHAnsi" w:cstheme="minorHAnsi"/>
          <w:b/>
          <w:sz w:val="22"/>
          <w:szCs w:val="22"/>
        </w:rPr>
        <w:t>governance practices</w:t>
      </w:r>
      <w:r w:rsidR="00EF465D" w:rsidRPr="004E22AC">
        <w:rPr>
          <w:rFonts w:asciiTheme="minorHAnsi" w:eastAsia="Times New Roman" w:hAnsiTheme="minorHAnsi" w:cstheme="minorHAnsi"/>
          <w:b/>
          <w:sz w:val="22"/>
          <w:szCs w:val="22"/>
        </w:rPr>
        <w:t xml:space="preserve"> and overcome governance challenges</w:t>
      </w:r>
    </w:p>
    <w:p w14:paraId="505B7794" w14:textId="77777777" w:rsidR="00861BA1" w:rsidRPr="004E22AC" w:rsidRDefault="00861BA1" w:rsidP="00D71BE6">
      <w:pPr>
        <w:pStyle w:val="Heading2"/>
        <w:rPr>
          <w:rFonts w:asciiTheme="minorHAnsi" w:eastAsia="Times New Roman" w:hAnsiTheme="minorHAnsi" w:cstheme="minorHAnsi"/>
          <w:b/>
          <w:sz w:val="22"/>
          <w:szCs w:val="22"/>
        </w:rPr>
      </w:pPr>
      <w:r w:rsidRPr="004E22AC">
        <w:rPr>
          <w:rFonts w:asciiTheme="minorHAnsi" w:eastAsia="Times New Roman" w:hAnsiTheme="minorHAnsi" w:cstheme="minorHAnsi"/>
          <w:b/>
          <w:sz w:val="22"/>
          <w:szCs w:val="22"/>
        </w:rPr>
        <w:t>Resolving accountability issues</w:t>
      </w:r>
    </w:p>
    <w:p w14:paraId="11EF01D8" w14:textId="27DE0E81" w:rsidR="0070433A" w:rsidRPr="00280F5A" w:rsidRDefault="00861BA1" w:rsidP="00A50EAE">
      <w:pPr>
        <w:spacing w:after="0" w:line="240" w:lineRule="auto"/>
        <w:jc w:val="both"/>
        <w:rPr>
          <w:rFonts w:eastAsia="Times New Roman" w:cstheme="minorHAnsi"/>
          <w:color w:val="000000"/>
        </w:rPr>
      </w:pPr>
      <w:r w:rsidRPr="00280F5A">
        <w:rPr>
          <w:rFonts w:eastAsia="Times New Roman" w:cstheme="minorHAnsi"/>
          <w:color w:val="000000"/>
        </w:rPr>
        <w:t>Study participants described the need to e</w:t>
      </w:r>
      <w:r w:rsidR="00BB1DB8" w:rsidRPr="00280F5A">
        <w:rPr>
          <w:rFonts w:eastAsia="Times New Roman" w:cstheme="minorHAnsi"/>
          <w:color w:val="000000"/>
        </w:rPr>
        <w:t>stablish mutual</w:t>
      </w:r>
      <w:r w:rsidRPr="00280F5A">
        <w:rPr>
          <w:rFonts w:eastAsia="Times New Roman" w:cstheme="minorHAnsi"/>
          <w:color w:val="000000"/>
        </w:rPr>
        <w:t xml:space="preserve"> accountability mechanisms within local governments</w:t>
      </w:r>
      <w:r w:rsidR="00A50EAE" w:rsidRPr="00280F5A">
        <w:rPr>
          <w:rFonts w:eastAsia="Times New Roman" w:cstheme="minorHAnsi"/>
          <w:color w:val="000000"/>
        </w:rPr>
        <w:t>, service provides and the users</w:t>
      </w:r>
      <w:r w:rsidRPr="00280F5A">
        <w:rPr>
          <w:rFonts w:eastAsia="Times New Roman" w:cstheme="minorHAnsi"/>
          <w:color w:val="000000"/>
        </w:rPr>
        <w:t xml:space="preserve">. </w:t>
      </w:r>
      <w:r w:rsidR="002C4B37">
        <w:rPr>
          <w:rFonts w:eastAsia="Times New Roman" w:cstheme="minorHAnsi"/>
          <w:color w:val="000000"/>
        </w:rPr>
        <w:t>A</w:t>
      </w:r>
      <w:r w:rsidR="00A50EAE" w:rsidRPr="00280F5A">
        <w:rPr>
          <w:rFonts w:eastAsia="Times New Roman" w:cstheme="minorHAnsi"/>
          <w:color w:val="000000"/>
        </w:rPr>
        <w:t>ccording</w:t>
      </w:r>
      <w:r w:rsidR="002C4B37">
        <w:rPr>
          <w:rFonts w:eastAsia="Times New Roman" w:cstheme="minorHAnsi"/>
          <w:color w:val="000000"/>
        </w:rPr>
        <w:t>ly</w:t>
      </w:r>
      <w:r w:rsidR="00782447">
        <w:rPr>
          <w:rFonts w:eastAsia="Times New Roman" w:cstheme="minorHAnsi"/>
          <w:color w:val="000000"/>
        </w:rPr>
        <w:t>,</w:t>
      </w:r>
      <w:r w:rsidR="002C4B37">
        <w:rPr>
          <w:rFonts w:eastAsia="Times New Roman" w:cstheme="minorHAnsi"/>
          <w:color w:val="000000"/>
        </w:rPr>
        <w:t xml:space="preserve"> this </w:t>
      </w:r>
      <w:r w:rsidR="00A50EAE" w:rsidRPr="00280F5A">
        <w:rPr>
          <w:rFonts w:eastAsia="Times New Roman" w:cstheme="minorHAnsi"/>
          <w:color w:val="000000"/>
        </w:rPr>
        <w:t>could</w:t>
      </w:r>
      <w:r w:rsidRPr="00280F5A">
        <w:rPr>
          <w:rFonts w:eastAsia="Times New Roman" w:cstheme="minorHAnsi"/>
          <w:color w:val="000000"/>
        </w:rPr>
        <w:t xml:space="preserve"> include regular audits, performance evaluations, and consequences for corruption or mismanagement.</w:t>
      </w:r>
      <w:r w:rsidR="00BB1DB8" w:rsidRPr="00280F5A">
        <w:rPr>
          <w:rFonts w:eastAsia="Times New Roman" w:cstheme="minorHAnsi"/>
          <w:color w:val="000000"/>
        </w:rPr>
        <w:t xml:space="preserve"> </w:t>
      </w:r>
      <w:r w:rsidR="003D2FEA" w:rsidRPr="00280F5A">
        <w:rPr>
          <w:rFonts w:eastAsia="Times New Roman" w:cstheme="minorHAnsi"/>
          <w:color w:val="000000"/>
        </w:rPr>
        <w:t xml:space="preserve">The participants also revealed the need to promote accountable and responsible local leadership. </w:t>
      </w:r>
      <w:r w:rsidR="0070433A" w:rsidRPr="00280F5A">
        <w:rPr>
          <w:rFonts w:eastAsia="Times New Roman" w:cstheme="minorHAnsi"/>
          <w:color w:val="000000"/>
        </w:rPr>
        <w:t xml:space="preserve">Addressing accountability issues </w:t>
      </w:r>
      <w:r w:rsidR="00EF465D">
        <w:rPr>
          <w:rFonts w:eastAsia="Times New Roman" w:cstheme="minorHAnsi"/>
          <w:color w:val="000000"/>
        </w:rPr>
        <w:t>was mentioned as</w:t>
      </w:r>
      <w:r w:rsidR="00EF465D" w:rsidRPr="00280F5A">
        <w:rPr>
          <w:rFonts w:eastAsia="Times New Roman" w:cstheme="minorHAnsi"/>
          <w:color w:val="000000"/>
        </w:rPr>
        <w:t xml:space="preserve"> </w:t>
      </w:r>
      <w:r w:rsidR="0070433A" w:rsidRPr="00280F5A">
        <w:rPr>
          <w:rFonts w:eastAsia="Times New Roman" w:cstheme="minorHAnsi"/>
          <w:color w:val="000000"/>
        </w:rPr>
        <w:t xml:space="preserve">an integral part of creating a just and trustworthy society. It is a testament to </w:t>
      </w:r>
      <w:r w:rsidR="00EF465D">
        <w:rPr>
          <w:rFonts w:eastAsia="Times New Roman" w:cstheme="minorHAnsi"/>
          <w:color w:val="000000"/>
        </w:rPr>
        <w:t>the</w:t>
      </w:r>
      <w:r w:rsidR="00EF465D" w:rsidRPr="00280F5A">
        <w:rPr>
          <w:rFonts w:eastAsia="Times New Roman" w:cstheme="minorHAnsi"/>
          <w:color w:val="000000"/>
        </w:rPr>
        <w:t xml:space="preserve"> </w:t>
      </w:r>
      <w:r w:rsidR="0070433A" w:rsidRPr="00280F5A">
        <w:rPr>
          <w:rFonts w:eastAsia="Times New Roman" w:cstheme="minorHAnsi"/>
          <w:color w:val="000000"/>
        </w:rPr>
        <w:t>collective commitment to fairness, transparency, and the welfare of all members of our community hence improved service delivery.</w:t>
      </w:r>
    </w:p>
    <w:p w14:paraId="19268414" w14:textId="77777777" w:rsidR="0070433A" w:rsidRPr="00280F5A" w:rsidRDefault="0070433A" w:rsidP="0070433A">
      <w:pPr>
        <w:spacing w:after="0" w:line="240" w:lineRule="auto"/>
        <w:ind w:left="720"/>
        <w:jc w:val="both"/>
        <w:rPr>
          <w:rFonts w:eastAsia="Times New Roman" w:cstheme="minorHAnsi"/>
          <w:i/>
          <w:color w:val="000000"/>
        </w:rPr>
      </w:pPr>
      <w:r w:rsidRPr="00280F5A">
        <w:rPr>
          <w:rFonts w:eastAsia="Times New Roman" w:cstheme="minorHAnsi"/>
          <w:i/>
          <w:color w:val="000000"/>
        </w:rPr>
        <w:t xml:space="preserve">"By actively resolving accountability issues, we build the trust and confidence of users in service delivery. Accountability ensures that citizens believe in the fairness of the system and actively participate in shaping a better future for all." </w:t>
      </w:r>
      <w:r w:rsidRPr="00280F5A">
        <w:rPr>
          <w:rFonts w:eastAsia="Times New Roman" w:cstheme="minorHAnsi"/>
          <w:color w:val="000000"/>
        </w:rPr>
        <w:t>(Health service provider).</w:t>
      </w:r>
    </w:p>
    <w:p w14:paraId="75A5A71D" w14:textId="77777777" w:rsidR="003D2FEA" w:rsidRPr="00280F5A" w:rsidRDefault="003D2FEA" w:rsidP="00A50EAE">
      <w:pPr>
        <w:spacing w:after="0" w:line="240" w:lineRule="auto"/>
        <w:jc w:val="both"/>
        <w:rPr>
          <w:rFonts w:eastAsia="Times New Roman" w:cstheme="minorHAnsi"/>
          <w:color w:val="000000"/>
        </w:rPr>
      </w:pPr>
    </w:p>
    <w:p w14:paraId="6F08F80C" w14:textId="59BD3A2F" w:rsidR="003D2FEA" w:rsidRPr="00280F5A" w:rsidRDefault="00107430" w:rsidP="00D71BE6">
      <w:pPr>
        <w:pStyle w:val="Heading2"/>
        <w:rPr>
          <w:rFonts w:asciiTheme="minorHAnsi" w:eastAsia="Times New Roman" w:hAnsiTheme="minorHAnsi" w:cstheme="minorHAnsi"/>
          <w:sz w:val="22"/>
          <w:szCs w:val="22"/>
        </w:rPr>
      </w:pPr>
      <w:r w:rsidRPr="00107430">
        <w:rPr>
          <w:rFonts w:asciiTheme="minorHAnsi" w:eastAsia="Times New Roman" w:hAnsiTheme="minorHAnsi" w:cstheme="minorHAnsi"/>
          <w:sz w:val="22"/>
          <w:szCs w:val="22"/>
        </w:rPr>
        <w:t>Empowering</w:t>
      </w:r>
      <w:r w:rsidR="003D2FEA" w:rsidRPr="00107430">
        <w:rPr>
          <w:rFonts w:asciiTheme="minorHAnsi" w:eastAsia="Times New Roman" w:hAnsiTheme="minorHAnsi" w:cstheme="minorHAnsi"/>
          <w:sz w:val="22"/>
          <w:szCs w:val="22"/>
        </w:rPr>
        <w:t xml:space="preserve"> local leadership</w:t>
      </w:r>
    </w:p>
    <w:p w14:paraId="4620CF95" w14:textId="48F32BF1" w:rsidR="00861BA1" w:rsidRPr="00280F5A" w:rsidRDefault="00BB1DB8" w:rsidP="00A50EAE">
      <w:pPr>
        <w:spacing w:after="0" w:line="240" w:lineRule="auto"/>
        <w:jc w:val="both"/>
        <w:rPr>
          <w:rFonts w:eastAsia="Times New Roman" w:cstheme="minorHAnsi"/>
          <w:color w:val="000000"/>
        </w:rPr>
      </w:pPr>
      <w:r w:rsidRPr="00280F5A">
        <w:rPr>
          <w:rFonts w:eastAsia="Times New Roman" w:cstheme="minorHAnsi"/>
          <w:color w:val="000000"/>
        </w:rPr>
        <w:t xml:space="preserve">The participants also acknowledged the </w:t>
      </w:r>
      <w:r w:rsidR="003D2FEA" w:rsidRPr="00280F5A">
        <w:rPr>
          <w:rFonts w:eastAsia="Times New Roman" w:cstheme="minorHAnsi"/>
          <w:color w:val="000000"/>
        </w:rPr>
        <w:t xml:space="preserve">need to support local leadership. For example, through election of officials committed to improving the lives of residents in informal </w:t>
      </w:r>
      <w:r w:rsidR="00A50EAE" w:rsidRPr="00280F5A">
        <w:rPr>
          <w:rFonts w:eastAsia="Times New Roman" w:cstheme="minorHAnsi"/>
          <w:color w:val="000000"/>
        </w:rPr>
        <w:t>settlements.</w:t>
      </w:r>
      <w:r w:rsidR="00E4606B" w:rsidRPr="00280F5A">
        <w:rPr>
          <w:rFonts w:eastAsia="Times New Roman" w:cstheme="minorHAnsi"/>
          <w:color w:val="000000"/>
        </w:rPr>
        <w:t xml:space="preserve"> Information campaigns were also described to enhance local leadership, as it could inform residents about their entitlements, available services, and how to report issues or grievances. </w:t>
      </w:r>
    </w:p>
    <w:p w14:paraId="73C85E45" w14:textId="77777777" w:rsidR="009038EE" w:rsidRPr="00280F5A" w:rsidRDefault="009038EE" w:rsidP="009038EE">
      <w:pPr>
        <w:spacing w:after="0" w:line="240" w:lineRule="auto"/>
        <w:ind w:left="720"/>
        <w:jc w:val="both"/>
        <w:rPr>
          <w:rFonts w:eastAsia="Times New Roman" w:cstheme="minorHAnsi"/>
          <w:color w:val="000000"/>
        </w:rPr>
      </w:pPr>
      <w:r w:rsidRPr="00280F5A">
        <w:rPr>
          <w:rFonts w:eastAsia="Times New Roman" w:cstheme="minorHAnsi"/>
          <w:i/>
          <w:color w:val="000000"/>
        </w:rPr>
        <w:t>“Supporting local leadership is not a choice. It is a commitment to the fundamental principle that every community, regardless of its size or circumstance, deserves capable leaders with interest of people at heart."</w:t>
      </w:r>
      <w:r w:rsidRPr="00280F5A">
        <w:rPr>
          <w:rFonts w:eastAsia="Times New Roman" w:cstheme="minorHAnsi"/>
          <w:color w:val="000000"/>
        </w:rPr>
        <w:t xml:space="preserve"> (Community leader).</w:t>
      </w:r>
    </w:p>
    <w:p w14:paraId="5CC1FD62" w14:textId="77777777" w:rsidR="00E412A2" w:rsidRDefault="00E412A2" w:rsidP="00A50EAE">
      <w:pPr>
        <w:spacing w:after="0" w:line="240" w:lineRule="auto"/>
        <w:jc w:val="both"/>
        <w:rPr>
          <w:rFonts w:eastAsia="Times New Roman" w:cstheme="minorHAnsi"/>
          <w:color w:val="000000"/>
        </w:rPr>
      </w:pPr>
    </w:p>
    <w:p w14:paraId="68D5606B" w14:textId="6CF3B70A" w:rsidR="006B7B42" w:rsidRPr="00280F5A" w:rsidRDefault="006B7B42" w:rsidP="00A50EAE">
      <w:pPr>
        <w:spacing w:after="0" w:line="240" w:lineRule="auto"/>
        <w:jc w:val="both"/>
        <w:rPr>
          <w:rFonts w:eastAsia="Times New Roman" w:cstheme="minorHAnsi"/>
          <w:color w:val="000000"/>
        </w:rPr>
      </w:pPr>
      <w:r w:rsidRPr="00280F5A">
        <w:rPr>
          <w:rFonts w:eastAsia="Times New Roman" w:cstheme="minorHAnsi"/>
          <w:color w:val="000000"/>
        </w:rPr>
        <w:t>Further revelations indicate</w:t>
      </w:r>
      <w:r w:rsidR="00434E5A">
        <w:rPr>
          <w:rFonts w:eastAsia="Times New Roman" w:cstheme="minorHAnsi"/>
          <w:color w:val="000000"/>
        </w:rPr>
        <w:t>d</w:t>
      </w:r>
      <w:r w:rsidRPr="00280F5A">
        <w:rPr>
          <w:rFonts w:eastAsia="Times New Roman" w:cstheme="minorHAnsi"/>
          <w:color w:val="000000"/>
        </w:rPr>
        <w:t xml:space="preserve"> that</w:t>
      </w:r>
      <w:r w:rsidR="001B787F">
        <w:rPr>
          <w:rFonts w:eastAsia="Times New Roman" w:cstheme="minorHAnsi"/>
          <w:color w:val="000000"/>
        </w:rPr>
        <w:t xml:space="preserve"> where government owned basic services were not available, </w:t>
      </w:r>
      <w:r w:rsidRPr="00280F5A">
        <w:rPr>
          <w:rFonts w:eastAsia="Times New Roman" w:cstheme="minorHAnsi"/>
          <w:color w:val="000000"/>
        </w:rPr>
        <w:t>community leaders s</w:t>
      </w:r>
      <w:r w:rsidR="001B787F">
        <w:rPr>
          <w:rFonts w:eastAsia="Times New Roman" w:cstheme="minorHAnsi"/>
          <w:color w:val="000000"/>
        </w:rPr>
        <w:t>ought</w:t>
      </w:r>
      <w:r w:rsidRPr="00280F5A">
        <w:rPr>
          <w:rFonts w:eastAsia="Times New Roman" w:cstheme="minorHAnsi"/>
          <w:color w:val="000000"/>
        </w:rPr>
        <w:t xml:space="preserve"> alternatives to address </w:t>
      </w:r>
      <w:r w:rsidR="001B787F">
        <w:rPr>
          <w:rFonts w:eastAsia="Times New Roman" w:cstheme="minorHAnsi"/>
          <w:color w:val="000000"/>
        </w:rPr>
        <w:t>the challenges</w:t>
      </w:r>
      <w:r w:rsidRPr="00280F5A">
        <w:rPr>
          <w:rFonts w:eastAsia="Times New Roman" w:cstheme="minorHAnsi"/>
          <w:color w:val="000000"/>
        </w:rPr>
        <w:t xml:space="preserve">. For example, community leaders </w:t>
      </w:r>
      <w:r w:rsidR="00434E5A">
        <w:rPr>
          <w:rFonts w:eastAsia="Times New Roman" w:cstheme="minorHAnsi"/>
          <w:color w:val="000000"/>
        </w:rPr>
        <w:t>used various initiatives in</w:t>
      </w:r>
      <w:r w:rsidRPr="00280F5A">
        <w:rPr>
          <w:rFonts w:eastAsia="Times New Roman" w:cstheme="minorHAnsi"/>
          <w:color w:val="000000"/>
        </w:rPr>
        <w:t xml:space="preserve"> acquiring space for public service. They noted that they convince</w:t>
      </w:r>
      <w:r w:rsidR="001B787F">
        <w:rPr>
          <w:rFonts w:eastAsia="Times New Roman" w:cstheme="minorHAnsi"/>
          <w:color w:val="000000"/>
        </w:rPr>
        <w:t>d</w:t>
      </w:r>
      <w:r w:rsidRPr="00280F5A">
        <w:rPr>
          <w:rFonts w:eastAsia="Times New Roman" w:cstheme="minorHAnsi"/>
          <w:color w:val="000000"/>
        </w:rPr>
        <w:t xml:space="preserve"> big plot holders to contribute some piece of land </w:t>
      </w:r>
      <w:r w:rsidR="001B787F">
        <w:rPr>
          <w:rFonts w:eastAsia="Times New Roman" w:cstheme="minorHAnsi"/>
          <w:color w:val="000000"/>
        </w:rPr>
        <w:t xml:space="preserve">for constructing a private school or a public toilet, among other facilities. </w:t>
      </w:r>
      <w:r w:rsidRPr="00280F5A">
        <w:rPr>
          <w:rFonts w:eastAsia="Times New Roman" w:cstheme="minorHAnsi"/>
          <w:color w:val="000000"/>
        </w:rPr>
        <w:t>Al</w:t>
      </w:r>
      <w:r w:rsidR="00434E5A">
        <w:rPr>
          <w:rFonts w:eastAsia="Times New Roman" w:cstheme="minorHAnsi"/>
          <w:color w:val="000000"/>
        </w:rPr>
        <w:t>though some holders of big land</w:t>
      </w:r>
      <w:r w:rsidRPr="00280F5A">
        <w:rPr>
          <w:rFonts w:eastAsia="Times New Roman" w:cstheme="minorHAnsi"/>
          <w:color w:val="000000"/>
        </w:rPr>
        <w:t xml:space="preserve"> accept</w:t>
      </w:r>
      <w:r w:rsidR="001B787F">
        <w:rPr>
          <w:rFonts w:eastAsia="Times New Roman" w:cstheme="minorHAnsi"/>
          <w:color w:val="000000"/>
        </w:rPr>
        <w:t>ed</w:t>
      </w:r>
      <w:r w:rsidRPr="00280F5A">
        <w:rPr>
          <w:rFonts w:eastAsia="Times New Roman" w:cstheme="minorHAnsi"/>
          <w:color w:val="000000"/>
        </w:rPr>
        <w:t xml:space="preserve"> to invest in the provision of public services, community </w:t>
      </w:r>
      <w:r w:rsidR="009038EE" w:rsidRPr="00280F5A">
        <w:rPr>
          <w:rFonts w:eastAsia="Times New Roman" w:cstheme="minorHAnsi"/>
          <w:color w:val="000000"/>
        </w:rPr>
        <w:t>leaders noted that acceptance was</w:t>
      </w:r>
      <w:r w:rsidRPr="00280F5A">
        <w:rPr>
          <w:rFonts w:eastAsia="Times New Roman" w:cstheme="minorHAnsi"/>
          <w:color w:val="000000"/>
        </w:rPr>
        <w:t xml:space="preserve"> essentially difficult</w:t>
      </w:r>
      <w:r w:rsidR="00434E5A">
        <w:rPr>
          <w:rFonts w:eastAsia="Times New Roman" w:cstheme="minorHAnsi"/>
          <w:color w:val="000000"/>
        </w:rPr>
        <w:t xml:space="preserve"> for a majority</w:t>
      </w:r>
      <w:r w:rsidRPr="00280F5A">
        <w:rPr>
          <w:rFonts w:eastAsia="Times New Roman" w:cstheme="minorHAnsi"/>
          <w:color w:val="000000"/>
        </w:rPr>
        <w:t xml:space="preserve"> because of capital shortage. </w:t>
      </w:r>
      <w:r w:rsidR="00434E5A">
        <w:rPr>
          <w:rFonts w:eastAsia="Times New Roman" w:cstheme="minorHAnsi"/>
          <w:color w:val="000000"/>
        </w:rPr>
        <w:t xml:space="preserve">As such, </w:t>
      </w:r>
      <w:r w:rsidRPr="00280F5A">
        <w:rPr>
          <w:rFonts w:eastAsia="Times New Roman" w:cstheme="minorHAnsi"/>
          <w:color w:val="000000"/>
        </w:rPr>
        <w:t>participation of private firms lack</w:t>
      </w:r>
      <w:r w:rsidR="00434E5A">
        <w:rPr>
          <w:rFonts w:eastAsia="Times New Roman" w:cstheme="minorHAnsi"/>
          <w:color w:val="000000"/>
        </w:rPr>
        <w:t>ed</w:t>
      </w:r>
      <w:r w:rsidRPr="00280F5A">
        <w:rPr>
          <w:rFonts w:eastAsia="Times New Roman" w:cstheme="minorHAnsi"/>
          <w:color w:val="000000"/>
        </w:rPr>
        <w:t xml:space="preserve"> community spaces for public benefit.</w:t>
      </w:r>
    </w:p>
    <w:p w14:paraId="5CE0E3AD" w14:textId="77777777" w:rsidR="009038EE" w:rsidRPr="00280F5A" w:rsidRDefault="009038EE" w:rsidP="009038EE">
      <w:pPr>
        <w:spacing w:after="0" w:line="240" w:lineRule="auto"/>
        <w:ind w:left="720"/>
        <w:jc w:val="both"/>
        <w:rPr>
          <w:rFonts w:eastAsia="Times New Roman" w:cstheme="minorHAnsi"/>
          <w:i/>
          <w:color w:val="000000"/>
        </w:rPr>
      </w:pPr>
      <w:r w:rsidRPr="00280F5A">
        <w:rPr>
          <w:rFonts w:eastAsia="Times New Roman" w:cstheme="minorHAnsi"/>
          <w:i/>
          <w:color w:val="000000"/>
        </w:rPr>
        <w:t xml:space="preserve">"Local leaders are the bridge between policy and practice, between vision and reality. By supporting them, we build bridges to progress service delivery for generations." </w:t>
      </w:r>
      <w:r w:rsidRPr="00280F5A">
        <w:rPr>
          <w:rFonts w:eastAsia="Times New Roman" w:cstheme="minorHAnsi"/>
          <w:color w:val="000000"/>
        </w:rPr>
        <w:t xml:space="preserve">(Education service provider). </w:t>
      </w:r>
    </w:p>
    <w:p w14:paraId="3A8B58E3" w14:textId="77777777" w:rsidR="006402ED" w:rsidRPr="00280F5A" w:rsidRDefault="006402ED" w:rsidP="00A50EAE">
      <w:pPr>
        <w:spacing w:after="0" w:line="240" w:lineRule="auto"/>
        <w:jc w:val="both"/>
        <w:rPr>
          <w:rFonts w:eastAsia="Times New Roman" w:cstheme="minorHAnsi"/>
          <w:color w:val="000000"/>
        </w:rPr>
      </w:pPr>
    </w:p>
    <w:p w14:paraId="0EDDCBAB" w14:textId="0E5D1D62" w:rsidR="00A50EAE" w:rsidRPr="00280F5A" w:rsidRDefault="00B6529C" w:rsidP="00D71BE6">
      <w:pPr>
        <w:pStyle w:val="Heading2"/>
        <w:rPr>
          <w:rFonts w:asciiTheme="minorHAnsi" w:eastAsia="Times New Roman" w:hAnsiTheme="minorHAnsi" w:cstheme="minorHAnsi"/>
          <w:sz w:val="22"/>
          <w:szCs w:val="22"/>
        </w:rPr>
      </w:pPr>
      <w:r>
        <w:rPr>
          <w:rFonts w:asciiTheme="minorHAnsi" w:eastAsia="Times New Roman" w:hAnsiTheme="minorHAnsi" w:cstheme="minorHAnsi"/>
          <w:sz w:val="22"/>
          <w:szCs w:val="22"/>
        </w:rPr>
        <w:t>Advocating for e</w:t>
      </w:r>
      <w:r w:rsidR="00913B23">
        <w:rPr>
          <w:rFonts w:asciiTheme="minorHAnsi" w:eastAsia="Times New Roman" w:hAnsiTheme="minorHAnsi" w:cstheme="minorHAnsi"/>
          <w:sz w:val="22"/>
          <w:szCs w:val="22"/>
        </w:rPr>
        <w:t>quitable service provision in informal s</w:t>
      </w:r>
      <w:r w:rsidR="00913B23" w:rsidRPr="00913B23">
        <w:rPr>
          <w:rFonts w:asciiTheme="minorHAnsi" w:eastAsia="Times New Roman" w:hAnsiTheme="minorHAnsi" w:cstheme="minorHAnsi"/>
          <w:sz w:val="22"/>
          <w:szCs w:val="22"/>
        </w:rPr>
        <w:t>ettlements</w:t>
      </w:r>
      <w:r w:rsidR="00913B23">
        <w:rPr>
          <w:rFonts w:asciiTheme="minorHAnsi" w:eastAsia="Times New Roman" w:hAnsiTheme="minorHAnsi" w:cstheme="minorHAnsi"/>
          <w:sz w:val="22"/>
          <w:szCs w:val="22"/>
        </w:rPr>
        <w:t xml:space="preserve"> </w:t>
      </w:r>
    </w:p>
    <w:p w14:paraId="6561E31F" w14:textId="3A0166C5" w:rsidR="00CA3BD2" w:rsidRDefault="00BC6136" w:rsidP="00CA3BD2">
      <w:pPr>
        <w:spacing w:after="0" w:line="240" w:lineRule="auto"/>
        <w:jc w:val="both"/>
      </w:pPr>
      <w:r>
        <w:rPr>
          <w:rFonts w:eastAsia="Times New Roman" w:cstheme="minorHAnsi"/>
          <w:color w:val="000000"/>
        </w:rPr>
        <w:t xml:space="preserve">Political will is a </w:t>
      </w:r>
      <w:r w:rsidRPr="00BC6136">
        <w:rPr>
          <w:rFonts w:eastAsia="Times New Roman" w:cstheme="minorHAnsi"/>
          <w:color w:val="000000"/>
        </w:rPr>
        <w:t>commitment of actors to undertake actions</w:t>
      </w:r>
      <w:r>
        <w:rPr>
          <w:rFonts w:eastAsia="Times New Roman" w:cstheme="minorHAnsi"/>
          <w:color w:val="000000"/>
        </w:rPr>
        <w:t xml:space="preserve"> to achieve a set of objectives</w:t>
      </w:r>
      <w:r w:rsidR="00BB2CE3">
        <w:rPr>
          <w:rFonts w:eastAsia="Times New Roman" w:cstheme="minorHAnsi"/>
          <w:color w:val="000000"/>
        </w:rPr>
        <w:t>.</w:t>
      </w:r>
      <w:r w:rsidR="00BB2CE3">
        <w:t xml:space="preserve"> </w:t>
      </w:r>
    </w:p>
    <w:p w14:paraId="795B8D2B" w14:textId="1821BAF5" w:rsidR="00913B23" w:rsidRPr="00280F5A" w:rsidRDefault="00913B23" w:rsidP="00913B23">
      <w:pPr>
        <w:spacing w:after="0" w:line="240" w:lineRule="auto"/>
        <w:jc w:val="both"/>
        <w:rPr>
          <w:rFonts w:eastAsia="Times New Roman" w:cstheme="minorHAnsi"/>
          <w:color w:val="000000"/>
        </w:rPr>
      </w:pPr>
      <w:r>
        <w:rPr>
          <w:rFonts w:eastAsia="Times New Roman" w:cstheme="minorHAnsi"/>
          <w:color w:val="000000"/>
        </w:rPr>
        <w:t>Study participants advocated</w:t>
      </w:r>
      <w:r w:rsidRPr="00913B23">
        <w:rPr>
          <w:rFonts w:eastAsia="Times New Roman" w:cstheme="minorHAnsi"/>
          <w:color w:val="000000"/>
        </w:rPr>
        <w:t xml:space="preserve"> for the establishment of clear guidelines that govern the operational hours of essential facilities such as health ce</w:t>
      </w:r>
      <w:r>
        <w:rPr>
          <w:rFonts w:eastAsia="Times New Roman" w:cstheme="minorHAnsi"/>
          <w:color w:val="000000"/>
        </w:rPr>
        <w:t>nters, water points, and solid waste collection from households</w:t>
      </w:r>
      <w:r w:rsidRPr="00913B23">
        <w:rPr>
          <w:rFonts w:eastAsia="Times New Roman" w:cstheme="minorHAnsi"/>
          <w:color w:val="000000"/>
        </w:rPr>
        <w:t xml:space="preserve">. </w:t>
      </w:r>
      <w:r>
        <w:rPr>
          <w:rFonts w:eastAsia="Times New Roman" w:cstheme="minorHAnsi"/>
          <w:color w:val="000000"/>
        </w:rPr>
        <w:t>The participants described how the</w:t>
      </w:r>
      <w:r w:rsidRPr="00913B23">
        <w:rPr>
          <w:rFonts w:eastAsia="Times New Roman" w:cstheme="minorHAnsi"/>
          <w:color w:val="000000"/>
        </w:rPr>
        <w:t xml:space="preserve"> guidelines, coupled with transparent pricing structures for various services, would ensure that residents of these often-marginalized communities benefit fully from the infrastructure and services available to them.</w:t>
      </w:r>
      <w:r w:rsidR="00B6529C">
        <w:rPr>
          <w:rFonts w:eastAsia="Times New Roman" w:cstheme="minorHAnsi"/>
          <w:color w:val="000000"/>
        </w:rPr>
        <w:t xml:space="preserve"> </w:t>
      </w:r>
      <w:r w:rsidRPr="00913B23">
        <w:rPr>
          <w:rFonts w:eastAsia="Times New Roman" w:cstheme="minorHAnsi"/>
          <w:color w:val="000000"/>
        </w:rPr>
        <w:t xml:space="preserve">The establishment of guidelines, rather than rigid legal or constitutional frameworks, offers a more flexible and adaptable approach. </w:t>
      </w:r>
      <w:r w:rsidR="00B6529C">
        <w:rPr>
          <w:rFonts w:eastAsia="Times New Roman" w:cstheme="minorHAnsi"/>
          <w:color w:val="000000"/>
        </w:rPr>
        <w:t>Participants described how the guidelines could</w:t>
      </w:r>
      <w:r w:rsidRPr="00913B23">
        <w:rPr>
          <w:rFonts w:eastAsia="Times New Roman" w:cstheme="minorHAnsi"/>
          <w:color w:val="000000"/>
        </w:rPr>
        <w:t xml:space="preserve"> be tailored to the specific needs and circumstances of each informal settlement, ensuring </w:t>
      </w:r>
      <w:r w:rsidRPr="00913B23">
        <w:rPr>
          <w:rFonts w:eastAsia="Times New Roman" w:cstheme="minorHAnsi"/>
          <w:color w:val="000000"/>
        </w:rPr>
        <w:lastRenderedPageBreak/>
        <w:t>that they are relevant and effective. By prioritizing the well-being of community members and promoting equitable access to essential services, leaders can help to bridge the gap between formal and informal settlements, creating a more just and prosperous society for all.</w:t>
      </w:r>
    </w:p>
    <w:p w14:paraId="085CA9A5" w14:textId="3369585E" w:rsidR="008A759F" w:rsidRPr="00280F5A" w:rsidRDefault="008A759F" w:rsidP="008A759F">
      <w:pPr>
        <w:spacing w:after="0" w:line="240" w:lineRule="auto"/>
        <w:ind w:left="720"/>
        <w:jc w:val="both"/>
        <w:rPr>
          <w:rFonts w:eastAsia="Times New Roman" w:cstheme="minorHAnsi"/>
          <w:color w:val="000000"/>
        </w:rPr>
      </w:pPr>
      <w:r w:rsidRPr="00280F5A">
        <w:rPr>
          <w:rFonts w:eastAsia="Times New Roman" w:cstheme="minorHAnsi"/>
          <w:i/>
          <w:color w:val="000000"/>
        </w:rPr>
        <w:t xml:space="preserve">“We need to advocate for </w:t>
      </w:r>
      <w:r w:rsidR="00794361">
        <w:rPr>
          <w:rFonts w:eastAsia="Times New Roman" w:cstheme="minorHAnsi"/>
          <w:i/>
          <w:color w:val="000000"/>
        </w:rPr>
        <w:t xml:space="preserve">guidelines related to operational hours of essential facilities like health facilities, water points and schools, cost of different services, among other guidelines. This will enhance that community members benefit from </w:t>
      </w:r>
      <w:r w:rsidR="009038EE" w:rsidRPr="00280F5A">
        <w:rPr>
          <w:rFonts w:eastAsia="Times New Roman" w:cstheme="minorHAnsi"/>
          <w:i/>
          <w:color w:val="000000"/>
        </w:rPr>
        <w:t>service provision</w:t>
      </w:r>
      <w:r w:rsidRPr="00280F5A">
        <w:rPr>
          <w:rFonts w:eastAsia="Times New Roman" w:cstheme="minorHAnsi"/>
          <w:i/>
          <w:color w:val="000000"/>
        </w:rPr>
        <w:t xml:space="preserve"> and infrastructure in informal settlements” (Community leader)</w:t>
      </w:r>
    </w:p>
    <w:p w14:paraId="5E580948" w14:textId="77777777" w:rsidR="004E6312" w:rsidRDefault="004E6312" w:rsidP="008A759F">
      <w:pPr>
        <w:spacing w:after="0" w:line="240" w:lineRule="auto"/>
        <w:ind w:left="720"/>
        <w:jc w:val="both"/>
        <w:rPr>
          <w:rFonts w:eastAsia="Times New Roman" w:cstheme="minorHAnsi"/>
          <w:i/>
          <w:color w:val="000000"/>
        </w:rPr>
      </w:pPr>
    </w:p>
    <w:p w14:paraId="18350FDB" w14:textId="609C117E" w:rsidR="008A759F" w:rsidRPr="00280F5A" w:rsidRDefault="00CA3BD2" w:rsidP="008A759F">
      <w:pPr>
        <w:spacing w:after="0" w:line="240" w:lineRule="auto"/>
        <w:ind w:left="720"/>
        <w:jc w:val="both"/>
        <w:rPr>
          <w:rFonts w:eastAsia="Times New Roman" w:cstheme="minorHAnsi"/>
          <w:color w:val="000000"/>
        </w:rPr>
      </w:pPr>
      <w:r w:rsidRPr="00280F5A">
        <w:rPr>
          <w:rFonts w:eastAsia="Times New Roman" w:cstheme="minorHAnsi"/>
          <w:i/>
          <w:color w:val="000000"/>
        </w:rPr>
        <w:t xml:space="preserve"> </w:t>
      </w:r>
      <w:r w:rsidR="008A759F" w:rsidRPr="00280F5A">
        <w:rPr>
          <w:rFonts w:eastAsia="Times New Roman" w:cstheme="minorHAnsi"/>
          <w:i/>
          <w:color w:val="000000"/>
        </w:rPr>
        <w:t xml:space="preserve">“Building political will requires leaders to listen intently, act decisively, and uphold the dignity of every citizen by delivering services that enhance their quality of life." </w:t>
      </w:r>
      <w:r w:rsidR="008A759F" w:rsidRPr="00280F5A">
        <w:rPr>
          <w:rFonts w:eastAsia="Times New Roman" w:cstheme="minorHAnsi"/>
          <w:color w:val="000000"/>
        </w:rPr>
        <w:t xml:space="preserve">(Health service provider). </w:t>
      </w:r>
    </w:p>
    <w:p w14:paraId="46ADF064" w14:textId="77777777" w:rsidR="00A50EAE" w:rsidRPr="00280F5A" w:rsidRDefault="00A50EAE" w:rsidP="00A50EAE">
      <w:pPr>
        <w:spacing w:after="0" w:line="240" w:lineRule="auto"/>
        <w:jc w:val="both"/>
        <w:rPr>
          <w:rFonts w:eastAsia="Times New Roman" w:cstheme="minorHAnsi"/>
          <w:color w:val="000000"/>
        </w:rPr>
      </w:pPr>
    </w:p>
    <w:p w14:paraId="19EC1023" w14:textId="77777777" w:rsidR="006402ED" w:rsidRPr="00280F5A" w:rsidRDefault="007777E6" w:rsidP="00D71BE6">
      <w:pPr>
        <w:pStyle w:val="Heading2"/>
        <w:rPr>
          <w:rFonts w:asciiTheme="minorHAnsi" w:eastAsia="Times New Roman" w:hAnsiTheme="minorHAnsi" w:cstheme="minorHAnsi"/>
          <w:sz w:val="22"/>
          <w:szCs w:val="22"/>
        </w:rPr>
      </w:pPr>
      <w:r w:rsidRPr="00280F5A">
        <w:rPr>
          <w:rFonts w:asciiTheme="minorHAnsi" w:eastAsia="Times New Roman" w:hAnsiTheme="minorHAnsi" w:cstheme="minorHAnsi"/>
          <w:sz w:val="22"/>
          <w:szCs w:val="22"/>
        </w:rPr>
        <w:t xml:space="preserve">Clarity of </w:t>
      </w:r>
      <w:r w:rsidR="006402ED" w:rsidRPr="00280F5A">
        <w:rPr>
          <w:rFonts w:asciiTheme="minorHAnsi" w:eastAsia="Times New Roman" w:hAnsiTheme="minorHAnsi" w:cstheme="minorHAnsi"/>
          <w:sz w:val="22"/>
          <w:szCs w:val="22"/>
        </w:rPr>
        <w:t>policies</w:t>
      </w:r>
      <w:r w:rsidRPr="00280F5A">
        <w:rPr>
          <w:rFonts w:asciiTheme="minorHAnsi" w:eastAsia="Times New Roman" w:hAnsiTheme="minorHAnsi" w:cstheme="minorHAnsi"/>
          <w:sz w:val="22"/>
          <w:szCs w:val="22"/>
        </w:rPr>
        <w:t xml:space="preserve"> and guidelines on service provision</w:t>
      </w:r>
    </w:p>
    <w:p w14:paraId="1033C019" w14:textId="77777777" w:rsidR="0011510E" w:rsidRPr="00280F5A" w:rsidRDefault="006402ED" w:rsidP="00A50EAE">
      <w:pPr>
        <w:spacing w:after="0" w:line="240" w:lineRule="auto"/>
        <w:jc w:val="both"/>
        <w:rPr>
          <w:rFonts w:eastAsia="Times New Roman" w:cstheme="minorHAnsi"/>
          <w:color w:val="000000"/>
        </w:rPr>
      </w:pPr>
      <w:r w:rsidRPr="00280F5A">
        <w:rPr>
          <w:rFonts w:eastAsia="Times New Roman" w:cstheme="minorHAnsi"/>
          <w:color w:val="000000"/>
        </w:rPr>
        <w:t>To address these challenges, it's crucial for policymakers and service providers to ensure that policies are clear, transparent, and easily understandable by all stakeholders. Regular communication, community engagement, and periodic policy reviews are essential to maintaining effective and efficient service delivery systems. Clear policies not only enhance the quality of services but also foster trust and cooperation between the service providers and the communities they serve.</w:t>
      </w:r>
      <w:r w:rsidR="00174B6B" w:rsidRPr="00280F5A">
        <w:rPr>
          <w:rFonts w:eastAsia="Times New Roman" w:cstheme="minorHAnsi"/>
          <w:color w:val="000000"/>
        </w:rPr>
        <w:t xml:space="preserve"> </w:t>
      </w:r>
    </w:p>
    <w:p w14:paraId="2C5D2718" w14:textId="63630C4D" w:rsidR="007777E6" w:rsidRPr="00280F5A" w:rsidRDefault="007777E6" w:rsidP="004D6755">
      <w:pPr>
        <w:spacing w:after="0" w:line="240" w:lineRule="auto"/>
        <w:ind w:left="720"/>
        <w:jc w:val="both"/>
        <w:rPr>
          <w:rFonts w:eastAsia="Times New Roman" w:cstheme="minorHAnsi"/>
          <w:color w:val="000000"/>
        </w:rPr>
      </w:pPr>
      <w:r w:rsidRPr="00280F5A">
        <w:rPr>
          <w:rFonts w:eastAsia="Times New Roman" w:cstheme="minorHAnsi"/>
          <w:i/>
          <w:color w:val="000000"/>
        </w:rPr>
        <w:t>"In the realm of service delivery, clear policies act as a promise fulfilled. They provide citizens with a clear understanding of their rights, entitlements, and the quality of services they can expect, fostering trust in the government and public institutions</w:t>
      </w:r>
      <w:r w:rsidRPr="00280F5A">
        <w:rPr>
          <w:rFonts w:eastAsia="Times New Roman" w:cstheme="minorHAnsi"/>
          <w:color w:val="000000"/>
        </w:rPr>
        <w:t>." (Community leader).</w:t>
      </w:r>
      <w:r w:rsidR="004D6755">
        <w:rPr>
          <w:rFonts w:eastAsia="Times New Roman" w:cstheme="minorHAnsi"/>
          <w:color w:val="000000"/>
        </w:rPr>
        <w:t xml:space="preserve"> </w:t>
      </w:r>
    </w:p>
    <w:p w14:paraId="2A3D7027" w14:textId="77777777" w:rsidR="0081081C" w:rsidRDefault="0081081C" w:rsidP="007777E6">
      <w:pPr>
        <w:spacing w:after="0" w:line="240" w:lineRule="auto"/>
        <w:ind w:left="720"/>
        <w:jc w:val="both"/>
        <w:rPr>
          <w:rFonts w:eastAsia="Times New Roman" w:cstheme="minorHAnsi"/>
          <w:i/>
          <w:color w:val="000000"/>
        </w:rPr>
      </w:pPr>
    </w:p>
    <w:p w14:paraId="14F088E2" w14:textId="5226815B" w:rsidR="007777E6" w:rsidRPr="00280F5A" w:rsidRDefault="007777E6" w:rsidP="007777E6">
      <w:pPr>
        <w:spacing w:after="0" w:line="240" w:lineRule="auto"/>
        <w:ind w:left="720"/>
        <w:jc w:val="both"/>
        <w:rPr>
          <w:rFonts w:eastAsia="Times New Roman" w:cstheme="minorHAnsi"/>
          <w:i/>
          <w:color w:val="000000"/>
        </w:rPr>
      </w:pPr>
      <w:r w:rsidRPr="00280F5A">
        <w:rPr>
          <w:rFonts w:eastAsia="Times New Roman" w:cstheme="minorHAnsi"/>
          <w:i/>
          <w:color w:val="000000"/>
        </w:rPr>
        <w:t xml:space="preserve">"Clarity in policies empowers service providers to deliver with confidence and precision. When guidelines are explicit, it eliminates guesswork, allowing professionals to focus on efficient execution, ultimately benefiting the recipients of these services” (Solid waste management service provider). </w:t>
      </w:r>
    </w:p>
    <w:p w14:paraId="3696CAC3" w14:textId="77777777" w:rsidR="0081081C" w:rsidRDefault="0081081C" w:rsidP="00D71BE6">
      <w:pPr>
        <w:pStyle w:val="Heading2"/>
        <w:rPr>
          <w:rFonts w:asciiTheme="minorHAnsi" w:eastAsia="Times New Roman" w:hAnsiTheme="minorHAnsi" w:cstheme="minorHAnsi"/>
          <w:sz w:val="22"/>
          <w:szCs w:val="22"/>
        </w:rPr>
      </w:pPr>
    </w:p>
    <w:p w14:paraId="6AC0015E" w14:textId="2A97E1EA" w:rsidR="00F27CCC" w:rsidRPr="00280F5A" w:rsidRDefault="00B6529C" w:rsidP="00D71BE6">
      <w:pPr>
        <w:pStyle w:val="Heading2"/>
        <w:rPr>
          <w:rFonts w:asciiTheme="minorHAnsi" w:eastAsia="Times New Roman" w:hAnsiTheme="minorHAnsi" w:cstheme="minorHAnsi"/>
          <w:sz w:val="22"/>
          <w:szCs w:val="22"/>
        </w:rPr>
      </w:pPr>
      <w:r>
        <w:rPr>
          <w:rFonts w:asciiTheme="minorHAnsi" w:eastAsia="Times New Roman" w:hAnsiTheme="minorHAnsi" w:cstheme="minorHAnsi"/>
          <w:sz w:val="22"/>
          <w:szCs w:val="22"/>
        </w:rPr>
        <w:t>Community engagement, c</w:t>
      </w:r>
      <w:r w:rsidR="007777E6" w:rsidRPr="00280F5A">
        <w:rPr>
          <w:rFonts w:asciiTheme="minorHAnsi" w:eastAsia="Times New Roman" w:hAnsiTheme="minorHAnsi" w:cstheme="minorHAnsi"/>
          <w:sz w:val="22"/>
          <w:szCs w:val="22"/>
        </w:rPr>
        <w:t xml:space="preserve">onsensus and consultation in service provision </w:t>
      </w:r>
    </w:p>
    <w:p w14:paraId="180CF13A" w14:textId="62D05B0C" w:rsidR="00A47D39" w:rsidRDefault="0040505B" w:rsidP="00A47D39">
      <w:pPr>
        <w:spacing w:after="0" w:line="240" w:lineRule="auto"/>
        <w:jc w:val="both"/>
        <w:rPr>
          <w:rFonts w:eastAsia="Times New Roman" w:cstheme="minorHAnsi"/>
          <w:color w:val="000000"/>
        </w:rPr>
      </w:pPr>
      <w:r>
        <w:rPr>
          <w:rFonts w:eastAsia="Times New Roman" w:cstheme="minorHAnsi"/>
          <w:color w:val="000000"/>
        </w:rPr>
        <w:t>Study participants illustrated a need</w:t>
      </w:r>
      <w:r w:rsidR="00F27CCC" w:rsidRPr="00280F5A">
        <w:rPr>
          <w:rFonts w:eastAsia="Times New Roman" w:cstheme="minorHAnsi"/>
          <w:color w:val="000000"/>
        </w:rPr>
        <w:t xml:space="preserve"> for town hall meetings </w:t>
      </w:r>
      <w:r w:rsidR="00BB2CE3">
        <w:rPr>
          <w:rFonts w:eastAsia="Times New Roman" w:cstheme="minorHAnsi"/>
          <w:color w:val="000000"/>
        </w:rPr>
        <w:t>between</w:t>
      </w:r>
      <w:r w:rsidR="00BB2CE3" w:rsidRPr="00280F5A">
        <w:rPr>
          <w:rFonts w:eastAsia="Times New Roman" w:cstheme="minorHAnsi"/>
          <w:color w:val="000000"/>
        </w:rPr>
        <w:t xml:space="preserve"> </w:t>
      </w:r>
      <w:r w:rsidR="00F27CCC" w:rsidRPr="00280F5A">
        <w:rPr>
          <w:rFonts w:eastAsia="Times New Roman" w:cstheme="minorHAnsi"/>
          <w:color w:val="000000"/>
        </w:rPr>
        <w:t>community members, local leaders, and service providers</w:t>
      </w:r>
      <w:r>
        <w:rPr>
          <w:rFonts w:eastAsia="Times New Roman" w:cstheme="minorHAnsi"/>
          <w:color w:val="000000"/>
        </w:rPr>
        <w:t xml:space="preserve">. The </w:t>
      </w:r>
      <w:r w:rsidR="00ED5603">
        <w:rPr>
          <w:rFonts w:eastAsia="Times New Roman" w:cstheme="minorHAnsi"/>
          <w:color w:val="000000"/>
        </w:rPr>
        <w:t>participants described c</w:t>
      </w:r>
      <w:r w:rsidR="00B6529C" w:rsidRPr="00B6529C">
        <w:rPr>
          <w:rFonts w:eastAsia="Times New Roman" w:cstheme="minorHAnsi"/>
          <w:color w:val="000000"/>
        </w:rPr>
        <w:t>ommunity engagement</w:t>
      </w:r>
      <w:r w:rsidR="00ED5603">
        <w:rPr>
          <w:rFonts w:eastAsia="Times New Roman" w:cstheme="minorHAnsi"/>
          <w:color w:val="000000"/>
        </w:rPr>
        <w:t xml:space="preserve"> as</w:t>
      </w:r>
      <w:r w:rsidR="00B6529C" w:rsidRPr="00B6529C">
        <w:rPr>
          <w:rFonts w:eastAsia="Times New Roman" w:cstheme="minorHAnsi"/>
          <w:color w:val="000000"/>
        </w:rPr>
        <w:t xml:space="preserve"> a cornerstone of effective service delivery. By involving residents in decision-making </w:t>
      </w:r>
      <w:r w:rsidR="00030D11">
        <w:rPr>
          <w:rFonts w:eastAsia="Times New Roman" w:cstheme="minorHAnsi"/>
          <w:color w:val="000000"/>
        </w:rPr>
        <w:t xml:space="preserve">processes, service providers </w:t>
      </w:r>
      <w:r>
        <w:rPr>
          <w:rFonts w:eastAsia="Times New Roman" w:cstheme="minorHAnsi"/>
          <w:color w:val="000000"/>
        </w:rPr>
        <w:t>were depicted to</w:t>
      </w:r>
      <w:r w:rsidR="00B6529C" w:rsidRPr="00B6529C">
        <w:rPr>
          <w:rFonts w:eastAsia="Times New Roman" w:cstheme="minorHAnsi"/>
          <w:color w:val="000000"/>
        </w:rPr>
        <w:t xml:space="preserve"> tap into the collective wisdom of the community, leading to more tailored and relevant solutions. </w:t>
      </w:r>
      <w:r w:rsidR="00030D11">
        <w:rPr>
          <w:rFonts w:eastAsia="Times New Roman" w:cstheme="minorHAnsi"/>
          <w:color w:val="000000"/>
        </w:rPr>
        <w:t>This approach not only validated</w:t>
      </w:r>
      <w:r w:rsidR="00B6529C" w:rsidRPr="00B6529C">
        <w:rPr>
          <w:rFonts w:eastAsia="Times New Roman" w:cstheme="minorHAnsi"/>
          <w:color w:val="000000"/>
        </w:rPr>
        <w:t xml:space="preserve"> the voices of co</w:t>
      </w:r>
      <w:r w:rsidR="00030D11">
        <w:rPr>
          <w:rFonts w:eastAsia="Times New Roman" w:cstheme="minorHAnsi"/>
          <w:color w:val="000000"/>
        </w:rPr>
        <w:t>mmunity members but also ensured that services would</w:t>
      </w:r>
      <w:r w:rsidR="00B6529C" w:rsidRPr="00B6529C">
        <w:rPr>
          <w:rFonts w:eastAsia="Times New Roman" w:cstheme="minorHAnsi"/>
          <w:color w:val="000000"/>
        </w:rPr>
        <w:t xml:space="preserve"> meet thei</w:t>
      </w:r>
      <w:r w:rsidR="00030D11">
        <w:rPr>
          <w:rFonts w:eastAsia="Times New Roman" w:cstheme="minorHAnsi"/>
          <w:color w:val="000000"/>
        </w:rPr>
        <w:t xml:space="preserve">r specific needs and priorities. </w:t>
      </w:r>
      <w:r w:rsidR="00B6529C" w:rsidRPr="00B6529C">
        <w:rPr>
          <w:rFonts w:eastAsia="Times New Roman" w:cstheme="minorHAnsi"/>
          <w:color w:val="000000"/>
        </w:rPr>
        <w:t>Consensus and consultation play</w:t>
      </w:r>
      <w:r w:rsidR="00030D11">
        <w:rPr>
          <w:rFonts w:eastAsia="Times New Roman" w:cstheme="minorHAnsi"/>
          <w:color w:val="000000"/>
        </w:rPr>
        <w:t>ed</w:t>
      </w:r>
      <w:r w:rsidR="00B6529C" w:rsidRPr="00B6529C">
        <w:rPr>
          <w:rFonts w:eastAsia="Times New Roman" w:cstheme="minorHAnsi"/>
          <w:color w:val="000000"/>
        </w:rPr>
        <w:t xml:space="preserve"> a crucial role in thi</w:t>
      </w:r>
      <w:r w:rsidR="00030D11">
        <w:rPr>
          <w:rFonts w:eastAsia="Times New Roman" w:cstheme="minorHAnsi"/>
          <w:color w:val="000000"/>
        </w:rPr>
        <w:t xml:space="preserve">s process. When communities were </w:t>
      </w:r>
      <w:r w:rsidR="00B6529C" w:rsidRPr="00B6529C">
        <w:rPr>
          <w:rFonts w:eastAsia="Times New Roman" w:cstheme="minorHAnsi"/>
          <w:color w:val="000000"/>
        </w:rPr>
        <w:t>actively involved in shaping the services t</w:t>
      </w:r>
      <w:r w:rsidR="00030D11">
        <w:rPr>
          <w:rFonts w:eastAsia="Times New Roman" w:cstheme="minorHAnsi"/>
          <w:color w:val="000000"/>
        </w:rPr>
        <w:t>hat affect their lives, they were</w:t>
      </w:r>
      <w:r w:rsidR="00B6529C" w:rsidRPr="00B6529C">
        <w:rPr>
          <w:rFonts w:eastAsia="Times New Roman" w:cstheme="minorHAnsi"/>
          <w:color w:val="000000"/>
        </w:rPr>
        <w:t xml:space="preserve"> more likely to support and u</w:t>
      </w:r>
      <w:r w:rsidR="00030D11">
        <w:rPr>
          <w:rFonts w:eastAsia="Times New Roman" w:cstheme="minorHAnsi"/>
          <w:color w:val="000000"/>
        </w:rPr>
        <w:t xml:space="preserve">tilize those services. Participants described how this </w:t>
      </w:r>
      <w:r w:rsidR="00B6529C" w:rsidRPr="00B6529C">
        <w:rPr>
          <w:rFonts w:eastAsia="Times New Roman" w:cstheme="minorHAnsi"/>
          <w:color w:val="000000"/>
        </w:rPr>
        <w:t>lead</w:t>
      </w:r>
      <w:r w:rsidR="00BB2CE3">
        <w:rPr>
          <w:rFonts w:eastAsia="Times New Roman" w:cstheme="minorHAnsi"/>
          <w:color w:val="000000"/>
        </w:rPr>
        <w:t>s</w:t>
      </w:r>
      <w:r w:rsidR="00B6529C" w:rsidRPr="00B6529C">
        <w:rPr>
          <w:rFonts w:eastAsia="Times New Roman" w:cstheme="minorHAnsi"/>
          <w:color w:val="000000"/>
        </w:rPr>
        <w:t xml:space="preserve"> to improved outcomes, increased community satisfaction, and a stronger sense of ownership over local development initiatives.</w:t>
      </w:r>
      <w:r w:rsidR="00B6529C" w:rsidRPr="00B6529C" w:rsidDel="00B6529C">
        <w:rPr>
          <w:rFonts w:eastAsia="Times New Roman" w:cstheme="minorHAnsi"/>
          <w:color w:val="000000"/>
        </w:rPr>
        <w:t xml:space="preserve"> </w:t>
      </w:r>
    </w:p>
    <w:p w14:paraId="12511AE8" w14:textId="438EF0DF" w:rsidR="007777E6" w:rsidRPr="00280F5A" w:rsidRDefault="007777E6" w:rsidP="004D6755">
      <w:pPr>
        <w:spacing w:after="0" w:line="240" w:lineRule="auto"/>
        <w:ind w:left="720"/>
        <w:jc w:val="both"/>
        <w:rPr>
          <w:rFonts w:eastAsia="Times New Roman" w:cstheme="minorHAnsi"/>
          <w:i/>
          <w:color w:val="000000"/>
        </w:rPr>
      </w:pPr>
      <w:r w:rsidRPr="00280F5A">
        <w:rPr>
          <w:rFonts w:eastAsia="Times New Roman" w:cstheme="minorHAnsi"/>
          <w:i/>
          <w:color w:val="000000"/>
        </w:rPr>
        <w:t xml:space="preserve">“Consensus and consultation </w:t>
      </w:r>
      <w:r w:rsidR="008A759F" w:rsidRPr="00280F5A">
        <w:rPr>
          <w:rFonts w:eastAsia="Times New Roman" w:cstheme="minorHAnsi"/>
          <w:i/>
          <w:color w:val="000000"/>
        </w:rPr>
        <w:t xml:space="preserve">enhance service delivery. </w:t>
      </w:r>
      <w:r w:rsidRPr="00280F5A">
        <w:rPr>
          <w:rFonts w:eastAsia="Times New Roman" w:cstheme="minorHAnsi"/>
          <w:i/>
          <w:color w:val="000000"/>
        </w:rPr>
        <w:t>Engaging the community in decision-making processes not only validates their voices but also leads to more effective, tailor-made solutions."</w:t>
      </w:r>
      <w:r w:rsidR="008A759F" w:rsidRPr="00280F5A">
        <w:rPr>
          <w:rFonts w:eastAsia="Times New Roman" w:cstheme="minorHAnsi"/>
          <w:i/>
          <w:color w:val="000000"/>
        </w:rPr>
        <w:t xml:space="preserve"> </w:t>
      </w:r>
      <w:r w:rsidR="008A759F" w:rsidRPr="00280F5A">
        <w:rPr>
          <w:rFonts w:eastAsia="Times New Roman" w:cstheme="minorHAnsi"/>
          <w:color w:val="000000"/>
        </w:rPr>
        <w:t>(Community leader).</w:t>
      </w:r>
      <w:r w:rsidR="00D71BE6" w:rsidRPr="00280F5A">
        <w:rPr>
          <w:rFonts w:eastAsia="Times New Roman" w:cstheme="minorHAnsi"/>
          <w:color w:val="000000"/>
        </w:rPr>
        <w:t xml:space="preserve"> </w:t>
      </w:r>
    </w:p>
    <w:p w14:paraId="6C87FC43" w14:textId="77777777" w:rsidR="003E18A3" w:rsidRDefault="003E18A3" w:rsidP="007777E6">
      <w:pPr>
        <w:spacing w:after="0" w:line="240" w:lineRule="auto"/>
        <w:ind w:left="720"/>
        <w:jc w:val="both"/>
        <w:rPr>
          <w:rFonts w:eastAsia="Times New Roman" w:cstheme="minorHAnsi"/>
          <w:i/>
          <w:color w:val="000000"/>
        </w:rPr>
      </w:pPr>
    </w:p>
    <w:p w14:paraId="4C81E14A" w14:textId="2C62FCC6" w:rsidR="007777E6" w:rsidRPr="00280F5A" w:rsidRDefault="007777E6" w:rsidP="007777E6">
      <w:pPr>
        <w:spacing w:after="0" w:line="240" w:lineRule="auto"/>
        <w:ind w:left="720"/>
        <w:jc w:val="both"/>
        <w:rPr>
          <w:rFonts w:eastAsia="Times New Roman" w:cstheme="minorHAnsi"/>
          <w:color w:val="000000"/>
        </w:rPr>
      </w:pPr>
      <w:r w:rsidRPr="00280F5A">
        <w:rPr>
          <w:rFonts w:eastAsia="Times New Roman" w:cstheme="minorHAnsi"/>
          <w:i/>
          <w:color w:val="000000"/>
        </w:rPr>
        <w:t>"A community's needs are best understood by the community itself. Through consensus and consultation, service providers can tap into the collective wisdom, enabling them to design services that are not just wanted, but truly needed."</w:t>
      </w:r>
      <w:r w:rsidR="008A759F" w:rsidRPr="00280F5A">
        <w:rPr>
          <w:rFonts w:eastAsia="Times New Roman" w:cstheme="minorHAnsi"/>
          <w:i/>
          <w:color w:val="000000"/>
        </w:rPr>
        <w:t xml:space="preserve"> </w:t>
      </w:r>
      <w:r w:rsidR="008A759F" w:rsidRPr="00280F5A">
        <w:rPr>
          <w:rFonts w:eastAsia="Times New Roman" w:cstheme="minorHAnsi"/>
          <w:color w:val="000000"/>
        </w:rPr>
        <w:t xml:space="preserve">(Water service provider). </w:t>
      </w:r>
    </w:p>
    <w:p w14:paraId="5174BB86" w14:textId="77777777" w:rsidR="00EB0EFD" w:rsidRDefault="00EB0EFD">
      <w:pPr>
        <w:rPr>
          <w:rFonts w:eastAsia="Times New Roman" w:cstheme="minorHAnsi"/>
          <w:color w:val="2E74B5" w:themeColor="accent1" w:themeShade="BF"/>
        </w:rPr>
      </w:pPr>
      <w:r>
        <w:rPr>
          <w:rFonts w:eastAsia="Times New Roman" w:cstheme="minorHAnsi"/>
        </w:rPr>
        <w:br w:type="page"/>
      </w:r>
    </w:p>
    <w:p w14:paraId="5612928C" w14:textId="666BD26E" w:rsidR="003E32EB" w:rsidRPr="00280F5A" w:rsidRDefault="003E32EB" w:rsidP="003E32EB">
      <w:pPr>
        <w:pStyle w:val="Heading1"/>
        <w:rPr>
          <w:rFonts w:asciiTheme="minorHAnsi" w:eastAsia="Times New Roman" w:hAnsiTheme="minorHAnsi" w:cstheme="minorHAnsi"/>
          <w:sz w:val="22"/>
          <w:szCs w:val="22"/>
        </w:rPr>
      </w:pPr>
      <w:r w:rsidRPr="00280F5A">
        <w:rPr>
          <w:rFonts w:asciiTheme="minorHAnsi" w:eastAsia="Times New Roman" w:hAnsiTheme="minorHAnsi" w:cstheme="minorHAnsi"/>
          <w:sz w:val="22"/>
          <w:szCs w:val="22"/>
        </w:rPr>
        <w:lastRenderedPageBreak/>
        <w:t>Discussion</w:t>
      </w:r>
      <w:r w:rsidR="00353C35" w:rsidRPr="00280F5A">
        <w:rPr>
          <w:rFonts w:asciiTheme="minorHAnsi" w:eastAsia="Times New Roman" w:hAnsiTheme="minorHAnsi" w:cstheme="minorHAnsi"/>
          <w:sz w:val="22"/>
          <w:szCs w:val="22"/>
        </w:rPr>
        <w:t xml:space="preserve"> </w:t>
      </w:r>
    </w:p>
    <w:p w14:paraId="14E01581" w14:textId="07C61B3D" w:rsidR="00400565" w:rsidRDefault="00400565" w:rsidP="000509E9">
      <w:pPr>
        <w:spacing w:line="276" w:lineRule="auto"/>
        <w:jc w:val="both"/>
      </w:pPr>
      <w:r>
        <w:t>This study explored informal governance practices in Nairobi's informal settlements, revealing their challenges and the strategies employed to overcome them. The findings highlight</w:t>
      </w:r>
      <w:r w:rsidR="000E0069">
        <w:t>ed</w:t>
      </w:r>
      <w:r>
        <w:t xml:space="preserve"> the crucial role of these practices in maximizing service provision for the urban poor, particularly in light of formal governance inadequacies. Aligning with Ostrom's principles of self-governance, these practices demonstrate how communities manage scarce resources </w:t>
      </w:r>
      <w:r w:rsidR="001A6D68">
        <w:rPr>
          <w:rFonts w:cstheme="minorHAnsi"/>
          <w:shd w:val="clear" w:color="auto" w:fill="FFFFFF"/>
        </w:rPr>
        <w:fldChar w:fldCharType="begin" w:fldLock="1"/>
      </w:r>
      <w:r w:rsidR="00F40D4D">
        <w:rPr>
          <w:rFonts w:cstheme="minorHAnsi"/>
          <w:shd w:val="clear" w:color="auto" w:fill="FFFFFF"/>
        </w:rPr>
        <w:instrText>ADDIN CSL_CITATION {"citationItems":[{"id":"ITEM-1","itemData":{"DOI":"10.2307/1059950","ISSN":"00384038","abstract":"The governance of natural resources used by many individuals in common is an issue of increasing concern to policy analysts. Both state control and privatization of resources have been advocated, but neither the state nor the market have been uniformly successful in solving common pool resource problems. After critiquing the foundations of policy analysis as applied to natural resources, Elinor Ostrom here provides a unique body of empirical data to explore conditions under which common pool resource problems have been satisfactorily or unsatisfactorily solved. Dr. Ostrom first describes three models most frequently used as the foundation for recommending state or market solutions. She then outlines theoretical and empirical alternatives to these models in order to illustrate the diversity of possible solutions. In the following chapters she uses institutional analysis to examine different ways-both successful and unsuccessful-of governing the commons. In contrast to the proposition of the tragedy of the commons argument, common pool problems sometimes are solved by voluntary organizations rather than by a coercive state. Among the cases considered are communal tenure in meadows and forests, irrigation communities and other water rights, and fisheries.","author":[{"dropping-particle":"","family":"Ostrom","given":"Elinor","non-dropping-particle":"","parse-names":false,"suffix":""}],"container-title":"Southern Economic Journal","id":"ITEM-1","issue":"1","issued":{"date-parts":[["1990"]]},"page":"249","title":"Governing the Commons: The Evolution of Institutions for Collective Action","type":"article-journal","volume":"60"},"uris":["http://www.mendeley.com/documents/?uuid=a24325a8-4862-4cf3-b082-dae53523f081"]}],"mendeley":{"formattedCitation":"(26)","plainTextFormattedCitation":"(26)","previouslyFormattedCitation":"(27)"},"properties":{"noteIndex":0},"schema":"https://github.com/citation-style-language/schema/raw/master/csl-citation.json"}</w:instrText>
      </w:r>
      <w:r w:rsidR="001A6D68">
        <w:rPr>
          <w:rFonts w:cstheme="minorHAnsi"/>
          <w:shd w:val="clear" w:color="auto" w:fill="FFFFFF"/>
        </w:rPr>
        <w:fldChar w:fldCharType="separate"/>
      </w:r>
      <w:r w:rsidR="00F40D4D" w:rsidRPr="00F40D4D">
        <w:rPr>
          <w:rFonts w:cstheme="minorHAnsi"/>
          <w:noProof/>
          <w:shd w:val="clear" w:color="auto" w:fill="FFFFFF"/>
        </w:rPr>
        <w:t>(26)</w:t>
      </w:r>
      <w:r w:rsidR="001A6D68">
        <w:rPr>
          <w:rFonts w:cstheme="minorHAnsi"/>
          <w:shd w:val="clear" w:color="auto" w:fill="FFFFFF"/>
        </w:rPr>
        <w:fldChar w:fldCharType="end"/>
      </w:r>
      <w:r w:rsidR="001F4B4D">
        <w:t xml:space="preserve">. </w:t>
      </w:r>
      <w:r>
        <w:t xml:space="preserve">Management practices related to common pool resources are central to access and utilization of inadequate services, providing a deeper understanding of informal governance. These practices, while informal, often exhibit a "second sense" of formality, characterized by established patterns of behavior, enforcement mechanisms, and decision-making processes, thus creating internal order and structure </w:t>
      </w:r>
      <w:r w:rsidR="001A6D68" w:rsidRPr="00960206">
        <w:rPr>
          <w:rFonts w:cstheme="minorHAnsi"/>
        </w:rPr>
        <w:fldChar w:fldCharType="begin" w:fldLock="1"/>
      </w:r>
      <w:r w:rsidR="00F40D4D">
        <w:rPr>
          <w:rFonts w:cstheme="minorHAnsi"/>
        </w:rPr>
        <w:instrText>ADDIN CSL_CITATION {"citationItems":[{"id":"ITEM-1","itemData":{"DOI":"10.5751/ES-03704-150438","ISSN":"17083087","abstract":"In 1990, Elinor Ostrom proposed eight design principles, positing them to characterize robust institutions for managing common-pool resources such as forests or fisheries. Since then, many studies have explicitly or implicitly evaluated these design principles. We analyzed 91 such studies to evaluate the principles empirically and to consider what theoretical issues have arisen since their introduction. We found that the principles are well supported empirically and that several important theoretical issues warrant discussion. We provide a reformulation of the design principles, drawing from commonalities found in the studies. Copyright © 2010 by the author(s).","author":[{"dropping-particle":"","family":"Cox","given":"Michael","non-dropping-particle":"","parse-names":false,"suffix":""},{"dropping-particle":"","family":"Arnold","given":"Gwen","non-dropping-particle":"","parse-names":false,"suffix":""},{"dropping-particle":"","family":"Tomás","given":"Sergio Villamayor","non-dropping-particle":"","parse-names":false,"suffix":""}],"container-title":"Ecology and Society","id":"ITEM-1","issue":"4","issued":{"date-parts":[["2010"]]},"page":"1-20","title":"A review of design principles for community-based natural resource management","type":"article-journal","volume":"15"},"uris":["http://www.mendeley.com/documents/?uuid=14c59360-56cb-4a71-945d-80eaed029f7a"]},{"id":"ITEM-2","itemData":{"DOI":"10.1016/j.jenvman.2006.05.008","ISSN":"03014797","PMID":"16901620","abstract":"This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(23,27)","plainTextFormattedCitation":"(23,27)","previouslyFormattedCitation":"(24,28)"},"properties":{"noteIndex":0},"schema":"https://github.com/citation-style-language/schema/raw/master/csl-citation.json"}</w:instrText>
      </w:r>
      <w:r w:rsidR="001A6D68" w:rsidRPr="00960206">
        <w:rPr>
          <w:rFonts w:cstheme="minorHAnsi"/>
        </w:rPr>
        <w:fldChar w:fldCharType="separate"/>
      </w:r>
      <w:r w:rsidR="00F40D4D" w:rsidRPr="00F40D4D">
        <w:rPr>
          <w:rFonts w:cstheme="minorHAnsi"/>
          <w:noProof/>
        </w:rPr>
        <w:t>(23,27)</w:t>
      </w:r>
      <w:r w:rsidR="001A6D68" w:rsidRPr="00960206">
        <w:rPr>
          <w:rFonts w:cstheme="minorHAnsi"/>
        </w:rPr>
        <w:fldChar w:fldCharType="end"/>
      </w:r>
      <w:r w:rsidR="001F4B4D">
        <w:t xml:space="preserve">. </w:t>
      </w:r>
      <w:r w:rsidR="00637AE2">
        <w:t xml:space="preserve"> </w:t>
      </w:r>
    </w:p>
    <w:p w14:paraId="71D3DE93" w14:textId="148E5407" w:rsidR="003D79FD" w:rsidRDefault="003D79FD" w:rsidP="000509E9">
      <w:pPr>
        <w:spacing w:line="276" w:lineRule="auto"/>
        <w:jc w:val="both"/>
      </w:pPr>
      <w:r>
        <w:t>O</w:t>
      </w:r>
      <w:r w:rsidR="00CB7D00">
        <w:t>bserved governance practices align</w:t>
      </w:r>
      <w:r>
        <w:t>ed</w:t>
      </w:r>
      <w:r w:rsidR="00CB7D00">
        <w:t xml:space="preserve"> strongly with Ostrom's princi</w:t>
      </w:r>
      <w:r>
        <w:t>ples of self-governance. This was</w:t>
      </w:r>
      <w:r w:rsidR="00CB7D00">
        <w:t xml:space="preserve"> evident in how communities establish</w:t>
      </w:r>
      <w:r>
        <w:t>ed</w:t>
      </w:r>
      <w:r w:rsidR="00CB7D00">
        <w:t xml:space="preserve"> "clearly defined boundaries"</w:t>
      </w:r>
      <w:r w:rsidR="000E0069">
        <w:t xml:space="preserve"> and other practices</w:t>
      </w:r>
      <w:r w:rsidR="00CB7D00">
        <w:t xml:space="preserve"> to delineate responsibilities among service providers, preventing ambiguity and enhancing accountability. For instanc</w:t>
      </w:r>
      <w:r>
        <w:t>e, structure owners</w:t>
      </w:r>
      <w:r w:rsidR="00CB7D00">
        <w:t xml:space="preserve"> initiated the locking of water points and toilet facilities for specific users who had paid for the services, without interference from government officials. This community-led approach to managing access and ensuring accountability exemplifies self-governance.</w:t>
      </w:r>
      <w:r w:rsidR="000E0069">
        <w:t xml:space="preserve"> The</w:t>
      </w:r>
      <w:r w:rsidR="00CB7D00">
        <w:t xml:space="preserve"> finding echoes studies in Kisumu, Kenya, an</w:t>
      </w:r>
      <w:r w:rsidR="000E0069">
        <w:t>d semi-arid Tanzania, which</w:t>
      </w:r>
      <w:r w:rsidR="00CB7D00">
        <w:t xml:space="preserve"> highlighted the importance of boundary management in service provision</w:t>
      </w:r>
      <w:r>
        <w:t xml:space="preserve"> </w:t>
      </w:r>
      <w:r w:rsidR="00D920E7" w:rsidRPr="00960206">
        <w:rPr>
          <w:rFonts w:cstheme="minorHAnsi"/>
        </w:rPr>
        <w:fldChar w:fldCharType="begin" w:fldLock="1"/>
      </w:r>
      <w:r w:rsidR="00F40D4D">
        <w:rPr>
          <w:rFonts w:cstheme="minorHAnsi"/>
        </w:rPr>
        <w:instrText>ADDIN CSL_CITATION {"citationItems":[{"id":"ITEM-1","itemData":{"DOI":"10.1080/09603123.2017.1350261","ISSN":"0960-3123","author":[{"dropping-particle":"","family":"Simiyu","given":"Sheillah","non-dropping-particle":"","parse-names":false,"suffix":""},{"dropping-particle":"","family":"Swilling","given":"Mark","non-dropping-particle":"","parse-names":false,"suffix":""},{"dropping-particle":"","family":"Cairncross","given":"Sandy","non-dropping-particle":"","parse-names":false,"suffix":""}],"container-title":"International Journal of Environmental Health Research","id":"ITEM-1","issued":{"date-parts":[["2017"]]},"page":"0","publisher":"Taylor &amp; Francis","title":"Decision-making on shared sanitation in the informal settlements of Kisumu , Kenya","type":"article-journal","volume":"3123"},"uris":["http://www.mendeley.com/documents/?uuid=83bd6f08-0020-42d1-8608-e7f14ae7e8c5"]},{"id":"ITEM-2","itemData":{"DOI":"10.1016/j.jenvman.2006.05.008","ISSN":"03014797","PMID":"16901620","abstract":"This paper analyses the role of institutions in the management of common pool resources (CPRs) in semi-arid Tanzania. Common property regimes have often been considered inadequate for the management of CPRs because of the problems of excludability, but they are becoming more widely supported as the way forward to overcome the problems of resource use and degradation in developing countries. A series of design principles for long enduring common property institutions have been proposed by Ostrom, but there is concern that they are not applicable to a wide range of real life situations or that they may be specific to certain types of CPR. Here, we compare these principles to the situation prevailing in 12 villages in six districts in semi-arid Tanzania. Data on management institutions were collected through semi-structured interviews and meetings at district and village level. The combined information was used to make a qualitative assessment of the strength with which each design principle appeared to operate in the management of forest, pasture and water resources. Boundaries, conflict and negotiation in CPR management are of key importance in semi-arid regions. However, the need for flexibility in order to deal with ecological uncertainty means that many management institutions would be considered weak or absent according to the design principle approach. This supports the view that the design principles should not be used as a 'blueprint to be imposed on resource management regimes' rather that they provide a framework for investigating common property regimes with the proviso that, certainly for semi-arid regions, they may highlight where management cannot be explained by institutional theory alone. © 2006 Elsevier Ltd. All rights reserved.","author":[{"dropping-particle":"","family":"Quinn","given":"Claire H.","non-dropping-particle":"","parse-names":false,"suffix":""},{"dropping-particle":"","family":"Huby","given":"Meg","non-dropping-particle":"","parse-names":false,"suffix":""},{"dropping-particle":"","family":"Kiwasila","given":"Hilda","non-dropping-particle":"","parse-names":false,"suffix":""},{"dropping-particle":"","family":"Lovett","given":"Jon C.","non-dropping-particle":"","parse-names":false,"suffix":""}],"container-title":"Journal of Environmental Management","id":"ITEM-2","issue":"1","issued":{"date-parts":[["2007"]]},"page":"100-113","title":"Design principles and common pool resource management: An institutional approach to evaluating community management in semi-arid Tanzania","type":"article-journal","volume":"84"},"uris":["http://www.mendeley.com/documents/?uuid=9947cc6e-4cf9-4a5f-8d3a-19231b4cb5e7"]}],"mendeley":{"formattedCitation":"(23,41)","plainTextFormattedCitation":"(23,41)","previouslyFormattedCitation":"(24,42)"},"properties":{"noteIndex":0},"schema":"https://github.com/citation-style-language/schema/raw/master/csl-citation.json"}</w:instrText>
      </w:r>
      <w:r w:rsidR="00D920E7" w:rsidRPr="00960206">
        <w:rPr>
          <w:rFonts w:cstheme="minorHAnsi"/>
        </w:rPr>
        <w:fldChar w:fldCharType="separate"/>
      </w:r>
      <w:r w:rsidR="00F40D4D" w:rsidRPr="00F40D4D">
        <w:rPr>
          <w:rFonts w:cstheme="minorHAnsi"/>
          <w:noProof/>
        </w:rPr>
        <w:t>(23,41)</w:t>
      </w:r>
      <w:r w:rsidR="00D920E7" w:rsidRPr="00960206">
        <w:rPr>
          <w:rFonts w:cstheme="minorHAnsi"/>
        </w:rPr>
        <w:fldChar w:fldCharType="end"/>
      </w:r>
      <w:r w:rsidR="001F4B4D">
        <w:t>.</w:t>
      </w:r>
      <w:r w:rsidR="007520D3">
        <w:t xml:space="preserve"> </w:t>
      </w:r>
      <w:r>
        <w:t>Despite their importance, informal governance practices in Nairobi's informal settlements faced challenges. These included political interference, which negatively affected service delivery. The study revealed instances where politicians prioritized their own interests over regulations, disrupting</w:t>
      </w:r>
      <w:r w:rsidR="000E0069">
        <w:t xml:space="preserve"> service management. This aligned</w:t>
      </w:r>
      <w:r>
        <w:t xml:space="preserve"> with findings from studies in Tanzania, Trinidad, and Tobago, which illustrated how control over service delivery is often tied to political power in developing countries </w:t>
      </w:r>
      <w:r w:rsidR="00D920E7" w:rsidRPr="00280F5A">
        <w:rPr>
          <w:rFonts w:cstheme="minorHAnsi"/>
        </w:rPr>
        <w:fldChar w:fldCharType="begin" w:fldLock="1"/>
      </w:r>
      <w:r w:rsidR="00F40D4D">
        <w:rPr>
          <w:rFonts w:cstheme="minorHAnsi"/>
        </w:rPr>
        <w:instrText>ADDIN CSL_CITATION {"citationItems":[{"id":"ITEM-1","itemData":{"DOI":"10.1007/s12132-018-9339-2","ISSN":"18746330","abstract":"Peri-urban land governance in Tanzania and other developing countries is shaped by divergent or complimentary roles of actors emanating from their authority, power and interest which create a complex relationship affecting land governance process. This paper is built on a call for more research on governance and urban land use by scholars. The focus of this paper is to identify governance gaps arising from the roles of different actors, interaction and power relations. The paper is based on the critical review of published and unpublished literature, as well as government reports. Overlapping and complementary roles influenced by varying power relations and interests among actors is revealed. This is witnessed in the Ministry of Lands and Local Government Authorities (LGAs) and between the private sector and land occupiers. The former is associated with the ministry’s reluctance to share power with LGAs, perpetuated by conflicting laws and regulations, while the latter is attributed to economic power of investors versus the vulnerable groups. Recognising the implication of the participation of various actors is not only critical in improving the interactions and harmony among actors, but also enacting appropriate legal and institutional frameworks to regularise both formal and informal actors in order to improve peri-urban land governance henceforth.","author":[{"dropping-particle":"","family":"Nuhu","given":"Said","non-dropping-particle":"","parse-names":false,"suffix":""}],"container-title":"Urban Forum","id":"ITEM-1","issue":"1","issued":{"date-parts":[["2019"]]},"page":"1-16","publisher":"Urban Forum","title":"Peri-Urban Land Governance in Developing Countries: Understanding the Role, Interaction and Power Relation Among Actors in Tanzania","type":"article-journal","volume":"30"},"uris":["http://www.mendeley.com/documents/?uuid=be55c601-f5b4-4499-b8ca-ee5c795b738f"]},{"id":"ITEM-2","itemData":{"abstract":"Community-Based Governance in informal settlements is often seen as essential for sustainable urban development. However, it can undermine public sector institutions and lead to conflicts and failures in overall public policy. Governance is not an abstract concept. It is driven by political, economic and social forces that legitimises the very manner in which decisions are made, resources are utilised and how institutions and people are controlled. Community Based Organisations often use non-cooperative/ civil disobedience strategies to access, possess and develop state land in a manner that undermines the very rule of law and other important components of \"good governance\". This may be justified when such laws and institutions lack legitimacy in the face of failure to address basic needs such as affordable housing. The government's response of demolition and cycles of demolition in the face of re-entry of squatters and later costly regularisation by the state, contributes to undermining institutions, distrust, exclusion and discrimination when such dualities gain political legitimacy.","author":[{"dropping-particle":"","family":"Huggins","given":"Wayne Chaman","non-dropping-particle":"","parse-names":false,"suffix":""}],"id":"ITEM-2","issued":{"date-parts":[["2021"]]},"page":"2021","title":"Community Based Governance in Informal Settlements in Trinidad and Tobago","type":"article-journal"},"uris":["http://www.mendeley.com/documents/?uuid=ddef9110-5e3d-491e-ac90-cb326d825005"]}],"mendeley":{"formattedCitation":"(5,42)","plainTextFormattedCitation":"(5,42)","previouslyFormattedCitation":"(5,43)"},"properties":{"noteIndex":0},"schema":"https://github.com/citation-style-language/schema/raw/master/csl-citation.json"}</w:instrText>
      </w:r>
      <w:r w:rsidR="00D920E7" w:rsidRPr="00280F5A">
        <w:rPr>
          <w:rFonts w:cstheme="minorHAnsi"/>
        </w:rPr>
        <w:fldChar w:fldCharType="separate"/>
      </w:r>
      <w:r w:rsidR="00F40D4D" w:rsidRPr="00F40D4D">
        <w:rPr>
          <w:rFonts w:cstheme="minorHAnsi"/>
          <w:noProof/>
        </w:rPr>
        <w:t>(5,42)</w:t>
      </w:r>
      <w:r w:rsidR="00D920E7" w:rsidRPr="00280F5A">
        <w:rPr>
          <w:rFonts w:cstheme="minorHAnsi"/>
        </w:rPr>
        <w:fldChar w:fldCharType="end"/>
      </w:r>
      <w:r w:rsidR="007520D3">
        <w:t xml:space="preserve">. </w:t>
      </w:r>
      <w:r>
        <w:t xml:space="preserve">Such political influence undermined effective service provision and equitable resource distribution. </w:t>
      </w:r>
    </w:p>
    <w:p w14:paraId="54F1FB14" w14:textId="16894398" w:rsidR="003D79FD" w:rsidRDefault="000E0069" w:rsidP="000509E9">
      <w:pPr>
        <w:spacing w:line="276" w:lineRule="auto"/>
        <w:jc w:val="both"/>
      </w:pPr>
      <w:r>
        <w:t>This study</w:t>
      </w:r>
      <w:r w:rsidR="003D79FD">
        <w:t xml:space="preserve"> highlighted the strength and resilience of community-led initiatives. In the absence or inadequacy of formal government support, informal governance structures emerged, enabling communities to self-organize and manage resources effectively. Th</w:t>
      </w:r>
      <w:r>
        <w:t>e</w:t>
      </w:r>
      <w:r w:rsidR="003D79FD">
        <w:t xml:space="preserve"> self-organization often involved adapting service delivery to local conditions and fostering community participation in decision-making. For example, solid waste workers and residents in the study agreed on non-conventional payment schedules, demonstrating a localized approach to governance t</w:t>
      </w:r>
      <w:r>
        <w:t xml:space="preserve">hat ensures service delivery was </w:t>
      </w:r>
      <w:r w:rsidR="003D79FD">
        <w:t>adapted to the specific needs and circumstances of the community. This finding</w:t>
      </w:r>
      <w:r>
        <w:t>s are</w:t>
      </w:r>
      <w:r w:rsidR="003D79FD">
        <w:t xml:space="preserve"> consistent with Huchzermeyer's </w:t>
      </w:r>
      <w:r w:rsidR="003D79FD">
        <w:rPr>
          <w:rFonts w:cstheme="minorHAnsi"/>
        </w:rPr>
        <w:fldChar w:fldCharType="begin" w:fldLock="1"/>
      </w:r>
      <w:r w:rsidR="00F40D4D">
        <w:rPr>
          <w:rFonts w:cstheme="minorHAnsi"/>
        </w:rPr>
        <w:instrText>ADDIN CSL_CITATION {"citationItems":[{"id":"ITEM-1","itemData":{"DOI":"10.1111/juaf.12008","ISSN":"0735-2166","abstract":"Half title: The sermon on the mount. Includes three apendixes and Index of biblical passages cited. Preservation copy microfilmed from original in Jesuit-Krauss-McCormick Library.","author":[{"dropping-particle":"","family":"Huchzermeyer","given":"Marie","non-dropping-particle":"","parse-names":false,"suffix":""},{"dropping-particle":"","family":"Article","given":"","non-dropping-particle":"","parse-names":false,"suffix":""}],"container-title":"Journal of Urban Affairs","id":"ITEM-1","issue":"1","issued":{"date-parts":[["2013"]]},"page":"124-126","title":"Cities with ‘Slums’: From Informal Settlement Eradication to a Right to the City in Africa","type":"article-journal","volume":"35"},"uris":["http://www.mendeley.com/documents/?uuid=c0a86e92-b754-4bd4-b185-bb1047cb783d"]}],"mendeley":{"formattedCitation":"(43)","plainTextFormattedCitation":"(43)","previouslyFormattedCitation":"(44)"},"properties":{"noteIndex":0},"schema":"https://github.com/citation-style-language/schema/raw/master/csl-citation.json"}</w:instrText>
      </w:r>
      <w:r w:rsidR="003D79FD">
        <w:rPr>
          <w:rFonts w:cstheme="minorHAnsi"/>
        </w:rPr>
        <w:fldChar w:fldCharType="separate"/>
      </w:r>
      <w:r w:rsidR="00F40D4D" w:rsidRPr="00F40D4D">
        <w:rPr>
          <w:rFonts w:cstheme="minorHAnsi"/>
          <w:noProof/>
        </w:rPr>
        <w:t>(43)</w:t>
      </w:r>
      <w:r w:rsidR="003D79FD">
        <w:rPr>
          <w:rFonts w:cstheme="minorHAnsi"/>
        </w:rPr>
        <w:fldChar w:fldCharType="end"/>
      </w:r>
      <w:r w:rsidR="003D79FD">
        <w:rPr>
          <w:rFonts w:cstheme="minorHAnsi"/>
        </w:rPr>
        <w:t xml:space="preserve"> </w:t>
      </w:r>
      <w:r w:rsidR="003D79FD">
        <w:t xml:space="preserve">emphasis on the necessity of aligning service delivery interventions with local conditions to enhance efficiency. </w:t>
      </w:r>
    </w:p>
    <w:p w14:paraId="2EBC104C" w14:textId="3D259634" w:rsidR="003D79FD" w:rsidRDefault="000E0069" w:rsidP="000509E9">
      <w:pPr>
        <w:spacing w:line="276" w:lineRule="auto"/>
        <w:jc w:val="both"/>
      </w:pPr>
      <w:r>
        <w:t>F</w:t>
      </w:r>
      <w:r w:rsidR="003D79FD">
        <w:t xml:space="preserve">indings of this study, along with evidence from similar settings in Kenya and other African countries </w:t>
      </w:r>
      <w:r w:rsidR="003D79FD">
        <w:rPr>
          <w:rFonts w:cstheme="minorHAnsi"/>
        </w:rPr>
        <w:fldChar w:fldCharType="begin" w:fldLock="1"/>
      </w:r>
      <w:r w:rsidR="00F40D4D">
        <w:rPr>
          <w:rFonts w:cstheme="minorHAnsi"/>
        </w:rPr>
        <w:instrText>ADDIN CSL_CITATION {"citationItems":[{"id":"ITEM-1","itemData":{"author":[{"dropping-particle":"","family":"Chumo","given":"Ivy","non-dropping-particle":"","parse-names":false,"suffix":""},{"dropping-particle":"","family":"Simiyu","given":"Sheillah","non-dropping-particle":"","parse-names":false,"suffix":""},{"dropping-particle":"","family":"Gitau","given":"Hellen","non-dropping-particle":"","parse-names":false,"suffix":""},{"dropping-particle":"","family":"Kisiangani","given":"Isaac","non-dropping-particle":"","parse-names":false,"suffix":""},{"dropping-particle":"","family":"Kabaria","given":"Caroline","non-dropping-particle":"","parse-names":false,"suffix":""},{"dropping-particle":"","family":"Muindi","given":"Kanyiva","non-dropping-particle":"","parse-names":false,"suffix":""},{"dropping-particle":"","family":"Mberu","given":"Blessing","non-dropping-particle":"","parse-names":false,"suffix":""}],"id":"ITEM-1","issue":"6","issued":{"date-parts":[["2021"]]},"page":"207-213","title":"Manual Pit Emptiers and Their Heath : Profiles , Determinants and Interventions","type":"article-journal","volume":"15"},"uris":["http://www.mendeley.com/documents/?uuid=2fa04fab-6349-4f44-934b-67c4f6405e5b"]},{"id":"ITEM-2","itemData":{"abstract":"Community-Based Governance in informal settlements is often seen as essential for sustainable urban development. However, it can undermine public sector institutions and lead to conflicts and failures in overall public policy. Governance is not an abstract concept. It is driven by political, economic and social forces that legitimises the very manner in which decisions are made, resources are utilised and how institutions and people are controlled. Community Based Organisations often use non-cooperative/ civil disobedience strategies to access, possess and develop state land in a manner that undermines the very rule of law and other important components of \"good governance\". This may be justified when such laws and institutions lack legitimacy in the face of failure to address basic needs such as affordable housing. The government's response of demolition and cycles of demolition in the face of re-entry of squatters and later costly regularisation by the state, contributes to undermining institutions, distrust, exclusion and discrimination when such dualities gain political legitimacy.","author":[{"dropping-particle":"","family":"Huggins","given":"Wayne Chaman","non-dropping-particle":"","parse-names":false,"suffix":""}],"id":"ITEM-2","issued":{"date-parts":[["2021"]]},"page":"2021","title":"Community Based Governance in Informal Settlements in Trinidad and Tobago","type":"article-journal"},"uris":["http://www.mendeley.com/documents/?uuid=ddef9110-5e3d-491e-ac90-cb326d825005"]},{"id":"ITEM-3","itemData":{"ISBN":"9781781183052","author":[{"dropping-particle":"","family":"Mohmand","given":"Shandana","non-dropping-particle":"","parse-names":false,"suffix":""}],"collection-title":"ISBN: 978-1-78118-305-2 A","id":"ITEM-3","issued":{"date-parts":[["2016"]]},"number-of-pages":"1-23","publisher-place":"UK","title":"Informal Local Governance Institutions: What They Do and Why They Matter","type":"report"},"uris":["http://www.mendeley.com/documents/?uuid=d8f3e5fd-4c1a-4d92-890c-15a049a4aee4"]},{"id":"ITEM-4","itemData":{"author":[{"dropping-particle":"","family":"Friedrich-Ebert-Stiftung","given":"","non-dropping-particle":"","parse-names":false,"suffix":""}],"id":"ITEM-4","issued":{"date-parts":[["2022"]]},"title":"the Just City in Kenya","type":"article-journal"},"uris":["http://www.mendeley.com/documents/?uuid=bc457ed0-1691-43d7-adc0-d5a0f6783678"]}],"mendeley":{"formattedCitation":"(17,42,44,45)","plainTextFormattedCitation":"(17,42,44,45)","previouslyFormattedCitation":"(17,43,45,46)"},"properties":{"noteIndex":0},"schema":"https://github.com/citation-style-language/schema/raw/master/csl-citation.json"}</w:instrText>
      </w:r>
      <w:r w:rsidR="003D79FD">
        <w:rPr>
          <w:rFonts w:cstheme="minorHAnsi"/>
        </w:rPr>
        <w:fldChar w:fldCharType="separate"/>
      </w:r>
      <w:r w:rsidR="00F40D4D" w:rsidRPr="00F40D4D">
        <w:rPr>
          <w:rFonts w:cstheme="minorHAnsi"/>
          <w:noProof/>
        </w:rPr>
        <w:t>(17,42,44,45)</w:t>
      </w:r>
      <w:r w:rsidR="003D79FD">
        <w:rPr>
          <w:rFonts w:cstheme="minorHAnsi"/>
        </w:rPr>
        <w:fldChar w:fldCharType="end"/>
      </w:r>
      <w:r w:rsidR="003D79FD">
        <w:rPr>
          <w:rFonts w:cstheme="minorHAnsi"/>
        </w:rPr>
        <w:t xml:space="preserve">, </w:t>
      </w:r>
      <w:r w:rsidR="003D79FD">
        <w:t xml:space="preserve">underscore the importance of informal governance in service delivery. As recognized by Kenya's constitution, sovereignty is vested in the people </w:t>
      </w:r>
      <w:r w:rsidR="003D79FD">
        <w:rPr>
          <w:rFonts w:cstheme="minorHAnsi"/>
        </w:rPr>
        <w:fldChar w:fldCharType="begin" w:fldLock="1"/>
      </w:r>
      <w:r w:rsidR="00F40D4D">
        <w:rPr>
          <w:rFonts w:cstheme="minorHAnsi"/>
        </w:rPr>
        <w:instrText>ADDIN CSL_CITATION {"citationItems":[{"id":"ITEM-1","itemData":{"author":[{"dropping-particle":"","family":"Kenya","given":"Republic of","non-dropping-particle":"","parse-names":false,"suffix":""}],"id":"ITEM-1","issued":{"date-parts":[["2010"]]},"page":"1-308","title":"Kenya's Constitution of 2010","type":"bill"},"uris":["http://www.mendeley.com/documents/?uuid=ca108222-2054-45e7-a541-da837b391676"]}],"mendeley":{"formattedCitation":"(46)","plainTextFormattedCitation":"(46)","previouslyFormattedCitation":"(47)"},"properties":{"noteIndex":0},"schema":"https://github.com/citation-style-language/schema/raw/master/csl-citation.json"}</w:instrText>
      </w:r>
      <w:r w:rsidR="003D79FD">
        <w:rPr>
          <w:rFonts w:cstheme="minorHAnsi"/>
        </w:rPr>
        <w:fldChar w:fldCharType="separate"/>
      </w:r>
      <w:r w:rsidR="00F40D4D" w:rsidRPr="00F40D4D">
        <w:rPr>
          <w:rFonts w:cstheme="minorHAnsi"/>
          <w:noProof/>
        </w:rPr>
        <w:t>(46)</w:t>
      </w:r>
      <w:r w:rsidR="003D79FD">
        <w:rPr>
          <w:rFonts w:cstheme="minorHAnsi"/>
        </w:rPr>
        <w:fldChar w:fldCharType="end"/>
      </w:r>
      <w:r>
        <w:rPr>
          <w:rFonts w:cstheme="minorHAnsi"/>
        </w:rPr>
        <w:t>, t</w:t>
      </w:r>
      <w:r w:rsidR="003D79FD">
        <w:t xml:space="preserve">his study demonstrates how residents in informal settlements exercise their right to self-governance. The study's findings from Korogocho and Viwandani extend existing research by providing deeper insights into the informal governance mechanisms at play and how they improve </w:t>
      </w:r>
      <w:r w:rsidR="00EC1F3A">
        <w:t xml:space="preserve">diverse </w:t>
      </w:r>
      <w:r w:rsidR="003D79FD">
        <w:t>service delivery and resource management</w:t>
      </w:r>
      <w:r w:rsidR="003D79FD">
        <w:rPr>
          <w:rFonts w:cstheme="minorHAnsi"/>
          <w:shd w:val="clear" w:color="auto" w:fill="FFFFFF"/>
        </w:rPr>
        <w:t xml:space="preserve">. </w:t>
      </w:r>
      <w:r>
        <w:t xml:space="preserve">By recognizing community agency and supporting informal governance structures, it is possible to foster more effective and equitable service delivery in informal settlements. This aligns with Suhartini's </w:t>
      </w:r>
      <w:r>
        <w:rPr>
          <w:rFonts w:cstheme="minorHAnsi"/>
        </w:rPr>
        <w:fldChar w:fldCharType="begin" w:fldLock="1"/>
      </w:r>
      <w:r w:rsidR="00F40D4D">
        <w:rPr>
          <w:rFonts w:cstheme="minorHAnsi"/>
        </w:rPr>
        <w:instrText>ADDIN CSL_CITATION {"citationItems":[{"id":"ITEM-1","itemData":{"ISBN":"978-3-030-06093-0","abstract":"The objective of this book is to better understand the nature of urban governance regarding the provision of basic urban services in rapidly growing mid-sized towns and cities in developing countries. Set within the context of understanding urban planning and management within the wider city setting, the study focuses on the provision of the basic urban services of housing, water and sanitation especially within informal settlements. Using the case study of the mid-sized city of Jayapura, Papua, Indonesia, the publication explores: (i) the types, processes, and stakeholders that constitute formal urban governance in the provision of basic urban services; (ii) understanding how stakeholders gain and benefit from ‘on the ground’ formal service arrangements, and why; and (iii) for those who do not directly benefit from the formal arrangements, how individuals, groups and communities organize and access governance to meet their basic urban needs. The methods employed to better understand the nature of urban governance and its relationship to the provision of basic urban services comprised primary (face-to-face household surveys interviewing 448 respondents, ground mapping at a plot size level in four informal settlements, and semi-structured interviews with 12 stakeholders) and secondary data regarding urban governance, planning and management. The study reveals that urban governance arrangements in fast growing mid-sized cities have emerged both formally and informally to cope with basic urban service needs across a range of settlement types and socio-cultural groups. The major modes of governance arrangements in the informal settlements consist of traditional, formal and informal, and hybrid governance which co-evolve as their boundaries overlap and intersect through time at varying levels of ‘equilibrium’. The ‘governance equilibrium’ represents a ‘balance’ at a specific point and place in time in how stakeholders utilize and share resources, and access various contributions.","author":[{"dropping-particle":"","family":"Suhartini","given":"Ninik","non-dropping-particle":"","parse-names":false,"suffix":""},{"dropping-particle":"","family":"Jones","given":"Paul","non-dropping-particle":"","parse-names":false,"suffix":""}],"id":"ITEM-1","issue":"June 2019","issued":{"date-parts":[["2019"]]},"page":"235","title":"Urban Governance and Informal Settlements","type":"article-journal"},"uris":["http://www.mendeley.com/documents/?uuid=427f1ef9-4036-4292-beef-589f7c28ef1f"]}],"mendeley":{"formattedCitation":"(3)","plainTextFormattedCitation":"(3)","previouslyFormattedCitation":"(3)"},"properties":{"noteIndex":0},"schema":"https://github.com/citation-style-language/schema/raw/master/csl-citation.json"}</w:instrText>
      </w:r>
      <w:r>
        <w:rPr>
          <w:rFonts w:cstheme="minorHAnsi"/>
        </w:rPr>
        <w:fldChar w:fldCharType="separate"/>
      </w:r>
      <w:r w:rsidR="00BC2813" w:rsidRPr="00BC2813">
        <w:rPr>
          <w:rFonts w:cstheme="minorHAnsi"/>
          <w:noProof/>
        </w:rPr>
        <w:t>(3)</w:t>
      </w:r>
      <w:r>
        <w:rPr>
          <w:rFonts w:cstheme="minorHAnsi"/>
        </w:rPr>
        <w:fldChar w:fldCharType="end"/>
      </w:r>
      <w:r>
        <w:rPr>
          <w:rFonts w:cstheme="minorHAnsi"/>
        </w:rPr>
        <w:t xml:space="preserve"> </w:t>
      </w:r>
      <w:r>
        <w:lastRenderedPageBreak/>
        <w:t>assertion that community participation is crucial for improving governance and service delivery in urban areas.</w:t>
      </w:r>
    </w:p>
    <w:p w14:paraId="2A6B0847" w14:textId="77777777" w:rsidR="00D94275" w:rsidRPr="00280F5A" w:rsidRDefault="004D2175" w:rsidP="004D6755">
      <w:pPr>
        <w:pStyle w:val="Heading1"/>
        <w:spacing w:before="0"/>
        <w:rPr>
          <w:rFonts w:asciiTheme="minorHAnsi" w:eastAsia="Times New Roman" w:hAnsiTheme="minorHAnsi" w:cstheme="minorHAnsi"/>
          <w:sz w:val="22"/>
          <w:szCs w:val="22"/>
        </w:rPr>
      </w:pPr>
      <w:r w:rsidRPr="00280F5A">
        <w:rPr>
          <w:rFonts w:asciiTheme="minorHAnsi" w:eastAsia="Times New Roman" w:hAnsiTheme="minorHAnsi" w:cstheme="minorHAnsi"/>
          <w:sz w:val="22"/>
          <w:szCs w:val="22"/>
        </w:rPr>
        <w:t>Strengths and Limitations</w:t>
      </w:r>
    </w:p>
    <w:p w14:paraId="77754792" w14:textId="59E305AF" w:rsidR="00546835" w:rsidRPr="00280F5A" w:rsidRDefault="00E10839" w:rsidP="00546835">
      <w:pPr>
        <w:spacing w:after="0"/>
        <w:jc w:val="both"/>
        <w:rPr>
          <w:rFonts w:cstheme="minorHAnsi"/>
        </w:rPr>
      </w:pPr>
      <w:r>
        <w:rPr>
          <w:rFonts w:cstheme="minorHAnsi"/>
          <w:shd w:val="clear" w:color="auto" w:fill="FFFFFF"/>
        </w:rPr>
        <w:t>Our analysis is grounded in</w:t>
      </w:r>
      <w:r w:rsidR="00546ABB">
        <w:rPr>
          <w:rFonts w:cstheme="minorHAnsi"/>
          <w:shd w:val="clear" w:color="auto" w:fill="FFFFFF"/>
        </w:rPr>
        <w:t xml:space="preserve"> </w:t>
      </w:r>
      <w:r w:rsidR="00352B19" w:rsidRPr="00352B19">
        <w:rPr>
          <w:rFonts w:cstheme="minorHAnsi"/>
          <w:shd w:val="clear" w:color="auto" w:fill="FFFFFF"/>
        </w:rPr>
        <w:t>Ostrom's research on informal governance practices</w:t>
      </w:r>
      <w:r w:rsidR="00546ABB">
        <w:rPr>
          <w:rFonts w:cstheme="minorHAnsi"/>
          <w:shd w:val="clear" w:color="auto" w:fill="FFFFFF"/>
        </w:rPr>
        <w:t xml:space="preserve"> as it</w:t>
      </w:r>
      <w:r w:rsidR="00352B19" w:rsidRPr="00352B19">
        <w:rPr>
          <w:rFonts w:cstheme="minorHAnsi"/>
          <w:shd w:val="clear" w:color="auto" w:fill="FFFFFF"/>
        </w:rPr>
        <w:t xml:space="preserve"> is highly relevant in informal settlements where formal governance structures are scarce. While Ostrom's governance principles may not directly apply to service providers, </w:t>
      </w:r>
      <w:r w:rsidR="00580E61">
        <w:rPr>
          <w:rFonts w:cstheme="minorHAnsi"/>
          <w:shd w:val="clear" w:color="auto" w:fill="FFFFFF"/>
        </w:rPr>
        <w:t xml:space="preserve">the </w:t>
      </w:r>
      <w:r w:rsidR="00352B19" w:rsidRPr="00352B19">
        <w:rPr>
          <w:rFonts w:cstheme="minorHAnsi"/>
          <w:shd w:val="clear" w:color="auto" w:fill="FFFFFF"/>
        </w:rPr>
        <w:t>approach and focus on CPR offer</w:t>
      </w:r>
      <w:r w:rsidR="00580E61">
        <w:rPr>
          <w:rFonts w:cstheme="minorHAnsi"/>
          <w:shd w:val="clear" w:color="auto" w:fill="FFFFFF"/>
        </w:rPr>
        <w:t>s</w:t>
      </w:r>
      <w:r w:rsidR="00352B19" w:rsidRPr="00352B19">
        <w:rPr>
          <w:rFonts w:cstheme="minorHAnsi"/>
          <w:shd w:val="clear" w:color="auto" w:fill="FFFFFF"/>
        </w:rPr>
        <w:t xml:space="preserve"> valuable insights for governing larger commons, including service providers. </w:t>
      </w:r>
      <w:r w:rsidR="00A10187">
        <w:rPr>
          <w:rFonts w:cstheme="minorHAnsi"/>
          <w:shd w:val="clear" w:color="auto" w:fill="FFFFFF"/>
        </w:rPr>
        <w:t>The study was limited to only four types of service provision, however, it lays the basis for other service provision</w:t>
      </w:r>
      <w:r w:rsidR="00D06538">
        <w:rPr>
          <w:rFonts w:cstheme="minorHAnsi"/>
          <w:shd w:val="clear" w:color="auto" w:fill="FFFFFF"/>
        </w:rPr>
        <w:t xml:space="preserve"> mechanisms</w:t>
      </w:r>
      <w:r w:rsidR="00A10187">
        <w:rPr>
          <w:rFonts w:cstheme="minorHAnsi"/>
          <w:shd w:val="clear" w:color="auto" w:fill="FFFFFF"/>
        </w:rPr>
        <w:t xml:space="preserve"> in informal settlements. </w:t>
      </w:r>
      <w:r w:rsidR="00546835" w:rsidRPr="00546835">
        <w:rPr>
          <w:rFonts w:cstheme="minorHAnsi"/>
        </w:rPr>
        <w:t xml:space="preserve"> </w:t>
      </w:r>
      <w:r w:rsidR="00546835" w:rsidRPr="00FB278C">
        <w:rPr>
          <w:rFonts w:cstheme="minorHAnsi"/>
        </w:rPr>
        <w:t xml:space="preserve">Efforts to interrogate </w:t>
      </w:r>
      <w:r w:rsidR="00546835">
        <w:rPr>
          <w:rFonts w:cstheme="minorHAnsi"/>
        </w:rPr>
        <w:t xml:space="preserve">informal governance in the two informal settlements </w:t>
      </w:r>
      <w:r w:rsidR="00546835" w:rsidRPr="00FB278C">
        <w:rPr>
          <w:rFonts w:cstheme="minorHAnsi"/>
        </w:rPr>
        <w:t>did not show</w:t>
      </w:r>
      <w:r w:rsidR="00546835">
        <w:rPr>
          <w:rFonts w:cstheme="minorHAnsi"/>
        </w:rPr>
        <w:t xml:space="preserve"> </w:t>
      </w:r>
      <w:r w:rsidR="00546835" w:rsidRPr="00FB278C">
        <w:rPr>
          <w:rFonts w:cstheme="minorHAnsi"/>
        </w:rPr>
        <w:t>any difference</w:t>
      </w:r>
      <w:r w:rsidR="00546835">
        <w:rPr>
          <w:rFonts w:cstheme="minorHAnsi"/>
        </w:rPr>
        <w:t xml:space="preserve">. </w:t>
      </w:r>
      <w:r w:rsidR="00546835" w:rsidRPr="00FB278C">
        <w:rPr>
          <w:rFonts w:cstheme="minorHAnsi"/>
        </w:rPr>
        <w:t xml:space="preserve">We therefore, did not duplicate </w:t>
      </w:r>
      <w:r w:rsidR="00546835">
        <w:rPr>
          <w:rFonts w:cstheme="minorHAnsi"/>
        </w:rPr>
        <w:t>the results</w:t>
      </w:r>
      <w:r w:rsidR="00546835" w:rsidRPr="00FB278C">
        <w:rPr>
          <w:rFonts w:cstheme="minorHAnsi"/>
        </w:rPr>
        <w:t>.</w:t>
      </w:r>
    </w:p>
    <w:p w14:paraId="672966AE" w14:textId="27E3536A" w:rsidR="00D94275" w:rsidRPr="00352B19" w:rsidRDefault="00D94275" w:rsidP="00352B19">
      <w:pPr>
        <w:jc w:val="both"/>
        <w:rPr>
          <w:rFonts w:cstheme="minorHAnsi"/>
          <w:shd w:val="clear" w:color="auto" w:fill="FFFFFF"/>
        </w:rPr>
      </w:pPr>
    </w:p>
    <w:p w14:paraId="3A5507B7" w14:textId="77777777" w:rsidR="0060460A" w:rsidRPr="00280F5A" w:rsidRDefault="0060460A" w:rsidP="0060460A">
      <w:pPr>
        <w:pStyle w:val="Heading1"/>
        <w:rPr>
          <w:rFonts w:asciiTheme="minorHAnsi" w:hAnsiTheme="minorHAnsi" w:cstheme="minorHAnsi"/>
          <w:sz w:val="22"/>
          <w:szCs w:val="22"/>
        </w:rPr>
      </w:pPr>
      <w:r w:rsidRPr="00280F5A">
        <w:rPr>
          <w:rFonts w:asciiTheme="minorHAnsi" w:hAnsiTheme="minorHAnsi" w:cstheme="minorHAnsi"/>
          <w:sz w:val="22"/>
          <w:szCs w:val="22"/>
        </w:rPr>
        <w:t xml:space="preserve">Conclusion and recommendations </w:t>
      </w:r>
    </w:p>
    <w:p w14:paraId="54078D92" w14:textId="7F8BA2A6" w:rsidR="00F61CFA" w:rsidRPr="00280F5A" w:rsidRDefault="00D444A1" w:rsidP="006E3049">
      <w:pPr>
        <w:jc w:val="both"/>
        <w:rPr>
          <w:rFonts w:cstheme="minorHAnsi"/>
        </w:rPr>
      </w:pPr>
      <w:r>
        <w:rPr>
          <w:rFonts w:cstheme="minorHAnsi"/>
        </w:rPr>
        <w:t xml:space="preserve">We acknowledge that </w:t>
      </w:r>
      <w:r>
        <w:t>informal governance is not fully autonomous but operates within a broader institutional landscape</w:t>
      </w:r>
      <w:r>
        <w:rPr>
          <w:rFonts w:cstheme="minorHAnsi"/>
        </w:rPr>
        <w:t xml:space="preserve">. </w:t>
      </w:r>
      <w:r w:rsidR="005C2076" w:rsidRPr="005C2076">
        <w:rPr>
          <w:rFonts w:cstheme="minorHAnsi"/>
        </w:rPr>
        <w:t xml:space="preserve">This study </w:t>
      </w:r>
      <w:r>
        <w:rPr>
          <w:rFonts w:cstheme="minorHAnsi"/>
        </w:rPr>
        <w:t xml:space="preserve">does not look into the complementarity of formal and informal governance, but </w:t>
      </w:r>
      <w:r w:rsidR="005C2076" w:rsidRPr="005C2076">
        <w:rPr>
          <w:rFonts w:cstheme="minorHAnsi"/>
        </w:rPr>
        <w:t>underscores the critical role of informal governance in addressing the pressing needs of marginalized communities.</w:t>
      </w:r>
      <w:r w:rsidR="006D650E">
        <w:rPr>
          <w:rFonts w:cstheme="minorHAnsi"/>
        </w:rPr>
        <w:t xml:space="preserve"> </w:t>
      </w:r>
      <w:r w:rsidR="005C2076" w:rsidRPr="005C2076">
        <w:rPr>
          <w:rFonts w:cstheme="minorHAnsi"/>
        </w:rPr>
        <w:t xml:space="preserve">Despite facing challenges such as </w:t>
      </w:r>
      <w:r w:rsidR="005C2076">
        <w:rPr>
          <w:rFonts w:cstheme="minorHAnsi"/>
        </w:rPr>
        <w:t xml:space="preserve">inadequate </w:t>
      </w:r>
      <w:r w:rsidR="005C2076" w:rsidRPr="005C2076">
        <w:rPr>
          <w:rFonts w:cstheme="minorHAnsi"/>
        </w:rPr>
        <w:t xml:space="preserve">transparency, </w:t>
      </w:r>
      <w:r w:rsidR="005C2076">
        <w:rPr>
          <w:rFonts w:cstheme="minorHAnsi"/>
        </w:rPr>
        <w:t xml:space="preserve">poor </w:t>
      </w:r>
      <w:r w:rsidR="005C2076" w:rsidRPr="005C2076">
        <w:rPr>
          <w:rFonts w:cstheme="minorHAnsi"/>
        </w:rPr>
        <w:t xml:space="preserve">accountability, and policy uncertainties, informal governance mechanisms have demonstrated effectiveness in service delivery, conflict resolution, and community empowerment. To strengthen and support these systems, a multifaceted approach is required. This includes policy reforms recognizing and empowering informal governance, fostering collaboration between government agencies and community organizations, </w:t>
      </w:r>
      <w:r w:rsidR="003A2A15">
        <w:rPr>
          <w:rFonts w:cstheme="minorHAnsi"/>
        </w:rPr>
        <w:t xml:space="preserve">facilitate accountability, </w:t>
      </w:r>
      <w:r w:rsidR="005C2076" w:rsidRPr="005C2076">
        <w:rPr>
          <w:rFonts w:cstheme="minorHAnsi"/>
        </w:rPr>
        <w:t>providing adequate funding and technical assistance, capacity building for community members, and promoting community ownership and participation. Additionally, robust monitoring and evaluation systems are essential to track progress and inform future interventions. By im</w:t>
      </w:r>
      <w:r w:rsidR="005C2076">
        <w:rPr>
          <w:rFonts w:cstheme="minorHAnsi"/>
        </w:rPr>
        <w:t>plementing these approaches</w:t>
      </w:r>
      <w:r w:rsidR="005C2076" w:rsidRPr="005C2076">
        <w:rPr>
          <w:rFonts w:cstheme="minorHAnsi"/>
        </w:rPr>
        <w:t>, we can harness the potential of informal governance to create more equitable, sustainable, and resilie</w:t>
      </w:r>
      <w:r w:rsidR="005C2076">
        <w:rPr>
          <w:rFonts w:cstheme="minorHAnsi"/>
        </w:rPr>
        <w:t>nt informal settlements. Future research should conduct a</w:t>
      </w:r>
      <w:r w:rsidR="005C2076" w:rsidRPr="005C2076">
        <w:rPr>
          <w:rFonts w:cstheme="minorHAnsi"/>
        </w:rPr>
        <w:t xml:space="preserve"> quantitative research o</w:t>
      </w:r>
      <w:r w:rsidR="005C2076">
        <w:rPr>
          <w:rFonts w:cstheme="minorHAnsi"/>
        </w:rPr>
        <w:t>n informal practices</w:t>
      </w:r>
      <w:r w:rsidR="005C2076" w:rsidRPr="005C2076">
        <w:rPr>
          <w:rFonts w:cstheme="minorHAnsi"/>
        </w:rPr>
        <w:t xml:space="preserve"> to identify optimal governance pathways that maximize service delivery and address the long-term inequities faced by marginalized urban communities</w:t>
      </w:r>
      <w:r w:rsidR="005C2076">
        <w:rPr>
          <w:rFonts w:cstheme="minorHAnsi"/>
        </w:rPr>
        <w:t>.</w:t>
      </w:r>
    </w:p>
    <w:p w14:paraId="5B72429A" w14:textId="77777777" w:rsidR="00AD1397" w:rsidRPr="00AD1397" w:rsidRDefault="00AD1397" w:rsidP="006E3049">
      <w:pPr>
        <w:spacing w:after="0" w:line="276" w:lineRule="auto"/>
        <w:jc w:val="both"/>
        <w:rPr>
          <w:rFonts w:cstheme="minorHAnsi"/>
          <w:i/>
        </w:rPr>
      </w:pPr>
      <w:r w:rsidRPr="00AD1397">
        <w:rPr>
          <w:rFonts w:cstheme="minorHAnsi"/>
          <w:i/>
        </w:rPr>
        <w:t>Ethics approval and consent to participate</w:t>
      </w:r>
    </w:p>
    <w:p w14:paraId="339087C7" w14:textId="6EF32492" w:rsidR="00AD1397" w:rsidRPr="00AD1397" w:rsidRDefault="006E3049" w:rsidP="006E3049">
      <w:pPr>
        <w:spacing w:after="0" w:line="276" w:lineRule="auto"/>
        <w:jc w:val="both"/>
        <w:rPr>
          <w:rFonts w:cstheme="minorHAnsi"/>
        </w:rPr>
      </w:pPr>
      <w:r w:rsidRPr="00280F5A">
        <w:rPr>
          <w:rFonts w:cstheme="minorHAnsi"/>
          <w:lang w:val="en-GB"/>
        </w:rPr>
        <w:t>AMREF Health Africa's Ethics &amp; Scientific Review Committee (ESRC), REF: AMREF-ESRC P747/2020 approved the study. We obtained a research permit from National Commission for Science, Technology and Innovation (NACOSTI), REF: NACOSTI/P/20/7726. Approval was also sought from the Liverpool School of Tropical Medicine (LSTM)</w:t>
      </w:r>
      <w:r>
        <w:rPr>
          <w:rFonts w:cstheme="minorHAnsi"/>
          <w:lang w:val="en-GB"/>
        </w:rPr>
        <w:t xml:space="preserve"> </w:t>
      </w:r>
      <w:r w:rsidRPr="006E3049">
        <w:rPr>
          <w:rFonts w:cstheme="minorHAnsi"/>
          <w:lang w:val="en-GB"/>
        </w:rPr>
        <w:t>(Protocol: 19-089; Date 21 January 2020)</w:t>
      </w:r>
      <w:r>
        <w:rPr>
          <w:rFonts w:cstheme="minorHAnsi"/>
          <w:lang w:val="en-GB"/>
        </w:rPr>
        <w:t xml:space="preserve">, </w:t>
      </w:r>
      <w:r w:rsidRPr="00280F5A">
        <w:rPr>
          <w:rFonts w:cstheme="minorHAnsi"/>
          <w:lang w:val="en-GB"/>
        </w:rPr>
        <w:t>and the African Population and Health Research Centre (APHRC)</w:t>
      </w:r>
      <w:r>
        <w:rPr>
          <w:rFonts w:cstheme="minorHAnsi"/>
          <w:lang w:val="en-GB"/>
        </w:rPr>
        <w:t xml:space="preserve"> (Protocol: P12/2020</w:t>
      </w:r>
      <w:r w:rsidRPr="006E3049">
        <w:rPr>
          <w:rFonts w:cstheme="minorHAnsi"/>
          <w:lang w:val="en-GB"/>
        </w:rPr>
        <w:t>)</w:t>
      </w:r>
      <w:r w:rsidRPr="00280F5A">
        <w:rPr>
          <w:rFonts w:cstheme="minorHAnsi"/>
          <w:lang w:val="en-GB"/>
        </w:rPr>
        <w:t xml:space="preserve"> internal ethical review committees</w:t>
      </w:r>
      <w:r>
        <w:rPr>
          <w:rFonts w:cstheme="minorHAnsi"/>
          <w:lang w:val="en-GB"/>
        </w:rPr>
        <w:t xml:space="preserve">. </w:t>
      </w:r>
    </w:p>
    <w:p w14:paraId="4AB5A1DA" w14:textId="77777777" w:rsidR="00AD1397" w:rsidRPr="00AD1397" w:rsidRDefault="00AD1397" w:rsidP="00AD1397">
      <w:pPr>
        <w:spacing w:after="0" w:line="276" w:lineRule="auto"/>
        <w:rPr>
          <w:rFonts w:cstheme="minorHAnsi"/>
          <w:i/>
        </w:rPr>
      </w:pPr>
      <w:r w:rsidRPr="00AD1397">
        <w:rPr>
          <w:rFonts w:cstheme="minorHAnsi"/>
          <w:i/>
        </w:rPr>
        <w:t>Informed Consent Statement</w:t>
      </w:r>
    </w:p>
    <w:p w14:paraId="350F09C1" w14:textId="77777777" w:rsidR="00AD1397" w:rsidRPr="00AD1397" w:rsidRDefault="00AD1397" w:rsidP="00AD1397">
      <w:pPr>
        <w:spacing w:after="0" w:line="276" w:lineRule="auto"/>
        <w:rPr>
          <w:rFonts w:cstheme="minorHAnsi"/>
        </w:rPr>
      </w:pPr>
      <w:r w:rsidRPr="00AD1397">
        <w:rPr>
          <w:rFonts w:cstheme="minorHAnsi"/>
        </w:rPr>
        <w:t>Informed consent was obtained from all subjects involved in the study</w:t>
      </w:r>
    </w:p>
    <w:p w14:paraId="1CF5F7A0" w14:textId="77777777" w:rsidR="00AD1397" w:rsidRPr="00AD1397" w:rsidRDefault="00AD1397" w:rsidP="00AD1397">
      <w:pPr>
        <w:spacing w:after="0" w:line="276" w:lineRule="auto"/>
        <w:rPr>
          <w:rFonts w:cstheme="minorHAnsi"/>
          <w:i/>
          <w:lang w:val="en-GB"/>
        </w:rPr>
      </w:pPr>
      <w:r w:rsidRPr="00AD1397">
        <w:rPr>
          <w:rFonts w:cstheme="minorHAnsi"/>
          <w:i/>
          <w:lang w:val="en-GB"/>
        </w:rPr>
        <w:t>Availability of data and materials</w:t>
      </w:r>
    </w:p>
    <w:p w14:paraId="232965AE" w14:textId="77777777" w:rsidR="00AD1397" w:rsidRPr="00AD1397" w:rsidRDefault="00AD1397" w:rsidP="00AD1397">
      <w:pPr>
        <w:spacing w:after="0" w:line="276" w:lineRule="auto"/>
        <w:rPr>
          <w:rFonts w:cstheme="minorHAnsi"/>
          <w:lang w:val="en-GB"/>
        </w:rPr>
      </w:pPr>
      <w:r w:rsidRPr="00AD1397">
        <w:rPr>
          <w:rFonts w:cstheme="minorHAnsi"/>
          <w:lang w:val="en-GB"/>
        </w:rPr>
        <w:t xml:space="preserve">Data are however available from the authors upon reasonable request </w:t>
      </w:r>
    </w:p>
    <w:p w14:paraId="062E92AA" w14:textId="77777777" w:rsidR="00AD1397" w:rsidRPr="00AD1397" w:rsidRDefault="00AD1397" w:rsidP="00AD1397">
      <w:pPr>
        <w:spacing w:after="0" w:line="276" w:lineRule="auto"/>
        <w:rPr>
          <w:rFonts w:cstheme="minorHAnsi"/>
          <w:i/>
        </w:rPr>
      </w:pPr>
      <w:r w:rsidRPr="00AD1397">
        <w:rPr>
          <w:rFonts w:cstheme="minorHAnsi"/>
          <w:i/>
        </w:rPr>
        <w:t>Conflict of interest</w:t>
      </w:r>
    </w:p>
    <w:p w14:paraId="43BD3E0D" w14:textId="77777777" w:rsidR="00AD1397" w:rsidRPr="00AD1397" w:rsidRDefault="00AD1397" w:rsidP="00AD1397">
      <w:pPr>
        <w:spacing w:after="0" w:line="276" w:lineRule="auto"/>
        <w:rPr>
          <w:rFonts w:cstheme="minorHAnsi"/>
        </w:rPr>
      </w:pPr>
      <w:r w:rsidRPr="00AD1397">
        <w:rPr>
          <w:rFonts w:cstheme="minorHAnsi"/>
        </w:rPr>
        <w:t>The authors have no conflict of interest to declare. The funding sponsors had no role in the design of the study in the collection, analyses, or interpretation of data; in the writing of the manuscript, and in the decision to publish the results</w:t>
      </w:r>
    </w:p>
    <w:p w14:paraId="4E025EB3" w14:textId="77777777" w:rsidR="00AD1397" w:rsidRPr="00AD1397" w:rsidRDefault="00AD1397" w:rsidP="00AD1397">
      <w:pPr>
        <w:spacing w:after="0" w:line="276" w:lineRule="auto"/>
        <w:rPr>
          <w:rFonts w:cstheme="minorHAnsi"/>
          <w:lang w:val="en-GB"/>
        </w:rPr>
      </w:pPr>
      <w:r w:rsidRPr="00AD1397">
        <w:rPr>
          <w:rFonts w:cstheme="minorHAnsi"/>
          <w:i/>
          <w:lang w:val="en-GB"/>
        </w:rPr>
        <w:lastRenderedPageBreak/>
        <w:t>Consent for Publication</w:t>
      </w:r>
      <w:r w:rsidRPr="00AD1397">
        <w:rPr>
          <w:rFonts w:cstheme="minorHAnsi"/>
          <w:lang w:val="en-GB"/>
        </w:rPr>
        <w:t xml:space="preserve"> </w:t>
      </w:r>
    </w:p>
    <w:p w14:paraId="4BF7DB08" w14:textId="77777777" w:rsidR="00AD1397" w:rsidRPr="00AD1397" w:rsidRDefault="00AD1397" w:rsidP="00AD1397">
      <w:pPr>
        <w:spacing w:after="0" w:line="276" w:lineRule="auto"/>
        <w:rPr>
          <w:rFonts w:cstheme="minorHAnsi"/>
        </w:rPr>
      </w:pPr>
      <w:r w:rsidRPr="00AD1397">
        <w:rPr>
          <w:rFonts w:cstheme="minorHAnsi"/>
          <w:lang w:val="en-GB"/>
        </w:rPr>
        <w:t>Not Applicable</w:t>
      </w:r>
    </w:p>
    <w:p w14:paraId="7E9AB238" w14:textId="77777777" w:rsidR="00AD1397" w:rsidRPr="00AD1397" w:rsidRDefault="00AD1397" w:rsidP="00AD1397">
      <w:pPr>
        <w:spacing w:after="0" w:line="276" w:lineRule="auto"/>
        <w:rPr>
          <w:rFonts w:cstheme="minorHAnsi"/>
          <w:i/>
        </w:rPr>
      </w:pPr>
      <w:r w:rsidRPr="00AD1397">
        <w:rPr>
          <w:rFonts w:cstheme="minorHAnsi"/>
          <w:i/>
        </w:rPr>
        <w:t>Research Funding</w:t>
      </w:r>
    </w:p>
    <w:p w14:paraId="0FB41944" w14:textId="77777777" w:rsidR="00AD1397" w:rsidRPr="00AD1397" w:rsidRDefault="00AD1397" w:rsidP="00AD1397">
      <w:pPr>
        <w:spacing w:after="0" w:line="276" w:lineRule="auto"/>
        <w:rPr>
          <w:rFonts w:cstheme="minorHAnsi"/>
        </w:rPr>
      </w:pPr>
      <w:r w:rsidRPr="00AD1397">
        <w:rPr>
          <w:rFonts w:cstheme="minorHAnsi"/>
        </w:rPr>
        <w:t>GCRF Accountability funded the project activities through UKRI Collective Fund award with award reference ES/S00811X/1.</w:t>
      </w:r>
    </w:p>
    <w:p w14:paraId="0B39F031" w14:textId="77777777" w:rsidR="00AD1397" w:rsidRPr="00AD1397" w:rsidRDefault="00AD1397" w:rsidP="00AD1397">
      <w:pPr>
        <w:spacing w:after="0" w:line="276" w:lineRule="auto"/>
        <w:rPr>
          <w:rFonts w:cstheme="minorHAnsi"/>
          <w:i/>
          <w:lang w:val="en-GB"/>
        </w:rPr>
      </w:pPr>
      <w:r w:rsidRPr="00AD1397">
        <w:rPr>
          <w:rFonts w:cstheme="minorHAnsi"/>
          <w:i/>
          <w:lang w:val="en-GB"/>
        </w:rPr>
        <w:t>Author Contributions</w:t>
      </w:r>
    </w:p>
    <w:p w14:paraId="48C03AE7" w14:textId="77777777" w:rsidR="00AD1397" w:rsidRPr="00AD1397" w:rsidRDefault="00AD1397" w:rsidP="00AD1397">
      <w:pPr>
        <w:spacing w:after="0" w:line="276" w:lineRule="auto"/>
        <w:rPr>
          <w:rFonts w:cstheme="minorHAnsi"/>
          <w:lang w:val="en-GB"/>
        </w:rPr>
      </w:pPr>
      <w:r w:rsidRPr="00AD1397">
        <w:rPr>
          <w:rFonts w:cstheme="minorHAnsi"/>
          <w:lang w:val="en-GB"/>
        </w:rPr>
        <w:t>Conceptualization, data curation, formal analysis: IC</w:t>
      </w:r>
    </w:p>
    <w:p w14:paraId="11A0851D" w14:textId="5DB4D6E1" w:rsidR="00AD1397" w:rsidRDefault="00AD1397" w:rsidP="00AD1397">
      <w:pPr>
        <w:spacing w:after="0" w:line="276" w:lineRule="auto"/>
        <w:rPr>
          <w:rFonts w:cstheme="minorHAnsi"/>
          <w:lang w:val="en-GB"/>
        </w:rPr>
      </w:pPr>
      <w:r w:rsidRPr="00AD1397">
        <w:rPr>
          <w:rFonts w:cstheme="minorHAnsi"/>
          <w:lang w:val="en-GB"/>
        </w:rPr>
        <w:t xml:space="preserve">Methodology: IC, CK, </w:t>
      </w:r>
      <w:r>
        <w:rPr>
          <w:rFonts w:cstheme="minorHAnsi"/>
          <w:lang w:val="en-GB"/>
        </w:rPr>
        <w:t xml:space="preserve">RS, NTSF, AS, HE, PPA, </w:t>
      </w:r>
      <w:r w:rsidRPr="00AD1397">
        <w:rPr>
          <w:rFonts w:cstheme="minorHAnsi"/>
          <w:lang w:val="en-GB"/>
        </w:rPr>
        <w:t>and BM</w:t>
      </w:r>
    </w:p>
    <w:p w14:paraId="66AF7B77" w14:textId="7941543B" w:rsidR="00AD1397" w:rsidRDefault="00AD1397" w:rsidP="00AD1397">
      <w:pPr>
        <w:spacing w:after="0" w:line="276" w:lineRule="auto"/>
        <w:rPr>
          <w:rFonts w:cstheme="minorHAnsi"/>
          <w:lang w:val="en-GB"/>
        </w:rPr>
      </w:pPr>
      <w:r>
        <w:rPr>
          <w:rFonts w:cstheme="minorHAnsi"/>
          <w:lang w:val="en-GB"/>
        </w:rPr>
        <w:t>Data collection: IC, CK &amp; BM</w:t>
      </w:r>
    </w:p>
    <w:p w14:paraId="5A49659A" w14:textId="2D0EAF14" w:rsidR="00AD1397" w:rsidRPr="00AD1397" w:rsidRDefault="00AD1397" w:rsidP="00AD1397">
      <w:pPr>
        <w:spacing w:after="0" w:line="276" w:lineRule="auto"/>
        <w:rPr>
          <w:rFonts w:cstheme="minorHAnsi"/>
          <w:lang w:val="en-GB"/>
        </w:rPr>
      </w:pPr>
      <w:r>
        <w:rPr>
          <w:rFonts w:cstheme="minorHAnsi"/>
          <w:lang w:val="en-GB"/>
        </w:rPr>
        <w:t>Data analysis and validation: IC, CK &amp; BM</w:t>
      </w:r>
    </w:p>
    <w:p w14:paraId="561F712A" w14:textId="77777777" w:rsidR="00AD1397" w:rsidRPr="00AD1397" w:rsidRDefault="00AD1397" w:rsidP="00AD1397">
      <w:pPr>
        <w:spacing w:after="0" w:line="276" w:lineRule="auto"/>
        <w:rPr>
          <w:rFonts w:cstheme="minorHAnsi"/>
          <w:lang w:val="en-GB"/>
        </w:rPr>
      </w:pPr>
      <w:r w:rsidRPr="00AD1397">
        <w:rPr>
          <w:rFonts w:cstheme="minorHAnsi"/>
          <w:lang w:val="en-GB"/>
        </w:rPr>
        <w:t>First draft writing – IC</w:t>
      </w:r>
    </w:p>
    <w:p w14:paraId="0F454AFA" w14:textId="546FF8FA" w:rsidR="00AD1397" w:rsidRPr="00AD1397" w:rsidRDefault="00AD1397" w:rsidP="00AD1397">
      <w:pPr>
        <w:spacing w:after="0" w:line="276" w:lineRule="auto"/>
        <w:rPr>
          <w:rFonts w:cstheme="minorHAnsi"/>
          <w:lang w:val="en-GB"/>
        </w:rPr>
      </w:pPr>
      <w:r w:rsidRPr="00AD1397">
        <w:rPr>
          <w:rFonts w:cstheme="minorHAnsi"/>
          <w:lang w:val="en-GB"/>
        </w:rPr>
        <w:t xml:space="preserve">Reviews: IC, CK, </w:t>
      </w:r>
      <w:r>
        <w:rPr>
          <w:rFonts w:cstheme="minorHAnsi"/>
          <w:lang w:val="en-GB"/>
        </w:rPr>
        <w:t xml:space="preserve">RS, NTSF, AS, HE, PPA, </w:t>
      </w:r>
      <w:r w:rsidRPr="00AD1397">
        <w:rPr>
          <w:rFonts w:cstheme="minorHAnsi"/>
          <w:lang w:val="en-GB"/>
        </w:rPr>
        <w:t>and BM</w:t>
      </w:r>
    </w:p>
    <w:p w14:paraId="705A0FD1" w14:textId="77777777" w:rsidR="00AD1397" w:rsidRPr="00AD1397" w:rsidRDefault="00AD1397" w:rsidP="00AD1397">
      <w:pPr>
        <w:spacing w:after="0" w:line="276" w:lineRule="auto"/>
        <w:rPr>
          <w:rFonts w:cstheme="minorHAnsi"/>
          <w:lang w:val="en-GB"/>
        </w:rPr>
      </w:pPr>
      <w:r w:rsidRPr="00AD1397">
        <w:rPr>
          <w:rFonts w:cstheme="minorHAnsi"/>
          <w:lang w:val="en-GB"/>
        </w:rPr>
        <w:t>All authors approved the manuscript for submission.</w:t>
      </w:r>
    </w:p>
    <w:p w14:paraId="4A1DAB34" w14:textId="77777777" w:rsidR="00AD1397" w:rsidRPr="00AD1397" w:rsidRDefault="00AD1397" w:rsidP="00AD1397">
      <w:pPr>
        <w:spacing w:after="0" w:line="276" w:lineRule="auto"/>
        <w:rPr>
          <w:rFonts w:cstheme="minorHAnsi"/>
          <w:i/>
        </w:rPr>
      </w:pPr>
      <w:r w:rsidRPr="00AD1397">
        <w:rPr>
          <w:rFonts w:cstheme="minorHAnsi"/>
          <w:i/>
        </w:rPr>
        <w:t>Acknowledgments</w:t>
      </w:r>
    </w:p>
    <w:p w14:paraId="6F3DC17B" w14:textId="77777777" w:rsidR="00AD1397" w:rsidRPr="00AD1397" w:rsidRDefault="00AD1397" w:rsidP="00AD1397">
      <w:pPr>
        <w:spacing w:after="0" w:line="276" w:lineRule="auto"/>
        <w:rPr>
          <w:rFonts w:cstheme="minorHAnsi"/>
        </w:rPr>
      </w:pPr>
      <w:r w:rsidRPr="00AD1397">
        <w:rPr>
          <w:rFonts w:cstheme="minorHAnsi"/>
        </w:rPr>
        <w:t>We extend our gratitude to our study participants who accepted to participate in this study. We also thank our research team who supported the whole research process. We also thank the community leaders in our study settings.</w:t>
      </w:r>
    </w:p>
    <w:p w14:paraId="2F34727D" w14:textId="77777777" w:rsidR="00AD1397" w:rsidRPr="00AD1397" w:rsidRDefault="00AD1397" w:rsidP="00AD1397">
      <w:pPr>
        <w:spacing w:after="0" w:line="276" w:lineRule="auto"/>
        <w:rPr>
          <w:rFonts w:cstheme="minorHAnsi"/>
          <w:i/>
        </w:rPr>
      </w:pPr>
      <w:r w:rsidRPr="00AD1397">
        <w:rPr>
          <w:rFonts w:cstheme="minorHAnsi"/>
          <w:i/>
        </w:rPr>
        <w:t>Data Availability Statement</w:t>
      </w:r>
    </w:p>
    <w:p w14:paraId="0A18E0FB" w14:textId="77777777" w:rsidR="00AD1397" w:rsidRPr="00AD1397" w:rsidRDefault="00AD1397" w:rsidP="00AD1397">
      <w:pPr>
        <w:spacing w:after="0" w:line="276" w:lineRule="auto"/>
        <w:rPr>
          <w:rFonts w:cstheme="minorHAnsi"/>
        </w:rPr>
      </w:pPr>
      <w:r w:rsidRPr="00AD1397">
        <w:rPr>
          <w:rFonts w:cstheme="minorHAnsi"/>
        </w:rPr>
        <w:t xml:space="preserve">The data presented in this study are available on request from the corresponding author. The data are not publicly available because other manuscripts are still being written using the same data.  </w:t>
      </w:r>
    </w:p>
    <w:p w14:paraId="777BC02B" w14:textId="77777777" w:rsidR="00AD1397" w:rsidRPr="00AD1397" w:rsidRDefault="00AD1397" w:rsidP="00AD1397">
      <w:pPr>
        <w:spacing w:after="0" w:line="276" w:lineRule="auto"/>
        <w:rPr>
          <w:rFonts w:cstheme="minorHAnsi"/>
          <w:i/>
          <w:lang w:val="en-GB"/>
        </w:rPr>
      </w:pPr>
      <w:r w:rsidRPr="00AD1397">
        <w:rPr>
          <w:rFonts w:cstheme="minorHAnsi"/>
          <w:i/>
          <w:lang w:val="en-GB"/>
        </w:rPr>
        <w:t>Acknowledgements</w:t>
      </w:r>
    </w:p>
    <w:p w14:paraId="61881A4B" w14:textId="77777777" w:rsidR="00AD1397" w:rsidRPr="00AD1397" w:rsidRDefault="00AD1397" w:rsidP="00AD1397">
      <w:pPr>
        <w:spacing w:after="0" w:line="276" w:lineRule="auto"/>
        <w:rPr>
          <w:rFonts w:cstheme="minorHAnsi"/>
          <w:lang w:val="en-GB"/>
        </w:rPr>
      </w:pPr>
      <w:r w:rsidRPr="00AD1397">
        <w:rPr>
          <w:rFonts w:cstheme="minorHAnsi"/>
          <w:lang w:val="en-GB"/>
        </w:rPr>
        <w:t>We acknowledge all study participants, study community members, Research team, APHRC staff and ARISE consortium members for their guidance and input during this project.</w:t>
      </w:r>
    </w:p>
    <w:p w14:paraId="3C152A9A" w14:textId="0BB59BAA" w:rsidR="00DF4CC5" w:rsidRPr="00280F5A" w:rsidRDefault="00DF4CC5" w:rsidP="002C2891">
      <w:pPr>
        <w:pStyle w:val="Heading1"/>
        <w:rPr>
          <w:rFonts w:asciiTheme="minorHAnsi" w:hAnsiTheme="minorHAnsi" w:cstheme="minorHAnsi"/>
        </w:rPr>
      </w:pPr>
      <w:r w:rsidRPr="00280F5A">
        <w:rPr>
          <w:rFonts w:asciiTheme="minorHAnsi" w:hAnsiTheme="minorHAnsi" w:cstheme="minorHAnsi"/>
        </w:rPr>
        <w:br w:type="page"/>
      </w:r>
      <w:r w:rsidRPr="00280F5A">
        <w:rPr>
          <w:rFonts w:asciiTheme="minorHAnsi" w:hAnsiTheme="minorHAnsi" w:cstheme="minorHAnsi"/>
        </w:rPr>
        <w:lastRenderedPageBreak/>
        <w:t>References</w:t>
      </w:r>
    </w:p>
    <w:p w14:paraId="576FB9FE" w14:textId="3206280D" w:rsidR="00F40D4D" w:rsidRPr="00F40D4D" w:rsidRDefault="00DF4CC5" w:rsidP="00F40D4D">
      <w:pPr>
        <w:widowControl w:val="0"/>
        <w:autoSpaceDE w:val="0"/>
        <w:autoSpaceDN w:val="0"/>
        <w:adjustRightInd w:val="0"/>
        <w:spacing w:line="240" w:lineRule="auto"/>
        <w:ind w:left="640" w:hanging="640"/>
        <w:rPr>
          <w:rFonts w:ascii="Calibri" w:hAnsi="Calibri" w:cs="Calibri"/>
          <w:noProof/>
          <w:szCs w:val="24"/>
        </w:rPr>
      </w:pPr>
      <w:r w:rsidRPr="00280F5A">
        <w:rPr>
          <w:rFonts w:cstheme="minorHAnsi"/>
        </w:rPr>
        <w:fldChar w:fldCharType="begin" w:fldLock="1"/>
      </w:r>
      <w:r w:rsidRPr="00280F5A">
        <w:rPr>
          <w:rFonts w:cstheme="minorHAnsi"/>
        </w:rPr>
        <w:instrText xml:space="preserve">ADDIN Mendeley Bibliography CSL_BIBLIOGRAPHY </w:instrText>
      </w:r>
      <w:r w:rsidRPr="00280F5A">
        <w:rPr>
          <w:rFonts w:cstheme="minorHAnsi"/>
        </w:rPr>
        <w:fldChar w:fldCharType="separate"/>
      </w:r>
      <w:r w:rsidR="00F40D4D" w:rsidRPr="00F40D4D">
        <w:rPr>
          <w:rFonts w:ascii="Calibri" w:hAnsi="Calibri" w:cs="Calibri"/>
          <w:noProof/>
          <w:szCs w:val="24"/>
        </w:rPr>
        <w:t xml:space="preserve">1. </w:t>
      </w:r>
      <w:r w:rsidR="00F40D4D" w:rsidRPr="00F40D4D">
        <w:rPr>
          <w:rFonts w:ascii="Calibri" w:hAnsi="Calibri" w:cs="Calibri"/>
          <w:noProof/>
          <w:szCs w:val="24"/>
        </w:rPr>
        <w:tab/>
        <w:t xml:space="preserve">Bank W. World Development Report 2017: Governance and the Law. Bank W, editor. Washington, DC; 2017. 1–307 p. </w:t>
      </w:r>
    </w:p>
    <w:p w14:paraId="743F215C"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 </w:t>
      </w:r>
      <w:r w:rsidRPr="00F40D4D">
        <w:rPr>
          <w:rFonts w:ascii="Calibri" w:hAnsi="Calibri" w:cs="Calibri"/>
          <w:noProof/>
          <w:szCs w:val="24"/>
        </w:rPr>
        <w:tab/>
        <w:t xml:space="preserve">World Health Organization (WHO). Governance for health equity. 2020. </w:t>
      </w:r>
    </w:p>
    <w:p w14:paraId="34EFA954"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 </w:t>
      </w:r>
      <w:r w:rsidRPr="00F40D4D">
        <w:rPr>
          <w:rFonts w:ascii="Calibri" w:hAnsi="Calibri" w:cs="Calibri"/>
          <w:noProof/>
          <w:szCs w:val="24"/>
        </w:rPr>
        <w:tab/>
        <w:t>Suhartini N, Jones P. Urban Governance and Informal Settlements. 2019;(June 2019):235. Available from: https://www.springer.com/gp/book/9783030060930</w:t>
      </w:r>
    </w:p>
    <w:p w14:paraId="693FCC5C"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 </w:t>
      </w:r>
      <w:r w:rsidRPr="00F40D4D">
        <w:rPr>
          <w:rFonts w:ascii="Calibri" w:hAnsi="Calibri" w:cs="Calibri"/>
          <w:noProof/>
          <w:szCs w:val="24"/>
        </w:rPr>
        <w:tab/>
        <w:t xml:space="preserve">Oedl-wieser T, Hausegger-nestelberger K, Dax T, Bauchinger L. Formal and Informal Governance Arrangements to Boost Sustainable and Inclusive Rural-Urban Synergies : An Analysis of the Metropolitan Area of Styria. sustainability. 2020;12(10):1–22. </w:t>
      </w:r>
    </w:p>
    <w:p w14:paraId="4F8FE540"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5. </w:t>
      </w:r>
      <w:r w:rsidRPr="00F40D4D">
        <w:rPr>
          <w:rFonts w:ascii="Calibri" w:hAnsi="Calibri" w:cs="Calibri"/>
          <w:noProof/>
          <w:szCs w:val="24"/>
        </w:rPr>
        <w:tab/>
        <w:t xml:space="preserve">Nuhu S. Peri-Urban Land Governance in Developing Countries: Understanding the Role, Interaction and Power Relation Among Actors in Tanzania. Urban Forum. 2019;30(1):1–16. </w:t>
      </w:r>
    </w:p>
    <w:p w14:paraId="5E5A9D71"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6. </w:t>
      </w:r>
      <w:r w:rsidRPr="00F40D4D">
        <w:rPr>
          <w:rFonts w:ascii="Calibri" w:hAnsi="Calibri" w:cs="Calibri"/>
          <w:noProof/>
          <w:szCs w:val="24"/>
        </w:rPr>
        <w:tab/>
        <w:t xml:space="preserve">UN Habitat. Slums: Some Definitions. State of the World’s Cities 2006/7. 2007;(2):1–2. </w:t>
      </w:r>
    </w:p>
    <w:p w14:paraId="5556E60B"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7. </w:t>
      </w:r>
      <w:r w:rsidRPr="00F40D4D">
        <w:rPr>
          <w:rFonts w:ascii="Calibri" w:hAnsi="Calibri" w:cs="Calibri"/>
          <w:noProof/>
          <w:szCs w:val="24"/>
        </w:rPr>
        <w:tab/>
        <w:t xml:space="preserve">Satterthwaite D, Mitlin D, Bartlett S. Editorial : Is it possible to reach low-income urban dwellers with good-quality sanitation ? 2015;27(1):3–18. </w:t>
      </w:r>
    </w:p>
    <w:p w14:paraId="01C426B7"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8. </w:t>
      </w:r>
      <w:r w:rsidRPr="00F40D4D">
        <w:rPr>
          <w:rFonts w:ascii="Calibri" w:hAnsi="Calibri" w:cs="Calibri"/>
          <w:noProof/>
          <w:szCs w:val="24"/>
        </w:rPr>
        <w:tab/>
        <w:t xml:space="preserve">Avis WR. Urban Governance (Topic Guide). Avis, W. R. Birmingham, UK; 2016. </w:t>
      </w:r>
    </w:p>
    <w:p w14:paraId="5D0DF17A"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9. </w:t>
      </w:r>
      <w:r w:rsidRPr="00F40D4D">
        <w:rPr>
          <w:rFonts w:ascii="Calibri" w:hAnsi="Calibri" w:cs="Calibri"/>
          <w:noProof/>
          <w:szCs w:val="24"/>
        </w:rPr>
        <w:tab/>
        <w:t>Johnson B, Jones PA, Reitano V. Stakeholder networks and inclusive public participation mechanisms in the public budgeting process. Urban Gov [Internet]. 2022;(September 2021). Available from: https://doi.org/10.1016/j.ugj.2021.12.007</w:t>
      </w:r>
    </w:p>
    <w:p w14:paraId="7AF5BB99"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10. </w:t>
      </w:r>
      <w:r w:rsidRPr="00F40D4D">
        <w:rPr>
          <w:rFonts w:ascii="Calibri" w:hAnsi="Calibri" w:cs="Calibri"/>
          <w:noProof/>
          <w:szCs w:val="24"/>
        </w:rPr>
        <w:tab/>
        <w:t xml:space="preserve">Meyer N, Auriacombe C. Good urban governance and city resilience: An afrocentric approach to sustainable development. Sustain. 2019;11(19):1–18. </w:t>
      </w:r>
    </w:p>
    <w:p w14:paraId="402ACB1A"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11. </w:t>
      </w:r>
      <w:r w:rsidRPr="00F40D4D">
        <w:rPr>
          <w:rFonts w:ascii="Calibri" w:hAnsi="Calibri" w:cs="Calibri"/>
          <w:noProof/>
          <w:szCs w:val="24"/>
        </w:rPr>
        <w:tab/>
        <w:t xml:space="preserve">Chumo I, Kabaria C, Shankland A, Igonya E, Mberu B. Complementarity of formal and informal actors and their networks in support of vulnerable populations in informal settlements: Governance diaries approach. Front Public Heal. 2023;10. </w:t>
      </w:r>
    </w:p>
    <w:p w14:paraId="44BE7B4A"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12. </w:t>
      </w:r>
      <w:r w:rsidRPr="00F40D4D">
        <w:rPr>
          <w:rFonts w:ascii="Calibri" w:hAnsi="Calibri" w:cs="Calibri"/>
          <w:noProof/>
          <w:szCs w:val="24"/>
        </w:rPr>
        <w:tab/>
        <w:t xml:space="preserve">Rachel Tolhurst, Laura Dean, Kim Ozano, Penelope Phillips-Howard, Rosie Steege, Sally Theobald, Lana Whittaker, Ivy Chumo, Caroline Kabaria, Blessing Mberu, Bintu Mansaray, Samuel Saidu, Samira Sesay, John Smith, Haja Wurie, Ramanamurthi Botlagunta. Improving Accountability for Equitable Health and Well-being in Urban Informal Spaces: Moving from Dominant to Transformative Approaches. Prog Dev Stud. 2024;1(1):1–20. </w:t>
      </w:r>
    </w:p>
    <w:p w14:paraId="5A8C8D5D"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13. </w:t>
      </w:r>
      <w:r w:rsidRPr="00F40D4D">
        <w:rPr>
          <w:rFonts w:ascii="Calibri" w:hAnsi="Calibri" w:cs="Calibri"/>
          <w:noProof/>
          <w:szCs w:val="24"/>
        </w:rPr>
        <w:tab/>
        <w:t>Simatele DM, Dlamini S, Kubanza NS. From informality to formality: Perspectives on the challenges of integrating solid waste management into the urban development and planning policy in Johannesburg, South Africa. Habitat Int [Internet]. 2017;63(November):122–30. Available from: http://dx.doi.org/10.1016/j.habitatint.2017.03.018</w:t>
      </w:r>
    </w:p>
    <w:p w14:paraId="5D180D90"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14. </w:t>
      </w:r>
      <w:r w:rsidRPr="00F40D4D">
        <w:rPr>
          <w:rFonts w:ascii="Calibri" w:hAnsi="Calibri" w:cs="Calibri"/>
          <w:noProof/>
          <w:szCs w:val="24"/>
        </w:rPr>
        <w:tab/>
        <w:t>Zinnbauer D. Urbanization, informality and Corruption. Designing policies for integrity in the city. 2020;53. Available from: https://www.u4.no/publications/urbanisation-informality-and-corruption.pdf</w:t>
      </w:r>
    </w:p>
    <w:p w14:paraId="7ECD32E9"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15. </w:t>
      </w:r>
      <w:r w:rsidRPr="00F40D4D">
        <w:rPr>
          <w:rFonts w:ascii="Calibri" w:hAnsi="Calibri" w:cs="Calibri"/>
          <w:noProof/>
          <w:szCs w:val="24"/>
        </w:rPr>
        <w:tab/>
        <w:t xml:space="preserve">Saaristo S-M. Informal Modes of Governance: Negotiating Evictions and Housing Rights in Lisbon, Portugal. Radic Hous J. 2022;4(1):9–30. </w:t>
      </w:r>
    </w:p>
    <w:p w14:paraId="2127208A"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16. </w:t>
      </w:r>
      <w:r w:rsidRPr="00F40D4D">
        <w:rPr>
          <w:rFonts w:ascii="Calibri" w:hAnsi="Calibri" w:cs="Calibri"/>
          <w:noProof/>
          <w:szCs w:val="24"/>
        </w:rPr>
        <w:tab/>
        <w:t xml:space="preserve">Clark B, Fabrizio N, Shah MA, Veitch J, Veitch J. Improving Service Delivery to Informal </w:t>
      </w:r>
      <w:r w:rsidRPr="00F40D4D">
        <w:rPr>
          <w:rFonts w:ascii="Calibri" w:hAnsi="Calibri" w:cs="Calibri"/>
          <w:noProof/>
          <w:szCs w:val="24"/>
        </w:rPr>
        <w:lastRenderedPageBreak/>
        <w:t xml:space="preserve">Settlements through Data Management. </w:t>
      </w:r>
    </w:p>
    <w:p w14:paraId="75180667"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17. </w:t>
      </w:r>
      <w:r w:rsidRPr="00F40D4D">
        <w:rPr>
          <w:rFonts w:ascii="Calibri" w:hAnsi="Calibri" w:cs="Calibri"/>
          <w:noProof/>
          <w:szCs w:val="24"/>
        </w:rPr>
        <w:tab/>
        <w:t>Mohmand S. Informal Local Governance Institutions: What They Do and Why They Matter [Internet]. UK; 2016. (ISBN: 978-1-78118-305-2 A). Available from: web: www.ids.ac.uk/publications</w:t>
      </w:r>
    </w:p>
    <w:p w14:paraId="35BA8711"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18. </w:t>
      </w:r>
      <w:r w:rsidRPr="00F40D4D">
        <w:rPr>
          <w:rFonts w:ascii="Calibri" w:hAnsi="Calibri" w:cs="Calibri"/>
          <w:noProof/>
          <w:szCs w:val="24"/>
        </w:rPr>
        <w:tab/>
        <w:t xml:space="preserve">Lodenstein E, Ingemann C, Molenaar JM, Dieleman M, Broerse JEW. Informal social accountability in maternal health service delivery: A study in Northern Malawi. PLoS One. 2018;13(4):1–17. </w:t>
      </w:r>
    </w:p>
    <w:p w14:paraId="4FDC7583"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19. </w:t>
      </w:r>
      <w:r w:rsidRPr="00F40D4D">
        <w:rPr>
          <w:rFonts w:ascii="Calibri" w:hAnsi="Calibri" w:cs="Calibri"/>
          <w:noProof/>
          <w:szCs w:val="24"/>
        </w:rPr>
        <w:tab/>
        <w:t xml:space="preserve">Romzek B. Beyond Structure : Informal Accountability within Networks Beyond Structure : Informal Accountability within Networks. 2011;1–36. </w:t>
      </w:r>
    </w:p>
    <w:p w14:paraId="5794F05D"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20. </w:t>
      </w:r>
      <w:r w:rsidRPr="00F40D4D">
        <w:rPr>
          <w:rFonts w:ascii="Calibri" w:hAnsi="Calibri" w:cs="Calibri"/>
          <w:noProof/>
          <w:szCs w:val="24"/>
        </w:rPr>
        <w:tab/>
        <w:t>Chumo I, Kabaria C, Muindi K, Elsey H, Phillips-howard PA, Mberu B. Informal social accountability mechanisms for water sanitation and hygiene (WASH) in childcare centres in Nairobi City County’s informal settlements. Urban Gov [Internet]. 2022;1(1):1–11. Available from: https://doi.org/10.1016/j.ugj.2022.07.001</w:t>
      </w:r>
    </w:p>
    <w:p w14:paraId="07D60E75"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21. </w:t>
      </w:r>
      <w:r w:rsidRPr="00F40D4D">
        <w:rPr>
          <w:rFonts w:ascii="Calibri" w:hAnsi="Calibri" w:cs="Calibri"/>
          <w:noProof/>
          <w:szCs w:val="24"/>
        </w:rPr>
        <w:tab/>
        <w:t xml:space="preserve">Nshimbi CC. Networks of Cross-border Non-State Actors: The Role of Social Capital in Regional Integration. J Borderl Stud. 2015;30(4):537–60. </w:t>
      </w:r>
    </w:p>
    <w:p w14:paraId="39F55CD8"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22. </w:t>
      </w:r>
      <w:r w:rsidRPr="00F40D4D">
        <w:rPr>
          <w:rFonts w:ascii="Calibri" w:hAnsi="Calibri" w:cs="Calibri"/>
          <w:noProof/>
          <w:szCs w:val="24"/>
        </w:rPr>
        <w:tab/>
        <w:t xml:space="preserve">Cox M, Arnold G, Tomás SV. A review of design principles for community-based natural resource management. Ecol Soc. 2010;15(4). </w:t>
      </w:r>
    </w:p>
    <w:p w14:paraId="14F7A91B"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23. </w:t>
      </w:r>
      <w:r w:rsidRPr="00F40D4D">
        <w:rPr>
          <w:rFonts w:ascii="Calibri" w:hAnsi="Calibri" w:cs="Calibri"/>
          <w:noProof/>
          <w:szCs w:val="24"/>
        </w:rPr>
        <w:tab/>
        <w:t xml:space="preserve">Quinn CH, Huby M, Kiwasila H, Lovett JC. Design principles and common pool resource management: An institutional approach to evaluating community management in semi-arid Tanzania. J Environ Manage. 2007;84(1):100–13. </w:t>
      </w:r>
    </w:p>
    <w:p w14:paraId="7C1F3417"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24. </w:t>
      </w:r>
      <w:r w:rsidRPr="00F40D4D">
        <w:rPr>
          <w:rFonts w:ascii="Calibri" w:hAnsi="Calibri" w:cs="Calibri"/>
          <w:noProof/>
          <w:szCs w:val="24"/>
        </w:rPr>
        <w:tab/>
        <w:t xml:space="preserve">Angelo JD, Mccord PF, Gower D, Carpenter S, Caylor KK, Evans TP. Community Water Governance on Mount Kenya : An Assessment Based on Ostrom ’ s Design Principles of Natural Resource Management. 2016;36(1):102–15. </w:t>
      </w:r>
    </w:p>
    <w:p w14:paraId="541E5AE7"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25. </w:t>
      </w:r>
      <w:r w:rsidRPr="00F40D4D">
        <w:rPr>
          <w:rFonts w:ascii="Calibri" w:hAnsi="Calibri" w:cs="Calibri"/>
          <w:noProof/>
          <w:szCs w:val="24"/>
        </w:rPr>
        <w:tab/>
        <w:t xml:space="preserve">Muchiri CN, Opiyo RO. Community adaptation strategies in Nairobi informal settlements: Lessons from Korogocho, Nairobi-Kenya. Front Sustain Cities. 2022;4. </w:t>
      </w:r>
    </w:p>
    <w:p w14:paraId="2B923632"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26. </w:t>
      </w:r>
      <w:r w:rsidRPr="00F40D4D">
        <w:rPr>
          <w:rFonts w:ascii="Calibri" w:hAnsi="Calibri" w:cs="Calibri"/>
          <w:noProof/>
          <w:szCs w:val="24"/>
        </w:rPr>
        <w:tab/>
        <w:t xml:space="preserve">Ostrom E. Governing the Commons: The Evolution of Institutions for Collective Action. South Econ J. 1990;60(1):249. </w:t>
      </w:r>
    </w:p>
    <w:p w14:paraId="2335F3AF"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27. </w:t>
      </w:r>
      <w:r w:rsidRPr="00F40D4D">
        <w:rPr>
          <w:rFonts w:ascii="Calibri" w:hAnsi="Calibri" w:cs="Calibri"/>
          <w:noProof/>
          <w:szCs w:val="24"/>
        </w:rPr>
        <w:tab/>
        <w:t xml:space="preserve">Cox M, Arnold G, Tomás SV. A review of design principles for community-based natural resource management. Ecol Soc. 2010;15(4):1–20. </w:t>
      </w:r>
    </w:p>
    <w:p w14:paraId="67D23A0B"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28. </w:t>
      </w:r>
      <w:r w:rsidRPr="00F40D4D">
        <w:rPr>
          <w:rFonts w:ascii="Calibri" w:hAnsi="Calibri" w:cs="Calibri"/>
          <w:noProof/>
          <w:szCs w:val="24"/>
        </w:rPr>
        <w:tab/>
        <w:t>Van Belle S. At the interface between the formal and informal, the actual and the real: a realist study protocol for governance and accountability practices in urban settings focusing on adolescent sexual and reproductive health and rights. Int J Equity Health [Internet]. 2022;21(40):1–11. Available from: https://doi.org/10.1186/s12939-022-01644-1</w:t>
      </w:r>
    </w:p>
    <w:p w14:paraId="07099E0D"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29. </w:t>
      </w:r>
      <w:r w:rsidRPr="00F40D4D">
        <w:rPr>
          <w:rFonts w:ascii="Calibri" w:hAnsi="Calibri" w:cs="Calibri"/>
          <w:noProof/>
          <w:szCs w:val="24"/>
        </w:rPr>
        <w:tab/>
        <w:t>Kenya National Bureau of Statistics. 2019 Kenya Population and Housing Census: Population by County and Sub-County [Internet]. 1st ed. KNBS, editor. Vol. I, Republic of Kenya. Nairobi, Kenya; 2019. 1–49 p. Available from: https://www.knbs.or.ke/?wpdmpro=2019-kenya-population-and-housing-census-volume-i-population-by-county-and-sub-county</w:t>
      </w:r>
    </w:p>
    <w:p w14:paraId="17011B56"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30. </w:t>
      </w:r>
      <w:r w:rsidRPr="00F40D4D">
        <w:rPr>
          <w:rFonts w:ascii="Calibri" w:hAnsi="Calibri" w:cs="Calibri"/>
          <w:noProof/>
          <w:szCs w:val="24"/>
        </w:rPr>
        <w:tab/>
        <w:t xml:space="preserve">Chumo I, Kabaria C, Shankland A, Mberu B. Unmet Needs and Resilience: The Case of Vulnerable and Marginalized Populations in Nairobi’s Informal Settlements. Sustainability. 2023;15(37):0–19. </w:t>
      </w:r>
    </w:p>
    <w:p w14:paraId="20827814"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lastRenderedPageBreak/>
        <w:t xml:space="preserve">31. </w:t>
      </w:r>
      <w:r w:rsidRPr="00F40D4D">
        <w:rPr>
          <w:rFonts w:ascii="Calibri" w:hAnsi="Calibri" w:cs="Calibri"/>
          <w:noProof/>
          <w:szCs w:val="24"/>
        </w:rPr>
        <w:tab/>
        <w:t xml:space="preserve">Karuga R, Steege R, Njoroge I, Liani M, Georgi NW, Otiso L, et al. Leaving No One Behind : A Photovoice Case Study on Vulnerability and Wellbeing of Children Heading Households in Two Informal Settlements in Nairobi. 2022; </w:t>
      </w:r>
    </w:p>
    <w:p w14:paraId="484555D5"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32. </w:t>
      </w:r>
      <w:r w:rsidRPr="00F40D4D">
        <w:rPr>
          <w:rFonts w:ascii="Calibri" w:hAnsi="Calibri" w:cs="Calibri"/>
          <w:noProof/>
          <w:szCs w:val="24"/>
        </w:rPr>
        <w:tab/>
        <w:t xml:space="preserve">Chumo I, Kabaria C, Oduor C, Amondi C, Njeri A, Mberu B. Community advisory committee as a facilitator of health and wellbeing: A qualitative study in informal settlements in Nairobi , Kenya. Front public Heal. 2022;10(1047):1–12. </w:t>
      </w:r>
    </w:p>
    <w:p w14:paraId="26FA998F"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33. </w:t>
      </w:r>
      <w:r w:rsidRPr="00F40D4D">
        <w:rPr>
          <w:rFonts w:ascii="Calibri" w:hAnsi="Calibri" w:cs="Calibri"/>
          <w:noProof/>
          <w:szCs w:val="24"/>
        </w:rPr>
        <w:tab/>
        <w:t xml:space="preserve">Liu X, Burnett D. Insider-outsider: Methodological reflections on collaborative intercultural research. Humanit Soc Sci Commun. 2022;9(1):1–8. </w:t>
      </w:r>
    </w:p>
    <w:p w14:paraId="76E1B9DE"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34. </w:t>
      </w:r>
      <w:r w:rsidRPr="00F40D4D">
        <w:rPr>
          <w:rFonts w:ascii="Calibri" w:hAnsi="Calibri" w:cs="Calibri"/>
          <w:noProof/>
          <w:szCs w:val="24"/>
        </w:rPr>
        <w:tab/>
        <w:t xml:space="preserve">Nicola Gale, Gemma Heath, Elaine Cameron SR and SR. Using the framework method for the analysis of qualitative data in multi-disciplinary health research. BMC Med Res Methodol. 2013;13(117):1–8. </w:t>
      </w:r>
    </w:p>
    <w:p w14:paraId="4CA47F52"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35. </w:t>
      </w:r>
      <w:r w:rsidRPr="00F40D4D">
        <w:rPr>
          <w:rFonts w:ascii="Calibri" w:hAnsi="Calibri" w:cs="Calibri"/>
          <w:noProof/>
          <w:szCs w:val="24"/>
        </w:rPr>
        <w:tab/>
        <w:t xml:space="preserve">Lakey B. Social support : Theory , Measurement and Intervention Social Support Theory and Measurement. In: Social Support Measures. 2020. p. 28–52. </w:t>
      </w:r>
    </w:p>
    <w:p w14:paraId="5DB5486D"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36. </w:t>
      </w:r>
      <w:r w:rsidRPr="00F40D4D">
        <w:rPr>
          <w:rFonts w:ascii="Calibri" w:hAnsi="Calibri" w:cs="Calibri"/>
          <w:noProof/>
          <w:szCs w:val="24"/>
        </w:rPr>
        <w:tab/>
        <w:t xml:space="preserve">Edelenbos J, Teisman G. Water governance capacity. Int J Water Gov. 2013;1(1):89–108. </w:t>
      </w:r>
    </w:p>
    <w:p w14:paraId="0EA85D0F"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37. </w:t>
      </w:r>
      <w:r w:rsidRPr="00F40D4D">
        <w:rPr>
          <w:rFonts w:ascii="Calibri" w:hAnsi="Calibri" w:cs="Calibri"/>
          <w:noProof/>
          <w:szCs w:val="24"/>
        </w:rPr>
        <w:tab/>
        <w:t>Preston R, Larkins S, Taylor J, Judd J. Building blocks for social accountability: A conceptual framework to guide medical schools. BMC Med Educ [Internet]. 2016;16(1):1–10. Available from: http://dx.doi.org/10.1186/s12909-016-0741-y</w:t>
      </w:r>
    </w:p>
    <w:p w14:paraId="6C06CBA8"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38. </w:t>
      </w:r>
      <w:r w:rsidRPr="00F40D4D">
        <w:rPr>
          <w:rFonts w:ascii="Calibri" w:hAnsi="Calibri" w:cs="Calibri"/>
          <w:noProof/>
          <w:szCs w:val="24"/>
        </w:rPr>
        <w:tab/>
        <w:t>Mcgee R, Edwards D, Anderson C, Hudson H, Feruglio F. Appropriating technology for accountability: messages from Making All Voices Count [Internet]. 2018. 1–30 p. Available from: https://www.makingallvoicescount.org/publication/</w:t>
      </w:r>
    </w:p>
    <w:p w14:paraId="5BBFE99C"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39. </w:t>
      </w:r>
      <w:r w:rsidRPr="00F40D4D">
        <w:rPr>
          <w:rFonts w:ascii="Calibri" w:hAnsi="Calibri" w:cs="Calibri"/>
          <w:noProof/>
          <w:szCs w:val="24"/>
        </w:rPr>
        <w:tab/>
        <w:t xml:space="preserve">Sandoval V. Urban governance and informal settlements. 2020;(May). </w:t>
      </w:r>
    </w:p>
    <w:p w14:paraId="6C71EFFE"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40. </w:t>
      </w:r>
      <w:r w:rsidRPr="00F40D4D">
        <w:rPr>
          <w:rFonts w:ascii="Calibri" w:hAnsi="Calibri" w:cs="Calibri"/>
          <w:noProof/>
          <w:szCs w:val="24"/>
        </w:rPr>
        <w:tab/>
        <w:t xml:space="preserve">Ackerman JM. Social accountability in the public sector. (Social Dev Pap Particip Civ Engagem. 2005;paper no.(82):43. </w:t>
      </w:r>
    </w:p>
    <w:p w14:paraId="6A10D9CF"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41. </w:t>
      </w:r>
      <w:r w:rsidRPr="00F40D4D">
        <w:rPr>
          <w:rFonts w:ascii="Calibri" w:hAnsi="Calibri" w:cs="Calibri"/>
          <w:noProof/>
          <w:szCs w:val="24"/>
        </w:rPr>
        <w:tab/>
        <w:t>Simiyu S, Swilling M, Cairncross S. Decision-making on shared sanitation in the informal settlements of Kisumu , Kenya. Int J Environ Health Res [Internet]. 2017;3123:0. Available from: https://doi.org/10.1080/09603123.2017.1350261</w:t>
      </w:r>
    </w:p>
    <w:p w14:paraId="2380C1D4"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42. </w:t>
      </w:r>
      <w:r w:rsidRPr="00F40D4D">
        <w:rPr>
          <w:rFonts w:ascii="Calibri" w:hAnsi="Calibri" w:cs="Calibri"/>
          <w:noProof/>
          <w:szCs w:val="24"/>
        </w:rPr>
        <w:tab/>
        <w:t xml:space="preserve">Huggins WC. Community Based Governance in Informal Settlements in Trinidad and Tobago. 2021;2021. </w:t>
      </w:r>
    </w:p>
    <w:p w14:paraId="1D989D83"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43. </w:t>
      </w:r>
      <w:r w:rsidRPr="00F40D4D">
        <w:rPr>
          <w:rFonts w:ascii="Calibri" w:hAnsi="Calibri" w:cs="Calibri"/>
          <w:noProof/>
          <w:szCs w:val="24"/>
        </w:rPr>
        <w:tab/>
        <w:t xml:space="preserve">Huchzermeyer M, Article. Cities with ‘Slums’: From Informal Settlement Eradication to a Right to the City in Africa. J Urban Aff. 2013;35(1):124–6. </w:t>
      </w:r>
    </w:p>
    <w:p w14:paraId="02DF669D"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44. </w:t>
      </w:r>
      <w:r w:rsidRPr="00F40D4D">
        <w:rPr>
          <w:rFonts w:ascii="Calibri" w:hAnsi="Calibri" w:cs="Calibri"/>
          <w:noProof/>
          <w:szCs w:val="24"/>
        </w:rPr>
        <w:tab/>
        <w:t xml:space="preserve">Chumo I, Simiyu S, Gitau H, Kisiangani I, Kabaria C, Muindi K, et al. Manual Pit Emptiers and Their Heath : Profiles , Determinants and Interventions. 2021;15(6):207–13. </w:t>
      </w:r>
    </w:p>
    <w:p w14:paraId="4F70351B"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szCs w:val="24"/>
        </w:rPr>
      </w:pPr>
      <w:r w:rsidRPr="00F40D4D">
        <w:rPr>
          <w:rFonts w:ascii="Calibri" w:hAnsi="Calibri" w:cs="Calibri"/>
          <w:noProof/>
          <w:szCs w:val="24"/>
        </w:rPr>
        <w:t xml:space="preserve">45. </w:t>
      </w:r>
      <w:r w:rsidRPr="00F40D4D">
        <w:rPr>
          <w:rFonts w:ascii="Calibri" w:hAnsi="Calibri" w:cs="Calibri"/>
          <w:noProof/>
          <w:szCs w:val="24"/>
        </w:rPr>
        <w:tab/>
        <w:t>Friedrich-Ebert-Stiftung. the Just City in Kenya. 2022; Available from: https://library.fes.de/pdf-files/bueros/kenia/19072-20220531.pdf</w:t>
      </w:r>
    </w:p>
    <w:p w14:paraId="1EB21CC3" w14:textId="77777777" w:rsidR="00F40D4D" w:rsidRPr="00F40D4D" w:rsidRDefault="00F40D4D" w:rsidP="00F40D4D">
      <w:pPr>
        <w:widowControl w:val="0"/>
        <w:autoSpaceDE w:val="0"/>
        <w:autoSpaceDN w:val="0"/>
        <w:adjustRightInd w:val="0"/>
        <w:spacing w:line="240" w:lineRule="auto"/>
        <w:ind w:left="640" w:hanging="640"/>
        <w:rPr>
          <w:rFonts w:ascii="Calibri" w:hAnsi="Calibri" w:cs="Calibri"/>
          <w:noProof/>
        </w:rPr>
      </w:pPr>
      <w:r w:rsidRPr="00F40D4D">
        <w:rPr>
          <w:rFonts w:ascii="Calibri" w:hAnsi="Calibri" w:cs="Calibri"/>
          <w:noProof/>
          <w:szCs w:val="24"/>
        </w:rPr>
        <w:t xml:space="preserve">46. </w:t>
      </w:r>
      <w:r w:rsidRPr="00F40D4D">
        <w:rPr>
          <w:rFonts w:ascii="Calibri" w:hAnsi="Calibri" w:cs="Calibri"/>
          <w:noProof/>
          <w:szCs w:val="24"/>
        </w:rPr>
        <w:tab/>
        <w:t xml:space="preserve">Kenya R of. Kenya’s Constitution of 2010. 2010 p. 1–308. </w:t>
      </w:r>
    </w:p>
    <w:p w14:paraId="7BDF9BDA" w14:textId="77777777" w:rsidR="00DF4CC5" w:rsidRPr="00280F5A" w:rsidRDefault="00DF4CC5" w:rsidP="0060460A">
      <w:pPr>
        <w:jc w:val="both"/>
        <w:rPr>
          <w:rFonts w:cstheme="minorHAnsi"/>
        </w:rPr>
      </w:pPr>
      <w:r w:rsidRPr="00280F5A">
        <w:rPr>
          <w:rFonts w:cstheme="minorHAnsi"/>
        </w:rPr>
        <w:fldChar w:fldCharType="end"/>
      </w:r>
    </w:p>
    <w:sectPr w:rsidR="00DF4CC5" w:rsidRPr="00280F5A" w:rsidSect="00BF2531">
      <w:footerReference w:type="default" r:id="rId10"/>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F789A0" w16cid:durableId="06D2CE29"/>
  <w16cid:commentId w16cid:paraId="5666CD63" w16cid:durableId="5B58A37C"/>
  <w16cid:commentId w16cid:paraId="16AE4228" w16cid:durableId="5BA9A1D2"/>
  <w16cid:commentId w16cid:paraId="5F62A3D8" w16cid:durableId="1E8A6DBF"/>
  <w16cid:commentId w16cid:paraId="6BC8C68D" w16cid:durableId="125D2936"/>
  <w16cid:commentId w16cid:paraId="6EF7C418" w16cid:durableId="2DBA8B42"/>
  <w16cid:commentId w16cid:paraId="16050B99" w16cid:durableId="25B7E9C9"/>
  <w16cid:commentId w16cid:paraId="262539DB" w16cid:durableId="49616A6E"/>
  <w16cid:commentId w16cid:paraId="1E07BEB5" w16cid:durableId="59B0F772"/>
  <w16cid:commentId w16cid:paraId="67518F17" w16cid:durableId="01825381"/>
  <w16cid:commentId w16cid:paraId="5EF5DD7F" w16cid:durableId="258908E9"/>
  <w16cid:commentId w16cid:paraId="5334315D" w16cid:durableId="6FDC799E"/>
  <w16cid:commentId w16cid:paraId="4107A8A7" w16cid:durableId="38D7D5AF"/>
  <w16cid:commentId w16cid:paraId="7C5BD22A" w16cid:durableId="2BF277A9"/>
  <w16cid:commentId w16cid:paraId="5523F91B" w16cid:durableId="750B00A4"/>
  <w16cid:commentId w16cid:paraId="2D11E41E" w16cid:durableId="07916CB0"/>
  <w16cid:commentId w16cid:paraId="7DFBBEE1" w16cid:durableId="60694BAD"/>
  <w16cid:commentId w16cid:paraId="4403BE42" w16cid:durableId="26BF966E"/>
  <w16cid:commentId w16cid:paraId="571799F3" w16cid:durableId="1621FAC1"/>
  <w16cid:commentId w16cid:paraId="53CC1D07" w16cid:durableId="4FD1D5E3"/>
  <w16cid:commentId w16cid:paraId="33865B80" w16cid:durableId="3F7E8644"/>
  <w16cid:commentId w16cid:paraId="61D64745" w16cid:durableId="46085130"/>
  <w16cid:commentId w16cid:paraId="6302FEC4" w16cid:durableId="5918C102"/>
  <w16cid:commentId w16cid:paraId="4B2DB47D" w16cid:durableId="742AB7E0"/>
  <w16cid:commentId w16cid:paraId="3501D868" w16cid:durableId="405D52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E8650" w14:textId="77777777" w:rsidR="00DE0222" w:rsidRDefault="00DE0222" w:rsidP="00F3331D">
      <w:pPr>
        <w:spacing w:after="0" w:line="240" w:lineRule="auto"/>
      </w:pPr>
      <w:r>
        <w:separator/>
      </w:r>
    </w:p>
  </w:endnote>
  <w:endnote w:type="continuationSeparator" w:id="0">
    <w:p w14:paraId="53A07683" w14:textId="77777777" w:rsidR="00DE0222" w:rsidRDefault="00DE0222" w:rsidP="00F3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4079743"/>
      <w:docPartObj>
        <w:docPartGallery w:val="Page Numbers (Bottom of Page)"/>
        <w:docPartUnique/>
      </w:docPartObj>
    </w:sdtPr>
    <w:sdtEndPr/>
    <w:sdtContent>
      <w:sdt>
        <w:sdtPr>
          <w:id w:val="1728636285"/>
          <w:docPartObj>
            <w:docPartGallery w:val="Page Numbers (Top of Page)"/>
            <w:docPartUnique/>
          </w:docPartObj>
        </w:sdtPr>
        <w:sdtEndPr/>
        <w:sdtContent>
          <w:p w14:paraId="7FABFF7B" w14:textId="018C110E" w:rsidR="004B7755" w:rsidRDefault="004B775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03B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03B0">
              <w:rPr>
                <w:b/>
                <w:bCs/>
                <w:noProof/>
              </w:rPr>
              <w:t>21</w:t>
            </w:r>
            <w:r>
              <w:rPr>
                <w:b/>
                <w:bCs/>
                <w:sz w:val="24"/>
                <w:szCs w:val="24"/>
              </w:rPr>
              <w:fldChar w:fldCharType="end"/>
            </w:r>
          </w:p>
        </w:sdtContent>
      </w:sdt>
    </w:sdtContent>
  </w:sdt>
  <w:p w14:paraId="04751EB4" w14:textId="77777777" w:rsidR="004B7755" w:rsidRDefault="004B7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DF836" w14:textId="77777777" w:rsidR="00DE0222" w:rsidRDefault="00DE0222" w:rsidP="00F3331D">
      <w:pPr>
        <w:spacing w:after="0" w:line="240" w:lineRule="auto"/>
      </w:pPr>
      <w:r>
        <w:separator/>
      </w:r>
    </w:p>
  </w:footnote>
  <w:footnote w:type="continuationSeparator" w:id="0">
    <w:p w14:paraId="1DAFF863" w14:textId="77777777" w:rsidR="00DE0222" w:rsidRDefault="00DE0222" w:rsidP="00F333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30A6D"/>
    <w:multiLevelType w:val="hybridMultilevel"/>
    <w:tmpl w:val="01E86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FFE"/>
    <w:multiLevelType w:val="hybridMultilevel"/>
    <w:tmpl w:val="091A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A7078"/>
    <w:multiLevelType w:val="hybridMultilevel"/>
    <w:tmpl w:val="08563538"/>
    <w:lvl w:ilvl="0" w:tplc="D1869E9E">
      <w:start w:val="1"/>
      <w:numFmt w:val="bullet"/>
      <w:lvlText w:val=""/>
      <w:lvlJc w:val="left"/>
      <w:pPr>
        <w:ind w:left="360" w:hanging="360"/>
      </w:pPr>
      <w:rPr>
        <w:rFonts w:ascii="Symbol" w:hAnsi="Symbol" w:hint="default"/>
      </w:rPr>
    </w:lvl>
    <w:lvl w:ilvl="1" w:tplc="AEAA5400" w:tentative="1">
      <w:start w:val="1"/>
      <w:numFmt w:val="bullet"/>
      <w:lvlText w:val="o"/>
      <w:lvlJc w:val="left"/>
      <w:pPr>
        <w:ind w:left="1080" w:hanging="360"/>
      </w:pPr>
      <w:rPr>
        <w:rFonts w:ascii="Courier New" w:hAnsi="Courier New" w:cs="Courier New" w:hint="default"/>
      </w:rPr>
    </w:lvl>
    <w:lvl w:ilvl="2" w:tplc="F1782AE4" w:tentative="1">
      <w:start w:val="1"/>
      <w:numFmt w:val="bullet"/>
      <w:lvlText w:val=""/>
      <w:lvlJc w:val="left"/>
      <w:pPr>
        <w:ind w:left="1800" w:hanging="360"/>
      </w:pPr>
      <w:rPr>
        <w:rFonts w:ascii="Wingdings" w:hAnsi="Wingdings" w:hint="default"/>
      </w:rPr>
    </w:lvl>
    <w:lvl w:ilvl="3" w:tplc="B9F22E6E" w:tentative="1">
      <w:start w:val="1"/>
      <w:numFmt w:val="bullet"/>
      <w:lvlText w:val=""/>
      <w:lvlJc w:val="left"/>
      <w:pPr>
        <w:ind w:left="2520" w:hanging="360"/>
      </w:pPr>
      <w:rPr>
        <w:rFonts w:ascii="Symbol" w:hAnsi="Symbol" w:hint="default"/>
      </w:rPr>
    </w:lvl>
    <w:lvl w:ilvl="4" w:tplc="B20AC4B0" w:tentative="1">
      <w:start w:val="1"/>
      <w:numFmt w:val="bullet"/>
      <w:lvlText w:val="o"/>
      <w:lvlJc w:val="left"/>
      <w:pPr>
        <w:ind w:left="3240" w:hanging="360"/>
      </w:pPr>
      <w:rPr>
        <w:rFonts w:ascii="Courier New" w:hAnsi="Courier New" w:cs="Courier New" w:hint="default"/>
      </w:rPr>
    </w:lvl>
    <w:lvl w:ilvl="5" w:tplc="4804382E" w:tentative="1">
      <w:start w:val="1"/>
      <w:numFmt w:val="bullet"/>
      <w:lvlText w:val=""/>
      <w:lvlJc w:val="left"/>
      <w:pPr>
        <w:ind w:left="3960" w:hanging="360"/>
      </w:pPr>
      <w:rPr>
        <w:rFonts w:ascii="Wingdings" w:hAnsi="Wingdings" w:hint="default"/>
      </w:rPr>
    </w:lvl>
    <w:lvl w:ilvl="6" w:tplc="BE569A84" w:tentative="1">
      <w:start w:val="1"/>
      <w:numFmt w:val="bullet"/>
      <w:lvlText w:val=""/>
      <w:lvlJc w:val="left"/>
      <w:pPr>
        <w:ind w:left="4680" w:hanging="360"/>
      </w:pPr>
      <w:rPr>
        <w:rFonts w:ascii="Symbol" w:hAnsi="Symbol" w:hint="default"/>
      </w:rPr>
    </w:lvl>
    <w:lvl w:ilvl="7" w:tplc="34BC8B7E" w:tentative="1">
      <w:start w:val="1"/>
      <w:numFmt w:val="bullet"/>
      <w:lvlText w:val="o"/>
      <w:lvlJc w:val="left"/>
      <w:pPr>
        <w:ind w:left="5400" w:hanging="360"/>
      </w:pPr>
      <w:rPr>
        <w:rFonts w:ascii="Courier New" w:hAnsi="Courier New" w:cs="Courier New" w:hint="default"/>
      </w:rPr>
    </w:lvl>
    <w:lvl w:ilvl="8" w:tplc="D6D40D3E" w:tentative="1">
      <w:start w:val="1"/>
      <w:numFmt w:val="bullet"/>
      <w:lvlText w:val=""/>
      <w:lvlJc w:val="left"/>
      <w:pPr>
        <w:ind w:left="6120" w:hanging="360"/>
      </w:pPr>
      <w:rPr>
        <w:rFonts w:ascii="Wingdings" w:hAnsi="Wingdings" w:hint="default"/>
      </w:rPr>
    </w:lvl>
  </w:abstractNum>
  <w:abstractNum w:abstractNumId="3" w15:restartNumberingAfterBreak="0">
    <w:nsid w:val="1E48655D"/>
    <w:multiLevelType w:val="hybridMultilevel"/>
    <w:tmpl w:val="F83E1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4541E2"/>
    <w:multiLevelType w:val="hybridMultilevel"/>
    <w:tmpl w:val="76D8A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291C09"/>
    <w:multiLevelType w:val="hybridMultilevel"/>
    <w:tmpl w:val="551ED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FD36F6"/>
    <w:multiLevelType w:val="hybridMultilevel"/>
    <w:tmpl w:val="CE38BF3E"/>
    <w:lvl w:ilvl="0" w:tplc="D6AAD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1D2B9D"/>
    <w:multiLevelType w:val="hybridMultilevel"/>
    <w:tmpl w:val="D098F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9BC744F"/>
    <w:multiLevelType w:val="hybridMultilevel"/>
    <w:tmpl w:val="955C5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D812357"/>
    <w:multiLevelType w:val="hybridMultilevel"/>
    <w:tmpl w:val="05388A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FFC5EB5"/>
    <w:multiLevelType w:val="hybridMultilevel"/>
    <w:tmpl w:val="041601D8"/>
    <w:lvl w:ilvl="0" w:tplc="24380108">
      <w:start w:val="1"/>
      <w:numFmt w:val="decimal"/>
      <w:lvlText w:val="%1."/>
      <w:lvlJc w:val="left"/>
      <w:pPr>
        <w:ind w:left="360" w:hanging="360"/>
      </w:pPr>
      <w:rPr>
        <w:rFonts w:ascii="Times New Roman" w:eastAsia="Times New Roman" w:hAnsi="Times New Roman" w:cs="Times New Roman"/>
        <w:b w:val="0"/>
        <w:i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7"/>
  </w:num>
  <w:num w:numId="8">
    <w:abstractNumId w:val="8"/>
  </w:num>
  <w:num w:numId="9">
    <w:abstractNumId w:val="3"/>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AxsDAzN7U0NDE1NTNU0lEKTi0uzszPAykwqgUAUqlMqiwAAAA="/>
  </w:docVars>
  <w:rsids>
    <w:rsidRoot w:val="00CF7B51"/>
    <w:rsid w:val="000021C0"/>
    <w:rsid w:val="00002433"/>
    <w:rsid w:val="000025D8"/>
    <w:rsid w:val="000028F4"/>
    <w:rsid w:val="00003304"/>
    <w:rsid w:val="00004FD2"/>
    <w:rsid w:val="000055B9"/>
    <w:rsid w:val="0000594A"/>
    <w:rsid w:val="00007648"/>
    <w:rsid w:val="00013E9D"/>
    <w:rsid w:val="00022A0B"/>
    <w:rsid w:val="00030D11"/>
    <w:rsid w:val="000323D6"/>
    <w:rsid w:val="00032894"/>
    <w:rsid w:val="000328D4"/>
    <w:rsid w:val="00034D5A"/>
    <w:rsid w:val="000353A3"/>
    <w:rsid w:val="00037898"/>
    <w:rsid w:val="000413CD"/>
    <w:rsid w:val="00041964"/>
    <w:rsid w:val="00041DA7"/>
    <w:rsid w:val="000428E6"/>
    <w:rsid w:val="00042CA7"/>
    <w:rsid w:val="00043AD2"/>
    <w:rsid w:val="00044462"/>
    <w:rsid w:val="0004507D"/>
    <w:rsid w:val="00045D74"/>
    <w:rsid w:val="000509E9"/>
    <w:rsid w:val="000532EB"/>
    <w:rsid w:val="00055688"/>
    <w:rsid w:val="00060F17"/>
    <w:rsid w:val="00061503"/>
    <w:rsid w:val="00063F05"/>
    <w:rsid w:val="00064D21"/>
    <w:rsid w:val="00064ECF"/>
    <w:rsid w:val="00067FC9"/>
    <w:rsid w:val="00070083"/>
    <w:rsid w:val="00073A23"/>
    <w:rsid w:val="000778EF"/>
    <w:rsid w:val="00080DF9"/>
    <w:rsid w:val="00080E0F"/>
    <w:rsid w:val="000813F7"/>
    <w:rsid w:val="0008153F"/>
    <w:rsid w:val="00082DE1"/>
    <w:rsid w:val="00085F0E"/>
    <w:rsid w:val="00087388"/>
    <w:rsid w:val="0009109C"/>
    <w:rsid w:val="00093FA7"/>
    <w:rsid w:val="00095E74"/>
    <w:rsid w:val="000A015C"/>
    <w:rsid w:val="000B121C"/>
    <w:rsid w:val="000B168F"/>
    <w:rsid w:val="000B2008"/>
    <w:rsid w:val="000B2C89"/>
    <w:rsid w:val="000B41F3"/>
    <w:rsid w:val="000B4A89"/>
    <w:rsid w:val="000B7F59"/>
    <w:rsid w:val="000C2315"/>
    <w:rsid w:val="000C245A"/>
    <w:rsid w:val="000C323C"/>
    <w:rsid w:val="000C4254"/>
    <w:rsid w:val="000C5440"/>
    <w:rsid w:val="000C6589"/>
    <w:rsid w:val="000D024E"/>
    <w:rsid w:val="000E0069"/>
    <w:rsid w:val="000E0BF1"/>
    <w:rsid w:val="000E1A71"/>
    <w:rsid w:val="000E3EED"/>
    <w:rsid w:val="000E41BF"/>
    <w:rsid w:val="000E6989"/>
    <w:rsid w:val="000F19C5"/>
    <w:rsid w:val="000F54AE"/>
    <w:rsid w:val="00100DA6"/>
    <w:rsid w:val="001016CE"/>
    <w:rsid w:val="00101C9C"/>
    <w:rsid w:val="00101D01"/>
    <w:rsid w:val="00102355"/>
    <w:rsid w:val="00107430"/>
    <w:rsid w:val="001115BD"/>
    <w:rsid w:val="00111F83"/>
    <w:rsid w:val="00112A9C"/>
    <w:rsid w:val="00112D93"/>
    <w:rsid w:val="001141D4"/>
    <w:rsid w:val="0011510E"/>
    <w:rsid w:val="0011623D"/>
    <w:rsid w:val="00120E4B"/>
    <w:rsid w:val="00121BF0"/>
    <w:rsid w:val="00121C82"/>
    <w:rsid w:val="001221F6"/>
    <w:rsid w:val="00122879"/>
    <w:rsid w:val="00127620"/>
    <w:rsid w:val="0013299D"/>
    <w:rsid w:val="00135589"/>
    <w:rsid w:val="001356CC"/>
    <w:rsid w:val="0013677E"/>
    <w:rsid w:val="001407E3"/>
    <w:rsid w:val="00141A7D"/>
    <w:rsid w:val="00143E51"/>
    <w:rsid w:val="00144AD0"/>
    <w:rsid w:val="00145D4C"/>
    <w:rsid w:val="001500C2"/>
    <w:rsid w:val="001523D6"/>
    <w:rsid w:val="00155E52"/>
    <w:rsid w:val="0015697B"/>
    <w:rsid w:val="001573AE"/>
    <w:rsid w:val="00160472"/>
    <w:rsid w:val="001616C9"/>
    <w:rsid w:val="00161950"/>
    <w:rsid w:val="00161F5E"/>
    <w:rsid w:val="00163A5D"/>
    <w:rsid w:val="0016606E"/>
    <w:rsid w:val="0016662E"/>
    <w:rsid w:val="00171861"/>
    <w:rsid w:val="00174B6B"/>
    <w:rsid w:val="0017754C"/>
    <w:rsid w:val="00180F68"/>
    <w:rsid w:val="00181FE3"/>
    <w:rsid w:val="00185B0F"/>
    <w:rsid w:val="00185B79"/>
    <w:rsid w:val="001866B2"/>
    <w:rsid w:val="001915E9"/>
    <w:rsid w:val="00193992"/>
    <w:rsid w:val="00194933"/>
    <w:rsid w:val="00194CAC"/>
    <w:rsid w:val="001974FD"/>
    <w:rsid w:val="001A096F"/>
    <w:rsid w:val="001A1F23"/>
    <w:rsid w:val="001A319D"/>
    <w:rsid w:val="001A388D"/>
    <w:rsid w:val="001A5E46"/>
    <w:rsid w:val="001A6D68"/>
    <w:rsid w:val="001B10B2"/>
    <w:rsid w:val="001B3E99"/>
    <w:rsid w:val="001B6E2D"/>
    <w:rsid w:val="001B787F"/>
    <w:rsid w:val="001B7C7E"/>
    <w:rsid w:val="001C15A5"/>
    <w:rsid w:val="001C1CFD"/>
    <w:rsid w:val="001C2477"/>
    <w:rsid w:val="001C271A"/>
    <w:rsid w:val="001C3453"/>
    <w:rsid w:val="001D32F3"/>
    <w:rsid w:val="001D6026"/>
    <w:rsid w:val="001D68D9"/>
    <w:rsid w:val="001E0E7A"/>
    <w:rsid w:val="001E1B17"/>
    <w:rsid w:val="001E2142"/>
    <w:rsid w:val="001E2E3F"/>
    <w:rsid w:val="001E482F"/>
    <w:rsid w:val="001E4AC4"/>
    <w:rsid w:val="001E5EE0"/>
    <w:rsid w:val="001E5F12"/>
    <w:rsid w:val="001E7EE2"/>
    <w:rsid w:val="001F082D"/>
    <w:rsid w:val="001F10D4"/>
    <w:rsid w:val="001F1D9B"/>
    <w:rsid w:val="001F4B4D"/>
    <w:rsid w:val="001F5FB7"/>
    <w:rsid w:val="0020191E"/>
    <w:rsid w:val="00203F4F"/>
    <w:rsid w:val="00204508"/>
    <w:rsid w:val="002045A4"/>
    <w:rsid w:val="00210717"/>
    <w:rsid w:val="002113A5"/>
    <w:rsid w:val="00211BC3"/>
    <w:rsid w:val="00212165"/>
    <w:rsid w:val="00212363"/>
    <w:rsid w:val="00212A32"/>
    <w:rsid w:val="00215365"/>
    <w:rsid w:val="00215A1C"/>
    <w:rsid w:val="00216497"/>
    <w:rsid w:val="00216D63"/>
    <w:rsid w:val="00217652"/>
    <w:rsid w:val="00220813"/>
    <w:rsid w:val="00224767"/>
    <w:rsid w:val="00225CD1"/>
    <w:rsid w:val="00226DBB"/>
    <w:rsid w:val="0023267A"/>
    <w:rsid w:val="00232B47"/>
    <w:rsid w:val="0023365D"/>
    <w:rsid w:val="00233BB1"/>
    <w:rsid w:val="002346F1"/>
    <w:rsid w:val="00234AA0"/>
    <w:rsid w:val="002362FC"/>
    <w:rsid w:val="00236BE0"/>
    <w:rsid w:val="00243EB4"/>
    <w:rsid w:val="0024474F"/>
    <w:rsid w:val="00244E7E"/>
    <w:rsid w:val="00244EE8"/>
    <w:rsid w:val="002460AC"/>
    <w:rsid w:val="0024681A"/>
    <w:rsid w:val="00251CB5"/>
    <w:rsid w:val="00252D5E"/>
    <w:rsid w:val="00253B22"/>
    <w:rsid w:val="002546BE"/>
    <w:rsid w:val="00256A38"/>
    <w:rsid w:val="00257FAD"/>
    <w:rsid w:val="00260557"/>
    <w:rsid w:val="00260B6A"/>
    <w:rsid w:val="00267409"/>
    <w:rsid w:val="002738DD"/>
    <w:rsid w:val="00273F41"/>
    <w:rsid w:val="00276DA2"/>
    <w:rsid w:val="00276DAB"/>
    <w:rsid w:val="00280E97"/>
    <w:rsid w:val="00280F5A"/>
    <w:rsid w:val="00281569"/>
    <w:rsid w:val="002842D8"/>
    <w:rsid w:val="002876D3"/>
    <w:rsid w:val="00287872"/>
    <w:rsid w:val="002906EA"/>
    <w:rsid w:val="00294594"/>
    <w:rsid w:val="00295346"/>
    <w:rsid w:val="0029631B"/>
    <w:rsid w:val="002A0AEB"/>
    <w:rsid w:val="002A4E42"/>
    <w:rsid w:val="002B0979"/>
    <w:rsid w:val="002B0E30"/>
    <w:rsid w:val="002B23BC"/>
    <w:rsid w:val="002B35B9"/>
    <w:rsid w:val="002B3DDA"/>
    <w:rsid w:val="002B59AB"/>
    <w:rsid w:val="002B61DC"/>
    <w:rsid w:val="002B6240"/>
    <w:rsid w:val="002C079C"/>
    <w:rsid w:val="002C2891"/>
    <w:rsid w:val="002C4B37"/>
    <w:rsid w:val="002D437B"/>
    <w:rsid w:val="002D47A6"/>
    <w:rsid w:val="002F0E43"/>
    <w:rsid w:val="0030034A"/>
    <w:rsid w:val="00301912"/>
    <w:rsid w:val="00302524"/>
    <w:rsid w:val="00302A93"/>
    <w:rsid w:val="00302D1F"/>
    <w:rsid w:val="0030337E"/>
    <w:rsid w:val="00306DE8"/>
    <w:rsid w:val="003108D3"/>
    <w:rsid w:val="00311C21"/>
    <w:rsid w:val="00311DF4"/>
    <w:rsid w:val="00312A85"/>
    <w:rsid w:val="003158BC"/>
    <w:rsid w:val="00317796"/>
    <w:rsid w:val="00321D47"/>
    <w:rsid w:val="0032387D"/>
    <w:rsid w:val="00337B36"/>
    <w:rsid w:val="003425EE"/>
    <w:rsid w:val="00346078"/>
    <w:rsid w:val="00347F6B"/>
    <w:rsid w:val="00352B19"/>
    <w:rsid w:val="00353C35"/>
    <w:rsid w:val="003575C2"/>
    <w:rsid w:val="00360831"/>
    <w:rsid w:val="00364684"/>
    <w:rsid w:val="00364A59"/>
    <w:rsid w:val="0037024A"/>
    <w:rsid w:val="00370B92"/>
    <w:rsid w:val="003715C3"/>
    <w:rsid w:val="00371E14"/>
    <w:rsid w:val="00373400"/>
    <w:rsid w:val="0037462C"/>
    <w:rsid w:val="00374CA7"/>
    <w:rsid w:val="0037785E"/>
    <w:rsid w:val="00381DAF"/>
    <w:rsid w:val="00382D5D"/>
    <w:rsid w:val="00384868"/>
    <w:rsid w:val="003865CA"/>
    <w:rsid w:val="003869F3"/>
    <w:rsid w:val="003875B9"/>
    <w:rsid w:val="00390601"/>
    <w:rsid w:val="0039382E"/>
    <w:rsid w:val="003938D5"/>
    <w:rsid w:val="0039781B"/>
    <w:rsid w:val="003A2A15"/>
    <w:rsid w:val="003A67A3"/>
    <w:rsid w:val="003A7CCD"/>
    <w:rsid w:val="003B3D96"/>
    <w:rsid w:val="003C1323"/>
    <w:rsid w:val="003C3544"/>
    <w:rsid w:val="003C4A52"/>
    <w:rsid w:val="003C6AD4"/>
    <w:rsid w:val="003C74BA"/>
    <w:rsid w:val="003D0560"/>
    <w:rsid w:val="003D0E80"/>
    <w:rsid w:val="003D26E1"/>
    <w:rsid w:val="003D2FEA"/>
    <w:rsid w:val="003D3585"/>
    <w:rsid w:val="003D4354"/>
    <w:rsid w:val="003D591B"/>
    <w:rsid w:val="003D6352"/>
    <w:rsid w:val="003D79FD"/>
    <w:rsid w:val="003E18A3"/>
    <w:rsid w:val="003E32EB"/>
    <w:rsid w:val="003E3F0C"/>
    <w:rsid w:val="003E4F91"/>
    <w:rsid w:val="003E4F93"/>
    <w:rsid w:val="003E53A9"/>
    <w:rsid w:val="003F02E6"/>
    <w:rsid w:val="003F1271"/>
    <w:rsid w:val="003F4FB3"/>
    <w:rsid w:val="004003B4"/>
    <w:rsid w:val="00400565"/>
    <w:rsid w:val="0040153D"/>
    <w:rsid w:val="00404D90"/>
    <w:rsid w:val="0040505B"/>
    <w:rsid w:val="0040548D"/>
    <w:rsid w:val="004055F9"/>
    <w:rsid w:val="004108FB"/>
    <w:rsid w:val="00412807"/>
    <w:rsid w:val="00413755"/>
    <w:rsid w:val="00413BDD"/>
    <w:rsid w:val="00416B18"/>
    <w:rsid w:val="0041791A"/>
    <w:rsid w:val="00427EBF"/>
    <w:rsid w:val="00430A98"/>
    <w:rsid w:val="00434247"/>
    <w:rsid w:val="00434E5A"/>
    <w:rsid w:val="00435710"/>
    <w:rsid w:val="00435E8E"/>
    <w:rsid w:val="004372F7"/>
    <w:rsid w:val="004421E7"/>
    <w:rsid w:val="00442908"/>
    <w:rsid w:val="0045285C"/>
    <w:rsid w:val="00455B24"/>
    <w:rsid w:val="00455E8B"/>
    <w:rsid w:val="00460553"/>
    <w:rsid w:val="00460A89"/>
    <w:rsid w:val="00461356"/>
    <w:rsid w:val="004629EC"/>
    <w:rsid w:val="00462D37"/>
    <w:rsid w:val="00463979"/>
    <w:rsid w:val="00463D7E"/>
    <w:rsid w:val="00463FB3"/>
    <w:rsid w:val="00464454"/>
    <w:rsid w:val="00465324"/>
    <w:rsid w:val="00465E16"/>
    <w:rsid w:val="00472189"/>
    <w:rsid w:val="00473B79"/>
    <w:rsid w:val="00474A91"/>
    <w:rsid w:val="00475EA6"/>
    <w:rsid w:val="004817EE"/>
    <w:rsid w:val="004821A7"/>
    <w:rsid w:val="0048230D"/>
    <w:rsid w:val="0048708C"/>
    <w:rsid w:val="004878C6"/>
    <w:rsid w:val="0049745E"/>
    <w:rsid w:val="004A059F"/>
    <w:rsid w:val="004A11AB"/>
    <w:rsid w:val="004A1D0E"/>
    <w:rsid w:val="004A1F08"/>
    <w:rsid w:val="004A65BE"/>
    <w:rsid w:val="004A6DD9"/>
    <w:rsid w:val="004B2701"/>
    <w:rsid w:val="004B2A8F"/>
    <w:rsid w:val="004B3CA9"/>
    <w:rsid w:val="004B46CF"/>
    <w:rsid w:val="004B4DB7"/>
    <w:rsid w:val="004B7755"/>
    <w:rsid w:val="004C0C1C"/>
    <w:rsid w:val="004C3E96"/>
    <w:rsid w:val="004C4572"/>
    <w:rsid w:val="004C6523"/>
    <w:rsid w:val="004C682A"/>
    <w:rsid w:val="004D2175"/>
    <w:rsid w:val="004D3BD7"/>
    <w:rsid w:val="004D4DB5"/>
    <w:rsid w:val="004D6755"/>
    <w:rsid w:val="004D6E00"/>
    <w:rsid w:val="004D7AEF"/>
    <w:rsid w:val="004D7F04"/>
    <w:rsid w:val="004E082C"/>
    <w:rsid w:val="004E13E1"/>
    <w:rsid w:val="004E1986"/>
    <w:rsid w:val="004E22AC"/>
    <w:rsid w:val="004E4DFC"/>
    <w:rsid w:val="004E4EE5"/>
    <w:rsid w:val="004E5176"/>
    <w:rsid w:val="004E58AC"/>
    <w:rsid w:val="004E6312"/>
    <w:rsid w:val="004F1BA8"/>
    <w:rsid w:val="004F231C"/>
    <w:rsid w:val="004F2EE5"/>
    <w:rsid w:val="004F3ABE"/>
    <w:rsid w:val="004F42A2"/>
    <w:rsid w:val="004F6571"/>
    <w:rsid w:val="004F69BB"/>
    <w:rsid w:val="004F6A05"/>
    <w:rsid w:val="00502EA9"/>
    <w:rsid w:val="005032C8"/>
    <w:rsid w:val="00506F5F"/>
    <w:rsid w:val="00510324"/>
    <w:rsid w:val="0051264B"/>
    <w:rsid w:val="00513473"/>
    <w:rsid w:val="0051403F"/>
    <w:rsid w:val="00514B1E"/>
    <w:rsid w:val="00521F05"/>
    <w:rsid w:val="00522907"/>
    <w:rsid w:val="00530651"/>
    <w:rsid w:val="0053295D"/>
    <w:rsid w:val="005358DF"/>
    <w:rsid w:val="005368AC"/>
    <w:rsid w:val="005432F7"/>
    <w:rsid w:val="00543D2C"/>
    <w:rsid w:val="005444BE"/>
    <w:rsid w:val="00544A3E"/>
    <w:rsid w:val="00546835"/>
    <w:rsid w:val="00546ABB"/>
    <w:rsid w:val="00546D02"/>
    <w:rsid w:val="0054740D"/>
    <w:rsid w:val="00550B01"/>
    <w:rsid w:val="00552AD1"/>
    <w:rsid w:val="00555693"/>
    <w:rsid w:val="00556B8B"/>
    <w:rsid w:val="005612BA"/>
    <w:rsid w:val="00561D3E"/>
    <w:rsid w:val="00563D63"/>
    <w:rsid w:val="00564A78"/>
    <w:rsid w:val="00565911"/>
    <w:rsid w:val="00567945"/>
    <w:rsid w:val="00572FDD"/>
    <w:rsid w:val="00577A3C"/>
    <w:rsid w:val="00577AAC"/>
    <w:rsid w:val="00580E61"/>
    <w:rsid w:val="00581817"/>
    <w:rsid w:val="00581DD2"/>
    <w:rsid w:val="0058672F"/>
    <w:rsid w:val="00587457"/>
    <w:rsid w:val="00594F81"/>
    <w:rsid w:val="0059674A"/>
    <w:rsid w:val="00597450"/>
    <w:rsid w:val="005A1B6D"/>
    <w:rsid w:val="005A4C70"/>
    <w:rsid w:val="005A5A02"/>
    <w:rsid w:val="005A788E"/>
    <w:rsid w:val="005A7D85"/>
    <w:rsid w:val="005B6E26"/>
    <w:rsid w:val="005B7145"/>
    <w:rsid w:val="005B757E"/>
    <w:rsid w:val="005B76F4"/>
    <w:rsid w:val="005C1C38"/>
    <w:rsid w:val="005C2076"/>
    <w:rsid w:val="005C356E"/>
    <w:rsid w:val="005C384A"/>
    <w:rsid w:val="005C3A01"/>
    <w:rsid w:val="005C458B"/>
    <w:rsid w:val="005C583A"/>
    <w:rsid w:val="005C5986"/>
    <w:rsid w:val="005C5C65"/>
    <w:rsid w:val="005C6C20"/>
    <w:rsid w:val="005C7DC5"/>
    <w:rsid w:val="005D0B22"/>
    <w:rsid w:val="005D1745"/>
    <w:rsid w:val="005D27AD"/>
    <w:rsid w:val="005D4F42"/>
    <w:rsid w:val="005E2B5F"/>
    <w:rsid w:val="005E54B1"/>
    <w:rsid w:val="005E7834"/>
    <w:rsid w:val="005E7FD4"/>
    <w:rsid w:val="005F0422"/>
    <w:rsid w:val="005F606E"/>
    <w:rsid w:val="00601399"/>
    <w:rsid w:val="00604048"/>
    <w:rsid w:val="006043CA"/>
    <w:rsid w:val="0060460A"/>
    <w:rsid w:val="00606258"/>
    <w:rsid w:val="00611EF3"/>
    <w:rsid w:val="006214BB"/>
    <w:rsid w:val="00621ECB"/>
    <w:rsid w:val="0062217E"/>
    <w:rsid w:val="00623069"/>
    <w:rsid w:val="00626AFE"/>
    <w:rsid w:val="00627200"/>
    <w:rsid w:val="0062742C"/>
    <w:rsid w:val="00627ABB"/>
    <w:rsid w:val="00627DA0"/>
    <w:rsid w:val="006300C5"/>
    <w:rsid w:val="006336F7"/>
    <w:rsid w:val="00637AE2"/>
    <w:rsid w:val="00637D93"/>
    <w:rsid w:val="006401F5"/>
    <w:rsid w:val="006402ED"/>
    <w:rsid w:val="00646DA7"/>
    <w:rsid w:val="0064715E"/>
    <w:rsid w:val="00657ED5"/>
    <w:rsid w:val="006600D0"/>
    <w:rsid w:val="006618D7"/>
    <w:rsid w:val="006661CC"/>
    <w:rsid w:val="00666E01"/>
    <w:rsid w:val="00671B44"/>
    <w:rsid w:val="006757C5"/>
    <w:rsid w:val="00683704"/>
    <w:rsid w:val="006911C3"/>
    <w:rsid w:val="00691D46"/>
    <w:rsid w:val="006A029D"/>
    <w:rsid w:val="006A1D5F"/>
    <w:rsid w:val="006A20A6"/>
    <w:rsid w:val="006A3093"/>
    <w:rsid w:val="006A3B37"/>
    <w:rsid w:val="006A3D70"/>
    <w:rsid w:val="006B1BDB"/>
    <w:rsid w:val="006B2AD4"/>
    <w:rsid w:val="006B31C4"/>
    <w:rsid w:val="006B5418"/>
    <w:rsid w:val="006B5B4F"/>
    <w:rsid w:val="006B63E0"/>
    <w:rsid w:val="006B6E95"/>
    <w:rsid w:val="006B719B"/>
    <w:rsid w:val="006B7B42"/>
    <w:rsid w:val="006C555E"/>
    <w:rsid w:val="006C7C38"/>
    <w:rsid w:val="006D071D"/>
    <w:rsid w:val="006D1294"/>
    <w:rsid w:val="006D13CD"/>
    <w:rsid w:val="006D329F"/>
    <w:rsid w:val="006D650E"/>
    <w:rsid w:val="006D6FD9"/>
    <w:rsid w:val="006E0E1A"/>
    <w:rsid w:val="006E209A"/>
    <w:rsid w:val="006E3049"/>
    <w:rsid w:val="006E318D"/>
    <w:rsid w:val="006E5F26"/>
    <w:rsid w:val="006E6234"/>
    <w:rsid w:val="006E702C"/>
    <w:rsid w:val="006F3CAD"/>
    <w:rsid w:val="006F6112"/>
    <w:rsid w:val="006F66B1"/>
    <w:rsid w:val="00700390"/>
    <w:rsid w:val="00700E7C"/>
    <w:rsid w:val="00701B72"/>
    <w:rsid w:val="0070433A"/>
    <w:rsid w:val="00705919"/>
    <w:rsid w:val="007069C0"/>
    <w:rsid w:val="00706FB4"/>
    <w:rsid w:val="007200B0"/>
    <w:rsid w:val="007220F3"/>
    <w:rsid w:val="00724778"/>
    <w:rsid w:val="00726ACF"/>
    <w:rsid w:val="0073102F"/>
    <w:rsid w:val="007328B7"/>
    <w:rsid w:val="00732B2F"/>
    <w:rsid w:val="00732CE1"/>
    <w:rsid w:val="00735E3B"/>
    <w:rsid w:val="007404A3"/>
    <w:rsid w:val="00741886"/>
    <w:rsid w:val="0074291F"/>
    <w:rsid w:val="00746C57"/>
    <w:rsid w:val="00747F71"/>
    <w:rsid w:val="0075102B"/>
    <w:rsid w:val="007520D3"/>
    <w:rsid w:val="00757355"/>
    <w:rsid w:val="00760F22"/>
    <w:rsid w:val="00761E84"/>
    <w:rsid w:val="007635BA"/>
    <w:rsid w:val="007707B6"/>
    <w:rsid w:val="00773ECE"/>
    <w:rsid w:val="007777E6"/>
    <w:rsid w:val="00782447"/>
    <w:rsid w:val="00785BF1"/>
    <w:rsid w:val="00785CBE"/>
    <w:rsid w:val="0079198C"/>
    <w:rsid w:val="007928F5"/>
    <w:rsid w:val="00794361"/>
    <w:rsid w:val="00795769"/>
    <w:rsid w:val="00795BAF"/>
    <w:rsid w:val="007968E9"/>
    <w:rsid w:val="00797877"/>
    <w:rsid w:val="007A0FAE"/>
    <w:rsid w:val="007A18E3"/>
    <w:rsid w:val="007A2B60"/>
    <w:rsid w:val="007A4590"/>
    <w:rsid w:val="007A4685"/>
    <w:rsid w:val="007A507E"/>
    <w:rsid w:val="007B1701"/>
    <w:rsid w:val="007B1E39"/>
    <w:rsid w:val="007B581B"/>
    <w:rsid w:val="007C1102"/>
    <w:rsid w:val="007C20C4"/>
    <w:rsid w:val="007C4485"/>
    <w:rsid w:val="007C7364"/>
    <w:rsid w:val="007D28DD"/>
    <w:rsid w:val="007D2E13"/>
    <w:rsid w:val="007D47DA"/>
    <w:rsid w:val="007E0268"/>
    <w:rsid w:val="007E06ED"/>
    <w:rsid w:val="007E0C45"/>
    <w:rsid w:val="007E1769"/>
    <w:rsid w:val="007E19B1"/>
    <w:rsid w:val="007E56E4"/>
    <w:rsid w:val="007E6715"/>
    <w:rsid w:val="007E68FE"/>
    <w:rsid w:val="007F335F"/>
    <w:rsid w:val="007F6CD1"/>
    <w:rsid w:val="008104A1"/>
    <w:rsid w:val="0081081C"/>
    <w:rsid w:val="00811104"/>
    <w:rsid w:val="00821420"/>
    <w:rsid w:val="00823591"/>
    <w:rsid w:val="00825E69"/>
    <w:rsid w:val="0082648D"/>
    <w:rsid w:val="008269D8"/>
    <w:rsid w:val="008308A7"/>
    <w:rsid w:val="00833C73"/>
    <w:rsid w:val="00834947"/>
    <w:rsid w:val="00836D6A"/>
    <w:rsid w:val="00842AB6"/>
    <w:rsid w:val="00842DBC"/>
    <w:rsid w:val="008444E9"/>
    <w:rsid w:val="00845718"/>
    <w:rsid w:val="008459B3"/>
    <w:rsid w:val="00845BE5"/>
    <w:rsid w:val="00850A21"/>
    <w:rsid w:val="00852B3F"/>
    <w:rsid w:val="00855144"/>
    <w:rsid w:val="008558A9"/>
    <w:rsid w:val="00857064"/>
    <w:rsid w:val="00857591"/>
    <w:rsid w:val="00861BA1"/>
    <w:rsid w:val="0086285F"/>
    <w:rsid w:val="0086775F"/>
    <w:rsid w:val="0087174E"/>
    <w:rsid w:val="0087266F"/>
    <w:rsid w:val="00872AF0"/>
    <w:rsid w:val="0087413D"/>
    <w:rsid w:val="00874392"/>
    <w:rsid w:val="00874CC5"/>
    <w:rsid w:val="0087573A"/>
    <w:rsid w:val="00876369"/>
    <w:rsid w:val="008804C9"/>
    <w:rsid w:val="008819E7"/>
    <w:rsid w:val="00883B0D"/>
    <w:rsid w:val="00883D4B"/>
    <w:rsid w:val="0088485B"/>
    <w:rsid w:val="00886022"/>
    <w:rsid w:val="00887F67"/>
    <w:rsid w:val="008941AA"/>
    <w:rsid w:val="00894338"/>
    <w:rsid w:val="00895178"/>
    <w:rsid w:val="008A02D2"/>
    <w:rsid w:val="008A32C8"/>
    <w:rsid w:val="008A69F2"/>
    <w:rsid w:val="008A759F"/>
    <w:rsid w:val="008B07A6"/>
    <w:rsid w:val="008B3250"/>
    <w:rsid w:val="008B3AB1"/>
    <w:rsid w:val="008B431B"/>
    <w:rsid w:val="008C5B2F"/>
    <w:rsid w:val="008C62E9"/>
    <w:rsid w:val="008C68C6"/>
    <w:rsid w:val="008C731A"/>
    <w:rsid w:val="008D1DBF"/>
    <w:rsid w:val="008D2B76"/>
    <w:rsid w:val="008D4643"/>
    <w:rsid w:val="008D6E36"/>
    <w:rsid w:val="008E0034"/>
    <w:rsid w:val="008E4589"/>
    <w:rsid w:val="008E547C"/>
    <w:rsid w:val="008E6E5C"/>
    <w:rsid w:val="008F4576"/>
    <w:rsid w:val="008F6F73"/>
    <w:rsid w:val="008F7363"/>
    <w:rsid w:val="008F775B"/>
    <w:rsid w:val="009007BF"/>
    <w:rsid w:val="009007EE"/>
    <w:rsid w:val="00901731"/>
    <w:rsid w:val="00901E5E"/>
    <w:rsid w:val="009038EE"/>
    <w:rsid w:val="00905232"/>
    <w:rsid w:val="0090588C"/>
    <w:rsid w:val="00907914"/>
    <w:rsid w:val="009111A6"/>
    <w:rsid w:val="00913B23"/>
    <w:rsid w:val="00921AAA"/>
    <w:rsid w:val="00922D15"/>
    <w:rsid w:val="0093179F"/>
    <w:rsid w:val="00934987"/>
    <w:rsid w:val="00945052"/>
    <w:rsid w:val="0094543F"/>
    <w:rsid w:val="00947F67"/>
    <w:rsid w:val="00950727"/>
    <w:rsid w:val="00952A58"/>
    <w:rsid w:val="00955611"/>
    <w:rsid w:val="00956994"/>
    <w:rsid w:val="00960206"/>
    <w:rsid w:val="00960850"/>
    <w:rsid w:val="00960CA9"/>
    <w:rsid w:val="00961DB2"/>
    <w:rsid w:val="009655C2"/>
    <w:rsid w:val="00967B0F"/>
    <w:rsid w:val="00967BF1"/>
    <w:rsid w:val="00967D76"/>
    <w:rsid w:val="00972319"/>
    <w:rsid w:val="0097243E"/>
    <w:rsid w:val="009742FF"/>
    <w:rsid w:val="00975061"/>
    <w:rsid w:val="00976DD4"/>
    <w:rsid w:val="00981CF4"/>
    <w:rsid w:val="0098765D"/>
    <w:rsid w:val="009901EE"/>
    <w:rsid w:val="00990771"/>
    <w:rsid w:val="0099324E"/>
    <w:rsid w:val="00996219"/>
    <w:rsid w:val="009A192B"/>
    <w:rsid w:val="009A1ABE"/>
    <w:rsid w:val="009B0207"/>
    <w:rsid w:val="009B0A77"/>
    <w:rsid w:val="009B181E"/>
    <w:rsid w:val="009B3B9D"/>
    <w:rsid w:val="009B3DA5"/>
    <w:rsid w:val="009C09A4"/>
    <w:rsid w:val="009C11DD"/>
    <w:rsid w:val="009C330E"/>
    <w:rsid w:val="009C510E"/>
    <w:rsid w:val="009C742A"/>
    <w:rsid w:val="009D1064"/>
    <w:rsid w:val="009D1E15"/>
    <w:rsid w:val="009D35FE"/>
    <w:rsid w:val="009D5671"/>
    <w:rsid w:val="009D7D5B"/>
    <w:rsid w:val="009E0395"/>
    <w:rsid w:val="009E0906"/>
    <w:rsid w:val="009E21F1"/>
    <w:rsid w:val="009E24B8"/>
    <w:rsid w:val="009E453A"/>
    <w:rsid w:val="009E475A"/>
    <w:rsid w:val="009E576A"/>
    <w:rsid w:val="009F366A"/>
    <w:rsid w:val="009F430B"/>
    <w:rsid w:val="009F7B8D"/>
    <w:rsid w:val="00A0323A"/>
    <w:rsid w:val="00A04D03"/>
    <w:rsid w:val="00A10187"/>
    <w:rsid w:val="00A17203"/>
    <w:rsid w:val="00A1792D"/>
    <w:rsid w:val="00A21DAE"/>
    <w:rsid w:val="00A266E5"/>
    <w:rsid w:val="00A27B07"/>
    <w:rsid w:val="00A27D1D"/>
    <w:rsid w:val="00A27E86"/>
    <w:rsid w:val="00A304B0"/>
    <w:rsid w:val="00A304BD"/>
    <w:rsid w:val="00A329C7"/>
    <w:rsid w:val="00A44564"/>
    <w:rsid w:val="00A465A6"/>
    <w:rsid w:val="00A47D39"/>
    <w:rsid w:val="00A50710"/>
    <w:rsid w:val="00A50EAE"/>
    <w:rsid w:val="00A51C6B"/>
    <w:rsid w:val="00A53491"/>
    <w:rsid w:val="00A53F59"/>
    <w:rsid w:val="00A541E2"/>
    <w:rsid w:val="00A54B20"/>
    <w:rsid w:val="00A5656C"/>
    <w:rsid w:val="00A56E27"/>
    <w:rsid w:val="00A604A2"/>
    <w:rsid w:val="00A63197"/>
    <w:rsid w:val="00A63D53"/>
    <w:rsid w:val="00A64914"/>
    <w:rsid w:val="00A66DB6"/>
    <w:rsid w:val="00A74D1C"/>
    <w:rsid w:val="00A75A0B"/>
    <w:rsid w:val="00A7615B"/>
    <w:rsid w:val="00A80964"/>
    <w:rsid w:val="00A8369B"/>
    <w:rsid w:val="00A84D10"/>
    <w:rsid w:val="00AA0975"/>
    <w:rsid w:val="00AA0E0A"/>
    <w:rsid w:val="00AA0E60"/>
    <w:rsid w:val="00AA172F"/>
    <w:rsid w:val="00AA261F"/>
    <w:rsid w:val="00AA3AC4"/>
    <w:rsid w:val="00AA4B70"/>
    <w:rsid w:val="00AA59D3"/>
    <w:rsid w:val="00AA61C6"/>
    <w:rsid w:val="00AB151D"/>
    <w:rsid w:val="00AB18C2"/>
    <w:rsid w:val="00AB2B78"/>
    <w:rsid w:val="00AC043F"/>
    <w:rsid w:val="00AC1506"/>
    <w:rsid w:val="00AC2B39"/>
    <w:rsid w:val="00AC5385"/>
    <w:rsid w:val="00AC61E4"/>
    <w:rsid w:val="00AC6C65"/>
    <w:rsid w:val="00AC71F1"/>
    <w:rsid w:val="00AC78B5"/>
    <w:rsid w:val="00AD057F"/>
    <w:rsid w:val="00AD0D9F"/>
    <w:rsid w:val="00AD1397"/>
    <w:rsid w:val="00AD15E6"/>
    <w:rsid w:val="00AD5E49"/>
    <w:rsid w:val="00AD7342"/>
    <w:rsid w:val="00AD7A03"/>
    <w:rsid w:val="00AE00AC"/>
    <w:rsid w:val="00AE576F"/>
    <w:rsid w:val="00AE69BB"/>
    <w:rsid w:val="00AE7C75"/>
    <w:rsid w:val="00AF3CD5"/>
    <w:rsid w:val="00AF5DD6"/>
    <w:rsid w:val="00B0246E"/>
    <w:rsid w:val="00B02855"/>
    <w:rsid w:val="00B0669E"/>
    <w:rsid w:val="00B13D9A"/>
    <w:rsid w:val="00B143FB"/>
    <w:rsid w:val="00B1608B"/>
    <w:rsid w:val="00B16503"/>
    <w:rsid w:val="00B21C54"/>
    <w:rsid w:val="00B304F4"/>
    <w:rsid w:val="00B30C5F"/>
    <w:rsid w:val="00B30D5A"/>
    <w:rsid w:val="00B32508"/>
    <w:rsid w:val="00B34575"/>
    <w:rsid w:val="00B34ACE"/>
    <w:rsid w:val="00B4083A"/>
    <w:rsid w:val="00B455BA"/>
    <w:rsid w:val="00B46A31"/>
    <w:rsid w:val="00B50E29"/>
    <w:rsid w:val="00B5164C"/>
    <w:rsid w:val="00B52725"/>
    <w:rsid w:val="00B534DB"/>
    <w:rsid w:val="00B535BC"/>
    <w:rsid w:val="00B5483E"/>
    <w:rsid w:val="00B561BF"/>
    <w:rsid w:val="00B570B9"/>
    <w:rsid w:val="00B57C8D"/>
    <w:rsid w:val="00B62AF0"/>
    <w:rsid w:val="00B6477A"/>
    <w:rsid w:val="00B6529C"/>
    <w:rsid w:val="00B66D2D"/>
    <w:rsid w:val="00B66E49"/>
    <w:rsid w:val="00B714B5"/>
    <w:rsid w:val="00B71C0B"/>
    <w:rsid w:val="00B73517"/>
    <w:rsid w:val="00B74288"/>
    <w:rsid w:val="00B75698"/>
    <w:rsid w:val="00B77181"/>
    <w:rsid w:val="00B82F61"/>
    <w:rsid w:val="00B843E4"/>
    <w:rsid w:val="00B87DC5"/>
    <w:rsid w:val="00B93B26"/>
    <w:rsid w:val="00BA070C"/>
    <w:rsid w:val="00BA0CAD"/>
    <w:rsid w:val="00BA12D2"/>
    <w:rsid w:val="00BA6E55"/>
    <w:rsid w:val="00BA7A9F"/>
    <w:rsid w:val="00BB1DB8"/>
    <w:rsid w:val="00BB1ECB"/>
    <w:rsid w:val="00BB2CE3"/>
    <w:rsid w:val="00BB4A44"/>
    <w:rsid w:val="00BB65A2"/>
    <w:rsid w:val="00BC2813"/>
    <w:rsid w:val="00BC399C"/>
    <w:rsid w:val="00BC449E"/>
    <w:rsid w:val="00BC4F53"/>
    <w:rsid w:val="00BC5FD8"/>
    <w:rsid w:val="00BC6136"/>
    <w:rsid w:val="00BD3512"/>
    <w:rsid w:val="00BD506A"/>
    <w:rsid w:val="00BE0618"/>
    <w:rsid w:val="00BE1A9D"/>
    <w:rsid w:val="00BE624C"/>
    <w:rsid w:val="00BE6CB1"/>
    <w:rsid w:val="00BF12B2"/>
    <w:rsid w:val="00BF2531"/>
    <w:rsid w:val="00BF3D3E"/>
    <w:rsid w:val="00BF5A0E"/>
    <w:rsid w:val="00BF61B6"/>
    <w:rsid w:val="00C021B6"/>
    <w:rsid w:val="00C023E9"/>
    <w:rsid w:val="00C04A9A"/>
    <w:rsid w:val="00C055A0"/>
    <w:rsid w:val="00C11C0D"/>
    <w:rsid w:val="00C11EE8"/>
    <w:rsid w:val="00C17BA8"/>
    <w:rsid w:val="00C21E93"/>
    <w:rsid w:val="00C2724D"/>
    <w:rsid w:val="00C337E7"/>
    <w:rsid w:val="00C35A4E"/>
    <w:rsid w:val="00C41AB5"/>
    <w:rsid w:val="00C4435E"/>
    <w:rsid w:val="00C51365"/>
    <w:rsid w:val="00C517F2"/>
    <w:rsid w:val="00C519ED"/>
    <w:rsid w:val="00C53803"/>
    <w:rsid w:val="00C56EAD"/>
    <w:rsid w:val="00C605A3"/>
    <w:rsid w:val="00C61001"/>
    <w:rsid w:val="00C62314"/>
    <w:rsid w:val="00C625E0"/>
    <w:rsid w:val="00C63D35"/>
    <w:rsid w:val="00C71820"/>
    <w:rsid w:val="00C72007"/>
    <w:rsid w:val="00C72AC5"/>
    <w:rsid w:val="00C7426D"/>
    <w:rsid w:val="00C758CE"/>
    <w:rsid w:val="00C75D4A"/>
    <w:rsid w:val="00C82168"/>
    <w:rsid w:val="00C843EE"/>
    <w:rsid w:val="00C8598D"/>
    <w:rsid w:val="00C91BEE"/>
    <w:rsid w:val="00C942DE"/>
    <w:rsid w:val="00C946DB"/>
    <w:rsid w:val="00C96F72"/>
    <w:rsid w:val="00C97EE6"/>
    <w:rsid w:val="00CA2D25"/>
    <w:rsid w:val="00CA3BD2"/>
    <w:rsid w:val="00CA57BF"/>
    <w:rsid w:val="00CA6111"/>
    <w:rsid w:val="00CA659B"/>
    <w:rsid w:val="00CA7309"/>
    <w:rsid w:val="00CA7BDF"/>
    <w:rsid w:val="00CB13B7"/>
    <w:rsid w:val="00CB321B"/>
    <w:rsid w:val="00CB34D1"/>
    <w:rsid w:val="00CB6583"/>
    <w:rsid w:val="00CB7599"/>
    <w:rsid w:val="00CB7D00"/>
    <w:rsid w:val="00CC03B0"/>
    <w:rsid w:val="00CC129F"/>
    <w:rsid w:val="00CC5263"/>
    <w:rsid w:val="00CC577E"/>
    <w:rsid w:val="00CC7843"/>
    <w:rsid w:val="00CD0150"/>
    <w:rsid w:val="00CD18FB"/>
    <w:rsid w:val="00CD3BE1"/>
    <w:rsid w:val="00CD5648"/>
    <w:rsid w:val="00CD670C"/>
    <w:rsid w:val="00CE00FC"/>
    <w:rsid w:val="00CE076F"/>
    <w:rsid w:val="00CE078D"/>
    <w:rsid w:val="00CE2D3A"/>
    <w:rsid w:val="00CE366C"/>
    <w:rsid w:val="00CE4E18"/>
    <w:rsid w:val="00CE6C7B"/>
    <w:rsid w:val="00CE783F"/>
    <w:rsid w:val="00CE7ABC"/>
    <w:rsid w:val="00CF0279"/>
    <w:rsid w:val="00CF229B"/>
    <w:rsid w:val="00CF4F69"/>
    <w:rsid w:val="00CF5F7C"/>
    <w:rsid w:val="00CF7B51"/>
    <w:rsid w:val="00D01AFB"/>
    <w:rsid w:val="00D021DD"/>
    <w:rsid w:val="00D042F8"/>
    <w:rsid w:val="00D04C41"/>
    <w:rsid w:val="00D04F18"/>
    <w:rsid w:val="00D06538"/>
    <w:rsid w:val="00D06D33"/>
    <w:rsid w:val="00D06EF4"/>
    <w:rsid w:val="00D07DBF"/>
    <w:rsid w:val="00D10B77"/>
    <w:rsid w:val="00D11775"/>
    <w:rsid w:val="00D129AA"/>
    <w:rsid w:val="00D13740"/>
    <w:rsid w:val="00D147A4"/>
    <w:rsid w:val="00D14897"/>
    <w:rsid w:val="00D15E5D"/>
    <w:rsid w:val="00D17345"/>
    <w:rsid w:val="00D22A56"/>
    <w:rsid w:val="00D230CD"/>
    <w:rsid w:val="00D24FAE"/>
    <w:rsid w:val="00D27DDB"/>
    <w:rsid w:val="00D30E44"/>
    <w:rsid w:val="00D34941"/>
    <w:rsid w:val="00D42A2D"/>
    <w:rsid w:val="00D444A1"/>
    <w:rsid w:val="00D44616"/>
    <w:rsid w:val="00D47D15"/>
    <w:rsid w:val="00D5166A"/>
    <w:rsid w:val="00D5352E"/>
    <w:rsid w:val="00D54723"/>
    <w:rsid w:val="00D55497"/>
    <w:rsid w:val="00D570EA"/>
    <w:rsid w:val="00D6000D"/>
    <w:rsid w:val="00D61BDA"/>
    <w:rsid w:val="00D62350"/>
    <w:rsid w:val="00D6617A"/>
    <w:rsid w:val="00D66B99"/>
    <w:rsid w:val="00D71BE6"/>
    <w:rsid w:val="00D733A1"/>
    <w:rsid w:val="00D741DC"/>
    <w:rsid w:val="00D743DC"/>
    <w:rsid w:val="00D75167"/>
    <w:rsid w:val="00D8040C"/>
    <w:rsid w:val="00D80F54"/>
    <w:rsid w:val="00D845CD"/>
    <w:rsid w:val="00D85C9C"/>
    <w:rsid w:val="00D86F76"/>
    <w:rsid w:val="00D90997"/>
    <w:rsid w:val="00D920E7"/>
    <w:rsid w:val="00D92A38"/>
    <w:rsid w:val="00D94275"/>
    <w:rsid w:val="00D9443B"/>
    <w:rsid w:val="00D96F6C"/>
    <w:rsid w:val="00D972D8"/>
    <w:rsid w:val="00DA080F"/>
    <w:rsid w:val="00DA1BDE"/>
    <w:rsid w:val="00DA5EB8"/>
    <w:rsid w:val="00DB39DC"/>
    <w:rsid w:val="00DC30B3"/>
    <w:rsid w:val="00DC3A38"/>
    <w:rsid w:val="00DC4D09"/>
    <w:rsid w:val="00DC6A74"/>
    <w:rsid w:val="00DD22B7"/>
    <w:rsid w:val="00DD276D"/>
    <w:rsid w:val="00DD2E02"/>
    <w:rsid w:val="00DD5B72"/>
    <w:rsid w:val="00DD6D24"/>
    <w:rsid w:val="00DE01E4"/>
    <w:rsid w:val="00DE0222"/>
    <w:rsid w:val="00DE1D75"/>
    <w:rsid w:val="00DE7120"/>
    <w:rsid w:val="00DF159F"/>
    <w:rsid w:val="00DF2744"/>
    <w:rsid w:val="00DF4CC5"/>
    <w:rsid w:val="00DF4F6F"/>
    <w:rsid w:val="00DF6CB2"/>
    <w:rsid w:val="00DF7D4A"/>
    <w:rsid w:val="00E02D4E"/>
    <w:rsid w:val="00E03385"/>
    <w:rsid w:val="00E03E73"/>
    <w:rsid w:val="00E0412A"/>
    <w:rsid w:val="00E0581C"/>
    <w:rsid w:val="00E06C30"/>
    <w:rsid w:val="00E10839"/>
    <w:rsid w:val="00E1090C"/>
    <w:rsid w:val="00E11EC0"/>
    <w:rsid w:val="00E125F0"/>
    <w:rsid w:val="00E1362F"/>
    <w:rsid w:val="00E13D94"/>
    <w:rsid w:val="00E152F9"/>
    <w:rsid w:val="00E17AF0"/>
    <w:rsid w:val="00E2094A"/>
    <w:rsid w:val="00E30DFA"/>
    <w:rsid w:val="00E328A6"/>
    <w:rsid w:val="00E3408A"/>
    <w:rsid w:val="00E34A01"/>
    <w:rsid w:val="00E412A2"/>
    <w:rsid w:val="00E4606B"/>
    <w:rsid w:val="00E469E0"/>
    <w:rsid w:val="00E47E0E"/>
    <w:rsid w:val="00E50E64"/>
    <w:rsid w:val="00E52881"/>
    <w:rsid w:val="00E56C1E"/>
    <w:rsid w:val="00E57A83"/>
    <w:rsid w:val="00E61EC8"/>
    <w:rsid w:val="00E64292"/>
    <w:rsid w:val="00E6608B"/>
    <w:rsid w:val="00E70426"/>
    <w:rsid w:val="00E70489"/>
    <w:rsid w:val="00E77517"/>
    <w:rsid w:val="00E8040A"/>
    <w:rsid w:val="00E8491E"/>
    <w:rsid w:val="00E86816"/>
    <w:rsid w:val="00E87717"/>
    <w:rsid w:val="00E931E8"/>
    <w:rsid w:val="00E94384"/>
    <w:rsid w:val="00EA00F8"/>
    <w:rsid w:val="00EA01FA"/>
    <w:rsid w:val="00EA1A8D"/>
    <w:rsid w:val="00EA38E0"/>
    <w:rsid w:val="00EA539A"/>
    <w:rsid w:val="00EA6541"/>
    <w:rsid w:val="00EB0EFD"/>
    <w:rsid w:val="00EB5324"/>
    <w:rsid w:val="00EB575F"/>
    <w:rsid w:val="00EB6E28"/>
    <w:rsid w:val="00EB7117"/>
    <w:rsid w:val="00EB779A"/>
    <w:rsid w:val="00EC1F3A"/>
    <w:rsid w:val="00EC4277"/>
    <w:rsid w:val="00EC7407"/>
    <w:rsid w:val="00ED384E"/>
    <w:rsid w:val="00ED43D2"/>
    <w:rsid w:val="00ED5603"/>
    <w:rsid w:val="00ED5F00"/>
    <w:rsid w:val="00EE2BF2"/>
    <w:rsid w:val="00EE5085"/>
    <w:rsid w:val="00EF465D"/>
    <w:rsid w:val="00EF4AB1"/>
    <w:rsid w:val="00EF5DC0"/>
    <w:rsid w:val="00EF7A04"/>
    <w:rsid w:val="00EF7D40"/>
    <w:rsid w:val="00F017CD"/>
    <w:rsid w:val="00F03FA5"/>
    <w:rsid w:val="00F15E11"/>
    <w:rsid w:val="00F16C07"/>
    <w:rsid w:val="00F17D76"/>
    <w:rsid w:val="00F20453"/>
    <w:rsid w:val="00F2349C"/>
    <w:rsid w:val="00F238B3"/>
    <w:rsid w:val="00F2631E"/>
    <w:rsid w:val="00F26752"/>
    <w:rsid w:val="00F27CCC"/>
    <w:rsid w:val="00F3067B"/>
    <w:rsid w:val="00F326C0"/>
    <w:rsid w:val="00F3331D"/>
    <w:rsid w:val="00F40D4D"/>
    <w:rsid w:val="00F47C38"/>
    <w:rsid w:val="00F54028"/>
    <w:rsid w:val="00F5750F"/>
    <w:rsid w:val="00F60469"/>
    <w:rsid w:val="00F609D2"/>
    <w:rsid w:val="00F61CFA"/>
    <w:rsid w:val="00F6365F"/>
    <w:rsid w:val="00F67286"/>
    <w:rsid w:val="00F73899"/>
    <w:rsid w:val="00F74D28"/>
    <w:rsid w:val="00F75284"/>
    <w:rsid w:val="00F75782"/>
    <w:rsid w:val="00F77C10"/>
    <w:rsid w:val="00F82871"/>
    <w:rsid w:val="00F8516D"/>
    <w:rsid w:val="00F96666"/>
    <w:rsid w:val="00F97D34"/>
    <w:rsid w:val="00FA1103"/>
    <w:rsid w:val="00FA43D3"/>
    <w:rsid w:val="00FB278C"/>
    <w:rsid w:val="00FB449B"/>
    <w:rsid w:val="00FB45B6"/>
    <w:rsid w:val="00FB7272"/>
    <w:rsid w:val="00FC2C32"/>
    <w:rsid w:val="00FC42C3"/>
    <w:rsid w:val="00FD13E5"/>
    <w:rsid w:val="00FD2C91"/>
    <w:rsid w:val="00FD4236"/>
    <w:rsid w:val="00FF10D7"/>
    <w:rsid w:val="00FF25AE"/>
    <w:rsid w:val="00FF3466"/>
    <w:rsid w:val="00FF3F13"/>
    <w:rsid w:val="00FF3F8A"/>
    <w:rsid w:val="00FF5F61"/>
    <w:rsid w:val="00FF6A16"/>
    <w:rsid w:val="00FF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02B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835"/>
  </w:style>
  <w:style w:type="paragraph" w:styleId="Heading1">
    <w:name w:val="heading 1"/>
    <w:basedOn w:val="Normal"/>
    <w:next w:val="Normal"/>
    <w:link w:val="Heading1Char"/>
    <w:uiPriority w:val="9"/>
    <w:qFormat/>
    <w:rsid w:val="003E32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7D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E32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E32EB"/>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E32EB"/>
    <w:rPr>
      <w:color w:val="0000FF"/>
      <w:u w:val="single"/>
    </w:rPr>
  </w:style>
  <w:style w:type="character" w:customStyle="1" w:styleId="Heading1Char">
    <w:name w:val="Heading 1 Char"/>
    <w:basedOn w:val="DefaultParagraphFont"/>
    <w:link w:val="Heading1"/>
    <w:uiPriority w:val="9"/>
    <w:rsid w:val="003E32E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94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67D7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A0E60"/>
    <w:pPr>
      <w:ind w:left="720"/>
      <w:contextualSpacing/>
    </w:pPr>
  </w:style>
  <w:style w:type="paragraph" w:styleId="FootnoteText">
    <w:name w:val="footnote text"/>
    <w:basedOn w:val="Normal"/>
    <w:link w:val="FootnoteTextChar"/>
    <w:uiPriority w:val="99"/>
    <w:semiHidden/>
    <w:unhideWhenUsed/>
    <w:rsid w:val="00F333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331D"/>
    <w:rPr>
      <w:sz w:val="20"/>
      <w:szCs w:val="20"/>
    </w:rPr>
  </w:style>
  <w:style w:type="character" w:styleId="FootnoteReference">
    <w:name w:val="footnote reference"/>
    <w:basedOn w:val="DefaultParagraphFont"/>
    <w:uiPriority w:val="99"/>
    <w:semiHidden/>
    <w:unhideWhenUsed/>
    <w:rsid w:val="00F3331D"/>
    <w:rPr>
      <w:vertAlign w:val="superscript"/>
    </w:rPr>
  </w:style>
  <w:style w:type="paragraph" w:styleId="Header">
    <w:name w:val="header"/>
    <w:basedOn w:val="Normal"/>
    <w:link w:val="HeaderChar"/>
    <w:uiPriority w:val="99"/>
    <w:unhideWhenUsed/>
    <w:rsid w:val="00E06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C30"/>
  </w:style>
  <w:style w:type="paragraph" w:styleId="Footer">
    <w:name w:val="footer"/>
    <w:basedOn w:val="Normal"/>
    <w:link w:val="FooterChar"/>
    <w:uiPriority w:val="99"/>
    <w:unhideWhenUsed/>
    <w:rsid w:val="00E06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C30"/>
  </w:style>
  <w:style w:type="paragraph" w:styleId="NormalWeb">
    <w:name w:val="Normal (Web)"/>
    <w:basedOn w:val="Normal"/>
    <w:uiPriority w:val="99"/>
    <w:semiHidden/>
    <w:unhideWhenUsed/>
    <w:rsid w:val="006C55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1A319D"/>
    <w:pPr>
      <w:pBdr>
        <w:top w:val="nil"/>
        <w:left w:val="nil"/>
        <w:bottom w:val="nil"/>
        <w:right w:val="nil"/>
        <w:between w:val="nil"/>
        <w:bar w:val="nil"/>
      </w:pBdr>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 w:type="table" w:styleId="GridTable4-Accent6">
    <w:name w:val="Grid Table 4 Accent 6"/>
    <w:basedOn w:val="TableNormal"/>
    <w:uiPriority w:val="49"/>
    <w:rsid w:val="00955611"/>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1">
    <w:name w:val="Table Grid1"/>
    <w:basedOn w:val="TableNormal"/>
    <w:next w:val="TableGrid"/>
    <w:uiPriority w:val="39"/>
    <w:rsid w:val="00955611"/>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94275"/>
    <w:rPr>
      <w:i/>
      <w:iCs/>
    </w:rPr>
  </w:style>
  <w:style w:type="paragraph" w:styleId="Revision">
    <w:name w:val="Revision"/>
    <w:hidden/>
    <w:uiPriority w:val="99"/>
    <w:semiHidden/>
    <w:rsid w:val="00087388"/>
    <w:pPr>
      <w:spacing w:after="0" w:line="240" w:lineRule="auto"/>
    </w:pPr>
  </w:style>
  <w:style w:type="character" w:styleId="CommentReference">
    <w:name w:val="annotation reference"/>
    <w:basedOn w:val="DefaultParagraphFont"/>
    <w:uiPriority w:val="99"/>
    <w:semiHidden/>
    <w:unhideWhenUsed/>
    <w:rsid w:val="00087388"/>
    <w:rPr>
      <w:sz w:val="16"/>
      <w:szCs w:val="16"/>
    </w:rPr>
  </w:style>
  <w:style w:type="paragraph" w:styleId="CommentText">
    <w:name w:val="annotation text"/>
    <w:basedOn w:val="Normal"/>
    <w:link w:val="CommentTextChar"/>
    <w:uiPriority w:val="99"/>
    <w:unhideWhenUsed/>
    <w:rsid w:val="00087388"/>
    <w:pPr>
      <w:spacing w:line="240" w:lineRule="auto"/>
    </w:pPr>
    <w:rPr>
      <w:sz w:val="20"/>
      <w:szCs w:val="20"/>
    </w:rPr>
  </w:style>
  <w:style w:type="character" w:customStyle="1" w:styleId="CommentTextChar">
    <w:name w:val="Comment Text Char"/>
    <w:basedOn w:val="DefaultParagraphFont"/>
    <w:link w:val="CommentText"/>
    <w:uiPriority w:val="99"/>
    <w:rsid w:val="00087388"/>
    <w:rPr>
      <w:sz w:val="20"/>
      <w:szCs w:val="20"/>
    </w:rPr>
  </w:style>
  <w:style w:type="paragraph" w:styleId="CommentSubject">
    <w:name w:val="annotation subject"/>
    <w:basedOn w:val="CommentText"/>
    <w:next w:val="CommentText"/>
    <w:link w:val="CommentSubjectChar"/>
    <w:uiPriority w:val="99"/>
    <w:semiHidden/>
    <w:unhideWhenUsed/>
    <w:rsid w:val="00087388"/>
    <w:rPr>
      <w:b/>
      <w:bCs/>
    </w:rPr>
  </w:style>
  <w:style w:type="character" w:customStyle="1" w:styleId="CommentSubjectChar">
    <w:name w:val="Comment Subject Char"/>
    <w:basedOn w:val="CommentTextChar"/>
    <w:link w:val="CommentSubject"/>
    <w:uiPriority w:val="99"/>
    <w:semiHidden/>
    <w:rsid w:val="00087388"/>
    <w:rPr>
      <w:b/>
      <w:bCs/>
      <w:sz w:val="20"/>
      <w:szCs w:val="20"/>
    </w:rPr>
  </w:style>
  <w:style w:type="paragraph" w:styleId="BalloonText">
    <w:name w:val="Balloon Text"/>
    <w:basedOn w:val="Normal"/>
    <w:link w:val="BalloonTextChar"/>
    <w:uiPriority w:val="99"/>
    <w:semiHidden/>
    <w:unhideWhenUsed/>
    <w:rsid w:val="000C32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23C"/>
    <w:rPr>
      <w:rFonts w:ascii="Segoe UI" w:hAnsi="Segoe UI" w:cs="Segoe UI"/>
      <w:sz w:val="18"/>
      <w:szCs w:val="18"/>
    </w:rPr>
  </w:style>
  <w:style w:type="paragraph" w:styleId="Caption">
    <w:name w:val="caption"/>
    <w:basedOn w:val="Normal"/>
    <w:next w:val="Normal"/>
    <w:uiPriority w:val="35"/>
    <w:unhideWhenUsed/>
    <w:qFormat/>
    <w:rsid w:val="001C2477"/>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564A78"/>
    <w:rPr>
      <w:color w:val="605E5C"/>
      <w:shd w:val="clear" w:color="auto" w:fill="E1DFDD"/>
    </w:rPr>
  </w:style>
  <w:style w:type="character" w:styleId="LineNumber">
    <w:name w:val="line number"/>
    <w:basedOn w:val="DefaultParagraphFont"/>
    <w:uiPriority w:val="99"/>
    <w:semiHidden/>
    <w:unhideWhenUsed/>
    <w:rsid w:val="000028F4"/>
  </w:style>
  <w:style w:type="character" w:styleId="Strong">
    <w:name w:val="Strong"/>
    <w:basedOn w:val="DefaultParagraphFont"/>
    <w:uiPriority w:val="22"/>
    <w:qFormat/>
    <w:rsid w:val="008743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93994">
      <w:bodyDiv w:val="1"/>
      <w:marLeft w:val="0"/>
      <w:marRight w:val="0"/>
      <w:marTop w:val="0"/>
      <w:marBottom w:val="0"/>
      <w:divBdr>
        <w:top w:val="none" w:sz="0" w:space="0" w:color="auto"/>
        <w:left w:val="none" w:sz="0" w:space="0" w:color="auto"/>
        <w:bottom w:val="none" w:sz="0" w:space="0" w:color="auto"/>
        <w:right w:val="none" w:sz="0" w:space="0" w:color="auto"/>
      </w:divBdr>
    </w:div>
    <w:div w:id="463550570">
      <w:bodyDiv w:val="1"/>
      <w:marLeft w:val="0"/>
      <w:marRight w:val="0"/>
      <w:marTop w:val="0"/>
      <w:marBottom w:val="0"/>
      <w:divBdr>
        <w:top w:val="none" w:sz="0" w:space="0" w:color="auto"/>
        <w:left w:val="none" w:sz="0" w:space="0" w:color="auto"/>
        <w:bottom w:val="none" w:sz="0" w:space="0" w:color="auto"/>
        <w:right w:val="none" w:sz="0" w:space="0" w:color="auto"/>
      </w:divBdr>
      <w:divsChild>
        <w:div w:id="957100573">
          <w:blockQuote w:val="1"/>
          <w:marLeft w:val="384"/>
          <w:marRight w:val="384"/>
          <w:marTop w:val="240"/>
          <w:marBottom w:val="240"/>
          <w:divBdr>
            <w:top w:val="none" w:sz="0" w:space="0" w:color="auto"/>
            <w:left w:val="none" w:sz="0" w:space="0" w:color="auto"/>
            <w:bottom w:val="none" w:sz="0" w:space="0" w:color="auto"/>
            <w:right w:val="none" w:sz="0" w:space="0" w:color="auto"/>
          </w:divBdr>
          <w:divsChild>
            <w:div w:id="20534622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87789778">
      <w:bodyDiv w:val="1"/>
      <w:marLeft w:val="0"/>
      <w:marRight w:val="0"/>
      <w:marTop w:val="0"/>
      <w:marBottom w:val="0"/>
      <w:divBdr>
        <w:top w:val="none" w:sz="0" w:space="0" w:color="auto"/>
        <w:left w:val="none" w:sz="0" w:space="0" w:color="auto"/>
        <w:bottom w:val="none" w:sz="0" w:space="0" w:color="auto"/>
        <w:right w:val="none" w:sz="0" w:space="0" w:color="auto"/>
      </w:divBdr>
    </w:div>
    <w:div w:id="489751990">
      <w:bodyDiv w:val="1"/>
      <w:marLeft w:val="0"/>
      <w:marRight w:val="0"/>
      <w:marTop w:val="0"/>
      <w:marBottom w:val="0"/>
      <w:divBdr>
        <w:top w:val="none" w:sz="0" w:space="0" w:color="auto"/>
        <w:left w:val="none" w:sz="0" w:space="0" w:color="auto"/>
        <w:bottom w:val="none" w:sz="0" w:space="0" w:color="auto"/>
        <w:right w:val="none" w:sz="0" w:space="0" w:color="auto"/>
      </w:divBdr>
    </w:div>
    <w:div w:id="499780470">
      <w:bodyDiv w:val="1"/>
      <w:marLeft w:val="0"/>
      <w:marRight w:val="0"/>
      <w:marTop w:val="0"/>
      <w:marBottom w:val="0"/>
      <w:divBdr>
        <w:top w:val="none" w:sz="0" w:space="0" w:color="auto"/>
        <w:left w:val="none" w:sz="0" w:space="0" w:color="auto"/>
        <w:bottom w:val="none" w:sz="0" w:space="0" w:color="auto"/>
        <w:right w:val="none" w:sz="0" w:space="0" w:color="auto"/>
      </w:divBdr>
    </w:div>
    <w:div w:id="681858870">
      <w:bodyDiv w:val="1"/>
      <w:marLeft w:val="0"/>
      <w:marRight w:val="0"/>
      <w:marTop w:val="0"/>
      <w:marBottom w:val="0"/>
      <w:divBdr>
        <w:top w:val="none" w:sz="0" w:space="0" w:color="auto"/>
        <w:left w:val="none" w:sz="0" w:space="0" w:color="auto"/>
        <w:bottom w:val="none" w:sz="0" w:space="0" w:color="auto"/>
        <w:right w:val="none" w:sz="0" w:space="0" w:color="auto"/>
      </w:divBdr>
    </w:div>
    <w:div w:id="725373212">
      <w:bodyDiv w:val="1"/>
      <w:marLeft w:val="0"/>
      <w:marRight w:val="0"/>
      <w:marTop w:val="0"/>
      <w:marBottom w:val="0"/>
      <w:divBdr>
        <w:top w:val="none" w:sz="0" w:space="0" w:color="auto"/>
        <w:left w:val="none" w:sz="0" w:space="0" w:color="auto"/>
        <w:bottom w:val="none" w:sz="0" w:space="0" w:color="auto"/>
        <w:right w:val="none" w:sz="0" w:space="0" w:color="auto"/>
      </w:divBdr>
    </w:div>
    <w:div w:id="891044528">
      <w:bodyDiv w:val="1"/>
      <w:marLeft w:val="0"/>
      <w:marRight w:val="0"/>
      <w:marTop w:val="0"/>
      <w:marBottom w:val="0"/>
      <w:divBdr>
        <w:top w:val="none" w:sz="0" w:space="0" w:color="auto"/>
        <w:left w:val="none" w:sz="0" w:space="0" w:color="auto"/>
        <w:bottom w:val="none" w:sz="0" w:space="0" w:color="auto"/>
        <w:right w:val="none" w:sz="0" w:space="0" w:color="auto"/>
      </w:divBdr>
    </w:div>
    <w:div w:id="910193309">
      <w:bodyDiv w:val="1"/>
      <w:marLeft w:val="0"/>
      <w:marRight w:val="0"/>
      <w:marTop w:val="0"/>
      <w:marBottom w:val="0"/>
      <w:divBdr>
        <w:top w:val="none" w:sz="0" w:space="0" w:color="auto"/>
        <w:left w:val="none" w:sz="0" w:space="0" w:color="auto"/>
        <w:bottom w:val="none" w:sz="0" w:space="0" w:color="auto"/>
        <w:right w:val="none" w:sz="0" w:space="0" w:color="auto"/>
      </w:divBdr>
    </w:div>
    <w:div w:id="1003359011">
      <w:bodyDiv w:val="1"/>
      <w:marLeft w:val="0"/>
      <w:marRight w:val="0"/>
      <w:marTop w:val="0"/>
      <w:marBottom w:val="0"/>
      <w:divBdr>
        <w:top w:val="none" w:sz="0" w:space="0" w:color="auto"/>
        <w:left w:val="none" w:sz="0" w:space="0" w:color="auto"/>
        <w:bottom w:val="none" w:sz="0" w:space="0" w:color="auto"/>
        <w:right w:val="none" w:sz="0" w:space="0" w:color="auto"/>
      </w:divBdr>
    </w:div>
    <w:div w:id="1036346798">
      <w:bodyDiv w:val="1"/>
      <w:marLeft w:val="0"/>
      <w:marRight w:val="0"/>
      <w:marTop w:val="0"/>
      <w:marBottom w:val="0"/>
      <w:divBdr>
        <w:top w:val="none" w:sz="0" w:space="0" w:color="auto"/>
        <w:left w:val="none" w:sz="0" w:space="0" w:color="auto"/>
        <w:bottom w:val="none" w:sz="0" w:space="0" w:color="auto"/>
        <w:right w:val="none" w:sz="0" w:space="0" w:color="auto"/>
      </w:divBdr>
    </w:div>
    <w:div w:id="1053819758">
      <w:bodyDiv w:val="1"/>
      <w:marLeft w:val="0"/>
      <w:marRight w:val="0"/>
      <w:marTop w:val="0"/>
      <w:marBottom w:val="0"/>
      <w:divBdr>
        <w:top w:val="none" w:sz="0" w:space="0" w:color="auto"/>
        <w:left w:val="none" w:sz="0" w:space="0" w:color="auto"/>
        <w:bottom w:val="none" w:sz="0" w:space="0" w:color="auto"/>
        <w:right w:val="none" w:sz="0" w:space="0" w:color="auto"/>
      </w:divBdr>
    </w:div>
    <w:div w:id="1055549900">
      <w:bodyDiv w:val="1"/>
      <w:marLeft w:val="0"/>
      <w:marRight w:val="0"/>
      <w:marTop w:val="0"/>
      <w:marBottom w:val="0"/>
      <w:divBdr>
        <w:top w:val="none" w:sz="0" w:space="0" w:color="auto"/>
        <w:left w:val="none" w:sz="0" w:space="0" w:color="auto"/>
        <w:bottom w:val="none" w:sz="0" w:space="0" w:color="auto"/>
        <w:right w:val="none" w:sz="0" w:space="0" w:color="auto"/>
      </w:divBdr>
    </w:div>
    <w:div w:id="1154181192">
      <w:bodyDiv w:val="1"/>
      <w:marLeft w:val="0"/>
      <w:marRight w:val="0"/>
      <w:marTop w:val="0"/>
      <w:marBottom w:val="0"/>
      <w:divBdr>
        <w:top w:val="none" w:sz="0" w:space="0" w:color="auto"/>
        <w:left w:val="none" w:sz="0" w:space="0" w:color="auto"/>
        <w:bottom w:val="none" w:sz="0" w:space="0" w:color="auto"/>
        <w:right w:val="none" w:sz="0" w:space="0" w:color="auto"/>
      </w:divBdr>
    </w:div>
    <w:div w:id="1236280699">
      <w:bodyDiv w:val="1"/>
      <w:marLeft w:val="0"/>
      <w:marRight w:val="0"/>
      <w:marTop w:val="0"/>
      <w:marBottom w:val="0"/>
      <w:divBdr>
        <w:top w:val="none" w:sz="0" w:space="0" w:color="auto"/>
        <w:left w:val="none" w:sz="0" w:space="0" w:color="auto"/>
        <w:bottom w:val="none" w:sz="0" w:space="0" w:color="auto"/>
        <w:right w:val="none" w:sz="0" w:space="0" w:color="auto"/>
      </w:divBdr>
    </w:div>
    <w:div w:id="1342465861">
      <w:bodyDiv w:val="1"/>
      <w:marLeft w:val="0"/>
      <w:marRight w:val="0"/>
      <w:marTop w:val="0"/>
      <w:marBottom w:val="0"/>
      <w:divBdr>
        <w:top w:val="none" w:sz="0" w:space="0" w:color="auto"/>
        <w:left w:val="none" w:sz="0" w:space="0" w:color="auto"/>
        <w:bottom w:val="none" w:sz="0" w:space="0" w:color="auto"/>
        <w:right w:val="none" w:sz="0" w:space="0" w:color="auto"/>
      </w:divBdr>
    </w:div>
    <w:div w:id="1348096009">
      <w:bodyDiv w:val="1"/>
      <w:marLeft w:val="0"/>
      <w:marRight w:val="0"/>
      <w:marTop w:val="0"/>
      <w:marBottom w:val="0"/>
      <w:divBdr>
        <w:top w:val="none" w:sz="0" w:space="0" w:color="auto"/>
        <w:left w:val="none" w:sz="0" w:space="0" w:color="auto"/>
        <w:bottom w:val="none" w:sz="0" w:space="0" w:color="auto"/>
        <w:right w:val="none" w:sz="0" w:space="0" w:color="auto"/>
      </w:divBdr>
    </w:div>
    <w:div w:id="1400320731">
      <w:bodyDiv w:val="1"/>
      <w:marLeft w:val="0"/>
      <w:marRight w:val="0"/>
      <w:marTop w:val="0"/>
      <w:marBottom w:val="0"/>
      <w:divBdr>
        <w:top w:val="none" w:sz="0" w:space="0" w:color="auto"/>
        <w:left w:val="none" w:sz="0" w:space="0" w:color="auto"/>
        <w:bottom w:val="none" w:sz="0" w:space="0" w:color="auto"/>
        <w:right w:val="none" w:sz="0" w:space="0" w:color="auto"/>
      </w:divBdr>
    </w:div>
    <w:div w:id="1537813641">
      <w:bodyDiv w:val="1"/>
      <w:marLeft w:val="0"/>
      <w:marRight w:val="0"/>
      <w:marTop w:val="0"/>
      <w:marBottom w:val="0"/>
      <w:divBdr>
        <w:top w:val="none" w:sz="0" w:space="0" w:color="auto"/>
        <w:left w:val="none" w:sz="0" w:space="0" w:color="auto"/>
        <w:bottom w:val="none" w:sz="0" w:space="0" w:color="auto"/>
        <w:right w:val="none" w:sz="0" w:space="0" w:color="auto"/>
      </w:divBdr>
      <w:divsChild>
        <w:div w:id="348678651">
          <w:marLeft w:val="1200"/>
          <w:marRight w:val="0"/>
          <w:marTop w:val="240"/>
          <w:marBottom w:val="240"/>
          <w:divBdr>
            <w:top w:val="none" w:sz="0" w:space="0" w:color="auto"/>
            <w:left w:val="none" w:sz="0" w:space="0" w:color="auto"/>
            <w:bottom w:val="none" w:sz="0" w:space="0" w:color="auto"/>
            <w:right w:val="none" w:sz="0" w:space="0" w:color="auto"/>
          </w:divBdr>
        </w:div>
      </w:divsChild>
    </w:div>
    <w:div w:id="1780493345">
      <w:bodyDiv w:val="1"/>
      <w:marLeft w:val="0"/>
      <w:marRight w:val="0"/>
      <w:marTop w:val="0"/>
      <w:marBottom w:val="0"/>
      <w:divBdr>
        <w:top w:val="none" w:sz="0" w:space="0" w:color="auto"/>
        <w:left w:val="none" w:sz="0" w:space="0" w:color="auto"/>
        <w:bottom w:val="none" w:sz="0" w:space="0" w:color="auto"/>
        <w:right w:val="none" w:sz="0" w:space="0" w:color="auto"/>
      </w:divBdr>
    </w:div>
    <w:div w:id="1925993940">
      <w:bodyDiv w:val="1"/>
      <w:marLeft w:val="0"/>
      <w:marRight w:val="0"/>
      <w:marTop w:val="0"/>
      <w:marBottom w:val="0"/>
      <w:divBdr>
        <w:top w:val="none" w:sz="0" w:space="0" w:color="auto"/>
        <w:left w:val="none" w:sz="0" w:space="0" w:color="auto"/>
        <w:bottom w:val="none" w:sz="0" w:space="0" w:color="auto"/>
        <w:right w:val="none" w:sz="0" w:space="0" w:color="auto"/>
      </w:divBdr>
    </w:div>
    <w:div w:id="1961300584">
      <w:bodyDiv w:val="1"/>
      <w:marLeft w:val="0"/>
      <w:marRight w:val="0"/>
      <w:marTop w:val="0"/>
      <w:marBottom w:val="0"/>
      <w:divBdr>
        <w:top w:val="none" w:sz="0" w:space="0" w:color="auto"/>
        <w:left w:val="none" w:sz="0" w:space="0" w:color="auto"/>
        <w:bottom w:val="none" w:sz="0" w:space="0" w:color="auto"/>
        <w:right w:val="none" w:sz="0" w:space="0" w:color="auto"/>
      </w:divBdr>
    </w:div>
    <w:div w:id="198096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ychum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1E67-B56F-4174-8B17-5B82BC51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35229</Words>
  <Characters>200810</Characters>
  <Application>Microsoft Office Word</Application>
  <DocSecurity>0</DocSecurity>
  <Lines>1673</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2025-03-20T15:14:00Z</dcterms:created>
  <dcterms:modified xsi:type="dcterms:W3CDTF">2025-03-20T15:14:00Z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f1fd83f3-ffb5-3366-957d-5e17ec3bb3ea</vt:lpwstr>
  </property>
  <property fmtid="{D5CDD505-2E9C-101B-9397-08002B2CF9AE}" pid="24" name="Mendeley Citation Style_1">
    <vt:lpwstr>http://www.zotero.org/styles/vancouver</vt:lpwstr>
  </property>
</Properties>
</file>