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A892B" w14:textId="0C3F9FED" w:rsidR="00373ABF" w:rsidRPr="00373ABF" w:rsidRDefault="00373ABF">
      <w:pPr>
        <w:rPr>
          <w:rFonts w:ascii="Times New Roman" w:hAnsi="Times New Roman" w:cs="Times New Roman"/>
          <w:sz w:val="24"/>
          <w:szCs w:val="24"/>
        </w:rPr>
      </w:pPr>
      <w:r w:rsidRPr="00373ABF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373ABF">
        <w:rPr>
          <w:rFonts w:ascii="Times New Roman" w:hAnsi="Times New Roman" w:cs="Times New Roman"/>
          <w:sz w:val="24"/>
          <w:szCs w:val="24"/>
        </w:rPr>
        <w:t>Sensitivity analysis of SARIMA forecasting models under alternative COVID-19 exclusion periods</w:t>
      </w:r>
    </w:p>
    <w:tbl>
      <w:tblPr>
        <w:tblStyle w:val="TableGrid"/>
        <w:tblW w:w="13063" w:type="dxa"/>
        <w:tblLayout w:type="fixed"/>
        <w:tblLook w:val="04A0" w:firstRow="1" w:lastRow="0" w:firstColumn="1" w:lastColumn="0" w:noHBand="0" w:noVBand="1"/>
      </w:tblPr>
      <w:tblGrid>
        <w:gridCol w:w="1786"/>
        <w:gridCol w:w="1550"/>
        <w:gridCol w:w="2096"/>
        <w:gridCol w:w="1275"/>
        <w:gridCol w:w="1908"/>
        <w:gridCol w:w="876"/>
        <w:gridCol w:w="963"/>
        <w:gridCol w:w="776"/>
        <w:gridCol w:w="910"/>
        <w:gridCol w:w="923"/>
      </w:tblGrid>
      <w:tr w:rsidR="00373ABF" w:rsidRPr="002A5C93" w14:paraId="3B2C391D" w14:textId="77777777" w:rsidTr="007060F0">
        <w:trPr>
          <w:tblHeader/>
        </w:trPr>
        <w:tc>
          <w:tcPr>
            <w:tcW w:w="1786" w:type="dxa"/>
            <w:vAlign w:val="center"/>
            <w:hideMark/>
          </w:tcPr>
          <w:p w14:paraId="216CBC93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Series</w:t>
            </w:r>
          </w:p>
        </w:tc>
        <w:tc>
          <w:tcPr>
            <w:tcW w:w="1550" w:type="dxa"/>
            <w:vAlign w:val="center"/>
            <w:hideMark/>
          </w:tcPr>
          <w:p w14:paraId="638B2213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Specification</w:t>
            </w:r>
          </w:p>
        </w:tc>
        <w:tc>
          <w:tcPr>
            <w:tcW w:w="2096" w:type="dxa"/>
            <w:vAlign w:val="center"/>
            <w:hideMark/>
          </w:tcPr>
          <w:p w14:paraId="6BA72876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period*</w:t>
            </w:r>
          </w:p>
        </w:tc>
        <w:tc>
          <w:tcPr>
            <w:tcW w:w="1275" w:type="dxa"/>
            <w:vAlign w:val="center"/>
            <w:hideMark/>
          </w:tcPr>
          <w:p w14:paraId="06C836D9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Validation</w:t>
            </w:r>
          </w:p>
        </w:tc>
        <w:tc>
          <w:tcPr>
            <w:tcW w:w="1908" w:type="dxa"/>
            <w:vAlign w:val="center"/>
            <w:hideMark/>
          </w:tcPr>
          <w:p w14:paraId="49ECDF99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Best-fit SARIMA (</w:t>
            </w:r>
            <w:proofErr w:type="spellStart"/>
            <w:proofErr w:type="gramStart"/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p,d</w:t>
            </w:r>
            <w:proofErr w:type="gramEnd"/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gramStart"/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proofErr w:type="spellEnd"/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)(P,D</w:t>
            </w:r>
            <w:proofErr w:type="gramEnd"/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,Q)</w:t>
            </w: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1F4AD656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963" w:type="dxa"/>
            <w:vAlign w:val="center"/>
            <w:hideMark/>
          </w:tcPr>
          <w:p w14:paraId="150D6E59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Ljung–Box p-value†</w:t>
            </w:r>
          </w:p>
        </w:tc>
        <w:tc>
          <w:tcPr>
            <w:tcW w:w="776" w:type="dxa"/>
            <w:vAlign w:val="center"/>
            <w:hideMark/>
          </w:tcPr>
          <w:p w14:paraId="3F4EFC49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MAE</w:t>
            </w:r>
          </w:p>
        </w:tc>
        <w:tc>
          <w:tcPr>
            <w:tcW w:w="910" w:type="dxa"/>
            <w:vAlign w:val="center"/>
            <w:hideMark/>
          </w:tcPr>
          <w:p w14:paraId="54315FF3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RMSE</w:t>
            </w:r>
          </w:p>
        </w:tc>
        <w:tc>
          <w:tcPr>
            <w:tcW w:w="923" w:type="dxa"/>
            <w:vAlign w:val="center"/>
            <w:hideMark/>
          </w:tcPr>
          <w:p w14:paraId="053AC88B" w14:textId="77777777" w:rsidR="00373ABF" w:rsidRPr="00884D82" w:rsidRDefault="00373ABF" w:rsidP="00F346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MAPE (%)</w:t>
            </w:r>
          </w:p>
        </w:tc>
      </w:tr>
      <w:tr w:rsidR="00373ABF" w:rsidRPr="002A5C93" w14:paraId="14ED6503" w14:textId="77777777" w:rsidTr="007060F0">
        <w:tc>
          <w:tcPr>
            <w:tcW w:w="1786" w:type="dxa"/>
            <w:vAlign w:val="center"/>
            <w:hideMark/>
          </w:tcPr>
          <w:p w14:paraId="2A97E55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Northern region</w:t>
            </w:r>
          </w:p>
        </w:tc>
        <w:tc>
          <w:tcPr>
            <w:tcW w:w="1550" w:type="dxa"/>
            <w:vAlign w:val="center"/>
            <w:hideMark/>
          </w:tcPr>
          <w:p w14:paraId="4C1DEC33" w14:textId="246CE13A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vAlign w:val="center"/>
            <w:hideMark/>
          </w:tcPr>
          <w:p w14:paraId="32FB4B00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6D791D1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vAlign w:val="center"/>
            <w:hideMark/>
          </w:tcPr>
          <w:p w14:paraId="5A5E9A6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7A565C8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(2,0,</w:t>
            </w:r>
            <w:proofErr w:type="gramStart"/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2,1,0)</w:t>
            </w:r>
            <w:r w:rsidRPr="00884D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5E286B3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40.46</w:t>
            </w:r>
          </w:p>
        </w:tc>
        <w:tc>
          <w:tcPr>
            <w:tcW w:w="963" w:type="dxa"/>
            <w:vAlign w:val="center"/>
            <w:hideMark/>
          </w:tcPr>
          <w:p w14:paraId="4FA6754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0.918</w:t>
            </w:r>
          </w:p>
        </w:tc>
        <w:tc>
          <w:tcPr>
            <w:tcW w:w="776" w:type="dxa"/>
            <w:vAlign w:val="center"/>
            <w:hideMark/>
          </w:tcPr>
          <w:p w14:paraId="3FEECDA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910" w:type="dxa"/>
            <w:vAlign w:val="center"/>
            <w:hideMark/>
          </w:tcPr>
          <w:p w14:paraId="4754993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923" w:type="dxa"/>
            <w:vAlign w:val="center"/>
            <w:hideMark/>
          </w:tcPr>
          <w:p w14:paraId="1385F3F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31.86</w:t>
            </w:r>
          </w:p>
        </w:tc>
      </w:tr>
      <w:tr w:rsidR="00373ABF" w:rsidRPr="002A5C93" w14:paraId="62F1EA97" w14:textId="77777777" w:rsidTr="007060F0">
        <w:tc>
          <w:tcPr>
            <w:tcW w:w="1786" w:type="dxa"/>
            <w:vAlign w:val="center"/>
            <w:hideMark/>
          </w:tcPr>
          <w:p w14:paraId="7248D77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Northern region</w:t>
            </w:r>
          </w:p>
        </w:tc>
        <w:tc>
          <w:tcPr>
            <w:tcW w:w="1550" w:type="dxa"/>
            <w:vAlign w:val="center"/>
            <w:hideMark/>
          </w:tcPr>
          <w:p w14:paraId="141470E9" w14:textId="206A2DD4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vAlign w:val="center"/>
            <w:hideMark/>
          </w:tcPr>
          <w:p w14:paraId="6F3C492C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76D0157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vAlign w:val="center"/>
            <w:hideMark/>
          </w:tcPr>
          <w:p w14:paraId="27D4796F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1D434CE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(2,0,</w:t>
            </w:r>
            <w:proofErr w:type="gramStart"/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2,1,0)</w:t>
            </w:r>
            <w:r w:rsidRPr="00884D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39E9E88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40.53</w:t>
            </w:r>
          </w:p>
        </w:tc>
        <w:tc>
          <w:tcPr>
            <w:tcW w:w="963" w:type="dxa"/>
            <w:vAlign w:val="center"/>
            <w:hideMark/>
          </w:tcPr>
          <w:p w14:paraId="5D8A35C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776" w:type="dxa"/>
            <w:vAlign w:val="center"/>
          </w:tcPr>
          <w:p w14:paraId="1A3D9F4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910" w:type="dxa"/>
            <w:vAlign w:val="center"/>
          </w:tcPr>
          <w:p w14:paraId="4914696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  <w:tc>
          <w:tcPr>
            <w:tcW w:w="923" w:type="dxa"/>
            <w:vAlign w:val="center"/>
          </w:tcPr>
          <w:p w14:paraId="2F1C122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373ABF" w:rsidRPr="002A5C93" w14:paraId="4032BD2D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75C17D1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Chiang Rai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4DFCF029" w14:textId="099125F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7B962BF5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4B2158C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5956BC9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  <w:hideMark/>
          </w:tcPr>
          <w:p w14:paraId="6F8E4DA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(1,0,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  <w:hideMark/>
          </w:tcPr>
          <w:p w14:paraId="4145636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126.20</w:t>
            </w:r>
          </w:p>
        </w:tc>
        <w:tc>
          <w:tcPr>
            <w:tcW w:w="963" w:type="dxa"/>
            <w:shd w:val="clear" w:color="auto" w:fill="E8E8E8" w:themeFill="background2"/>
            <w:vAlign w:val="center"/>
            <w:hideMark/>
          </w:tcPr>
          <w:p w14:paraId="1E03EDCB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776" w:type="dxa"/>
            <w:shd w:val="clear" w:color="auto" w:fill="E8E8E8" w:themeFill="background2"/>
            <w:vAlign w:val="center"/>
            <w:hideMark/>
          </w:tcPr>
          <w:p w14:paraId="17C64A2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24.47</w:t>
            </w:r>
          </w:p>
        </w:tc>
        <w:tc>
          <w:tcPr>
            <w:tcW w:w="910" w:type="dxa"/>
            <w:shd w:val="clear" w:color="auto" w:fill="E8E8E8" w:themeFill="background2"/>
            <w:vAlign w:val="center"/>
            <w:hideMark/>
          </w:tcPr>
          <w:p w14:paraId="2D16B57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47.71</w:t>
            </w:r>
          </w:p>
        </w:tc>
        <w:tc>
          <w:tcPr>
            <w:tcW w:w="923" w:type="dxa"/>
            <w:shd w:val="clear" w:color="auto" w:fill="E8E8E8" w:themeFill="background2"/>
            <w:vAlign w:val="center"/>
            <w:hideMark/>
          </w:tcPr>
          <w:p w14:paraId="5B3CA27F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39.86</w:t>
            </w:r>
          </w:p>
        </w:tc>
      </w:tr>
      <w:tr w:rsidR="00373ABF" w:rsidRPr="002A5C93" w14:paraId="09D36FE4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7590356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Chiang Rai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15D93ACE" w14:textId="34B7C86F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49B1B193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40F62BD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3EFCD65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  <w:hideMark/>
          </w:tcPr>
          <w:p w14:paraId="04B7650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(1,0,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  <w:hideMark/>
          </w:tcPr>
          <w:p w14:paraId="0AAC8C5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128.42</w:t>
            </w:r>
          </w:p>
        </w:tc>
        <w:tc>
          <w:tcPr>
            <w:tcW w:w="963" w:type="dxa"/>
            <w:shd w:val="clear" w:color="auto" w:fill="E8E8E8" w:themeFill="background2"/>
            <w:vAlign w:val="center"/>
            <w:hideMark/>
          </w:tcPr>
          <w:p w14:paraId="1890158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776" w:type="dxa"/>
            <w:shd w:val="clear" w:color="auto" w:fill="E8E8E8" w:themeFill="background2"/>
            <w:vAlign w:val="center"/>
            <w:hideMark/>
          </w:tcPr>
          <w:p w14:paraId="6A95EF6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10" w:type="dxa"/>
            <w:shd w:val="clear" w:color="auto" w:fill="E8E8E8" w:themeFill="background2"/>
            <w:vAlign w:val="center"/>
            <w:hideMark/>
          </w:tcPr>
          <w:p w14:paraId="150DE75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50.48</w:t>
            </w:r>
          </w:p>
        </w:tc>
        <w:tc>
          <w:tcPr>
            <w:tcW w:w="923" w:type="dxa"/>
            <w:shd w:val="clear" w:color="auto" w:fill="E8E8E8" w:themeFill="background2"/>
            <w:vAlign w:val="center"/>
            <w:hideMark/>
          </w:tcPr>
          <w:p w14:paraId="51717CF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45.64</w:t>
            </w:r>
          </w:p>
        </w:tc>
      </w:tr>
      <w:tr w:rsidR="00373ABF" w:rsidRPr="002A5C93" w14:paraId="6967821C" w14:textId="77777777" w:rsidTr="007060F0">
        <w:tc>
          <w:tcPr>
            <w:tcW w:w="1786" w:type="dxa"/>
            <w:vAlign w:val="center"/>
            <w:hideMark/>
          </w:tcPr>
          <w:p w14:paraId="0F7829B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Chiang Mai</w:t>
            </w:r>
          </w:p>
        </w:tc>
        <w:tc>
          <w:tcPr>
            <w:tcW w:w="1550" w:type="dxa"/>
            <w:vAlign w:val="center"/>
            <w:hideMark/>
          </w:tcPr>
          <w:p w14:paraId="0504122A" w14:textId="0009454B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vAlign w:val="center"/>
            <w:hideMark/>
          </w:tcPr>
          <w:p w14:paraId="08397DA6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2095F91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vAlign w:val="center"/>
            <w:hideMark/>
          </w:tcPr>
          <w:p w14:paraId="34827CAB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0CF5694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(2,0,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3DD4119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91.68</w:t>
            </w:r>
          </w:p>
        </w:tc>
        <w:tc>
          <w:tcPr>
            <w:tcW w:w="963" w:type="dxa"/>
            <w:vAlign w:val="center"/>
            <w:hideMark/>
          </w:tcPr>
          <w:p w14:paraId="0BB2ECE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776" w:type="dxa"/>
            <w:vAlign w:val="center"/>
            <w:hideMark/>
          </w:tcPr>
          <w:p w14:paraId="6A370BB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5.29</w:t>
            </w:r>
          </w:p>
        </w:tc>
        <w:tc>
          <w:tcPr>
            <w:tcW w:w="910" w:type="dxa"/>
            <w:vAlign w:val="center"/>
            <w:hideMark/>
          </w:tcPr>
          <w:p w14:paraId="5CCA703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23" w:type="dxa"/>
            <w:vAlign w:val="center"/>
            <w:hideMark/>
          </w:tcPr>
          <w:p w14:paraId="5D3F889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70.82</w:t>
            </w:r>
          </w:p>
        </w:tc>
      </w:tr>
      <w:tr w:rsidR="00373ABF" w:rsidRPr="002A5C93" w14:paraId="2DC57180" w14:textId="77777777" w:rsidTr="007060F0">
        <w:tc>
          <w:tcPr>
            <w:tcW w:w="1786" w:type="dxa"/>
            <w:vAlign w:val="center"/>
            <w:hideMark/>
          </w:tcPr>
          <w:p w14:paraId="42F75F0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Chiang Mai</w:t>
            </w:r>
          </w:p>
        </w:tc>
        <w:tc>
          <w:tcPr>
            <w:tcW w:w="1550" w:type="dxa"/>
            <w:vAlign w:val="center"/>
            <w:hideMark/>
          </w:tcPr>
          <w:p w14:paraId="23C5E3B6" w14:textId="7EB3EBD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vAlign w:val="center"/>
            <w:hideMark/>
          </w:tcPr>
          <w:p w14:paraId="79BD9561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7918A96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vAlign w:val="center"/>
            <w:hideMark/>
          </w:tcPr>
          <w:p w14:paraId="4227449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777FE21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(2,0,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0010BEB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105.45</w:t>
            </w:r>
          </w:p>
        </w:tc>
        <w:tc>
          <w:tcPr>
            <w:tcW w:w="963" w:type="dxa"/>
            <w:vAlign w:val="center"/>
            <w:hideMark/>
          </w:tcPr>
          <w:p w14:paraId="1D71DEE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  <w:tc>
          <w:tcPr>
            <w:tcW w:w="776" w:type="dxa"/>
            <w:vAlign w:val="center"/>
            <w:hideMark/>
          </w:tcPr>
          <w:p w14:paraId="34803A8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10" w:type="dxa"/>
            <w:vAlign w:val="center"/>
            <w:hideMark/>
          </w:tcPr>
          <w:p w14:paraId="3651230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923" w:type="dxa"/>
            <w:vAlign w:val="center"/>
            <w:hideMark/>
          </w:tcPr>
          <w:p w14:paraId="61B9BE4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63.91</w:t>
            </w:r>
          </w:p>
        </w:tc>
      </w:tr>
      <w:tr w:rsidR="00373ABF" w:rsidRPr="002A5C93" w14:paraId="1EA2E87D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0AA00ED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02418CB3" w14:textId="576B8DA4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27BF5CA9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73528A9F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409CF4B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</w:tcPr>
          <w:p w14:paraId="6063F8C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</w:tcPr>
          <w:p w14:paraId="764ABE6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185.81</w:t>
            </w:r>
          </w:p>
        </w:tc>
        <w:tc>
          <w:tcPr>
            <w:tcW w:w="963" w:type="dxa"/>
            <w:shd w:val="clear" w:color="auto" w:fill="E8E8E8" w:themeFill="background2"/>
            <w:vAlign w:val="center"/>
          </w:tcPr>
          <w:p w14:paraId="2C7781C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776" w:type="dxa"/>
            <w:shd w:val="clear" w:color="auto" w:fill="E8E8E8" w:themeFill="background2"/>
            <w:vAlign w:val="center"/>
          </w:tcPr>
          <w:p w14:paraId="7FB9D18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910" w:type="dxa"/>
            <w:shd w:val="clear" w:color="auto" w:fill="E8E8E8" w:themeFill="background2"/>
            <w:vAlign w:val="center"/>
          </w:tcPr>
          <w:p w14:paraId="16A92BE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10.98</w:t>
            </w:r>
          </w:p>
        </w:tc>
        <w:tc>
          <w:tcPr>
            <w:tcW w:w="923" w:type="dxa"/>
            <w:shd w:val="clear" w:color="auto" w:fill="E8E8E8" w:themeFill="background2"/>
            <w:vAlign w:val="center"/>
          </w:tcPr>
          <w:p w14:paraId="7304EA7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64.46</w:t>
            </w:r>
          </w:p>
        </w:tc>
      </w:tr>
      <w:tr w:rsidR="00373ABF" w:rsidRPr="002A5C93" w14:paraId="62274CC4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6ABDCB9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Nan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7B15E5ED" w14:textId="5425C1D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12229E00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551424D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00D71B5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  <w:hideMark/>
          </w:tcPr>
          <w:p w14:paraId="57407F0B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  <w:hideMark/>
          </w:tcPr>
          <w:p w14:paraId="6056A9C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157.97</w:t>
            </w:r>
          </w:p>
        </w:tc>
        <w:tc>
          <w:tcPr>
            <w:tcW w:w="963" w:type="dxa"/>
            <w:shd w:val="clear" w:color="auto" w:fill="E8E8E8" w:themeFill="background2"/>
            <w:vAlign w:val="center"/>
            <w:hideMark/>
          </w:tcPr>
          <w:p w14:paraId="77BD1CD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  <w:tc>
          <w:tcPr>
            <w:tcW w:w="776" w:type="dxa"/>
            <w:shd w:val="clear" w:color="auto" w:fill="E8E8E8" w:themeFill="background2"/>
            <w:vAlign w:val="center"/>
            <w:hideMark/>
          </w:tcPr>
          <w:p w14:paraId="2D08A8F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11.28</w:t>
            </w:r>
          </w:p>
        </w:tc>
        <w:tc>
          <w:tcPr>
            <w:tcW w:w="910" w:type="dxa"/>
            <w:shd w:val="clear" w:color="auto" w:fill="E8E8E8" w:themeFill="background2"/>
            <w:vAlign w:val="center"/>
            <w:hideMark/>
          </w:tcPr>
          <w:p w14:paraId="404605F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</w:tc>
        <w:tc>
          <w:tcPr>
            <w:tcW w:w="923" w:type="dxa"/>
            <w:shd w:val="clear" w:color="auto" w:fill="E8E8E8" w:themeFill="background2"/>
            <w:vAlign w:val="center"/>
            <w:hideMark/>
          </w:tcPr>
          <w:p w14:paraId="5960659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84.92</w:t>
            </w:r>
          </w:p>
        </w:tc>
      </w:tr>
      <w:tr w:rsidR="00373ABF" w:rsidRPr="002A5C93" w14:paraId="5C1C88D7" w14:textId="77777777" w:rsidTr="007060F0">
        <w:tc>
          <w:tcPr>
            <w:tcW w:w="1786" w:type="dxa"/>
            <w:vAlign w:val="center"/>
            <w:hideMark/>
          </w:tcPr>
          <w:p w14:paraId="18B8EA6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Phayoa</w:t>
            </w:r>
          </w:p>
        </w:tc>
        <w:tc>
          <w:tcPr>
            <w:tcW w:w="1550" w:type="dxa"/>
            <w:vAlign w:val="center"/>
            <w:hideMark/>
          </w:tcPr>
          <w:p w14:paraId="22D5D45A" w14:textId="478A3936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vAlign w:val="center"/>
            <w:hideMark/>
          </w:tcPr>
          <w:p w14:paraId="0040469C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3CE16DD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vAlign w:val="center"/>
            <w:hideMark/>
          </w:tcPr>
          <w:p w14:paraId="2F3FC08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</w:tcPr>
          <w:p w14:paraId="3BC9C0B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</w:tcPr>
          <w:p w14:paraId="45F3769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194.31</w:t>
            </w:r>
          </w:p>
        </w:tc>
        <w:tc>
          <w:tcPr>
            <w:tcW w:w="963" w:type="dxa"/>
            <w:vAlign w:val="center"/>
          </w:tcPr>
          <w:p w14:paraId="281847B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776" w:type="dxa"/>
            <w:vAlign w:val="center"/>
          </w:tcPr>
          <w:p w14:paraId="4684AD7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6.74</w:t>
            </w:r>
          </w:p>
        </w:tc>
        <w:tc>
          <w:tcPr>
            <w:tcW w:w="910" w:type="dxa"/>
            <w:vAlign w:val="center"/>
          </w:tcPr>
          <w:p w14:paraId="6AFFBAF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923" w:type="dxa"/>
            <w:vAlign w:val="center"/>
          </w:tcPr>
          <w:p w14:paraId="6FB3B46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281.82</w:t>
            </w:r>
          </w:p>
        </w:tc>
      </w:tr>
      <w:tr w:rsidR="00373ABF" w:rsidRPr="002A5C93" w14:paraId="4C239548" w14:textId="77777777" w:rsidTr="007060F0">
        <w:tc>
          <w:tcPr>
            <w:tcW w:w="1786" w:type="dxa"/>
            <w:vAlign w:val="center"/>
            <w:hideMark/>
          </w:tcPr>
          <w:p w14:paraId="4DBA8D9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Phayoa</w:t>
            </w:r>
          </w:p>
        </w:tc>
        <w:tc>
          <w:tcPr>
            <w:tcW w:w="1550" w:type="dxa"/>
            <w:vAlign w:val="center"/>
            <w:hideMark/>
          </w:tcPr>
          <w:p w14:paraId="1AE4553D" w14:textId="1CC199DF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vAlign w:val="center"/>
            <w:hideMark/>
          </w:tcPr>
          <w:p w14:paraId="44A6C274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4C7EA5F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vAlign w:val="center"/>
            <w:hideMark/>
          </w:tcPr>
          <w:p w14:paraId="31B10B8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7014395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52E8D61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166.76</w:t>
            </w:r>
          </w:p>
        </w:tc>
        <w:tc>
          <w:tcPr>
            <w:tcW w:w="963" w:type="dxa"/>
            <w:vAlign w:val="center"/>
            <w:hideMark/>
          </w:tcPr>
          <w:p w14:paraId="496AD4C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776" w:type="dxa"/>
            <w:vAlign w:val="center"/>
            <w:hideMark/>
          </w:tcPr>
          <w:p w14:paraId="2272942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910" w:type="dxa"/>
            <w:vAlign w:val="center"/>
            <w:hideMark/>
          </w:tcPr>
          <w:p w14:paraId="20A9F07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7.38</w:t>
            </w:r>
          </w:p>
        </w:tc>
        <w:tc>
          <w:tcPr>
            <w:tcW w:w="923" w:type="dxa"/>
            <w:vAlign w:val="center"/>
            <w:hideMark/>
          </w:tcPr>
          <w:p w14:paraId="327BA2D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244.82</w:t>
            </w:r>
          </w:p>
        </w:tc>
      </w:tr>
      <w:tr w:rsidR="00373ABF" w:rsidRPr="002A5C93" w14:paraId="283AD10B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0C22D05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Phrae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095AF195" w14:textId="4A38BDE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00F29B34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7638C49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7ADB0FF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</w:tcPr>
          <w:p w14:paraId="40FFD81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</w:tcPr>
          <w:p w14:paraId="321192B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191.64</w:t>
            </w:r>
          </w:p>
        </w:tc>
        <w:tc>
          <w:tcPr>
            <w:tcW w:w="963" w:type="dxa"/>
            <w:shd w:val="clear" w:color="auto" w:fill="E8E8E8" w:themeFill="background2"/>
            <w:vAlign w:val="center"/>
          </w:tcPr>
          <w:p w14:paraId="6737593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776" w:type="dxa"/>
            <w:shd w:val="clear" w:color="auto" w:fill="E8E8E8" w:themeFill="background2"/>
            <w:vAlign w:val="center"/>
          </w:tcPr>
          <w:p w14:paraId="5165824B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910" w:type="dxa"/>
            <w:shd w:val="clear" w:color="auto" w:fill="E8E8E8" w:themeFill="background2"/>
            <w:vAlign w:val="center"/>
          </w:tcPr>
          <w:p w14:paraId="3E445AC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923" w:type="dxa"/>
            <w:shd w:val="clear" w:color="auto" w:fill="E8E8E8" w:themeFill="background2"/>
            <w:vAlign w:val="center"/>
          </w:tcPr>
          <w:p w14:paraId="5F5A59FB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62.36</w:t>
            </w:r>
          </w:p>
        </w:tc>
      </w:tr>
      <w:tr w:rsidR="00373ABF" w:rsidRPr="002A5C93" w14:paraId="4FA034BE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73726B2F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Phrae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5CA2E54D" w14:textId="7DDA221A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7043A751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6E76C14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5CE21F4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  <w:hideMark/>
          </w:tcPr>
          <w:p w14:paraId="69D5E5B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  <w:hideMark/>
          </w:tcPr>
          <w:p w14:paraId="4DD9926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170.19</w:t>
            </w:r>
          </w:p>
        </w:tc>
        <w:tc>
          <w:tcPr>
            <w:tcW w:w="963" w:type="dxa"/>
            <w:shd w:val="clear" w:color="auto" w:fill="E8E8E8" w:themeFill="background2"/>
            <w:vAlign w:val="center"/>
            <w:hideMark/>
          </w:tcPr>
          <w:p w14:paraId="2ED2C18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776" w:type="dxa"/>
            <w:shd w:val="clear" w:color="auto" w:fill="E8E8E8" w:themeFill="background2"/>
            <w:vAlign w:val="center"/>
            <w:hideMark/>
          </w:tcPr>
          <w:p w14:paraId="66581E4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910" w:type="dxa"/>
            <w:shd w:val="clear" w:color="auto" w:fill="E8E8E8" w:themeFill="background2"/>
            <w:vAlign w:val="center"/>
            <w:hideMark/>
          </w:tcPr>
          <w:p w14:paraId="5D8E84C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923" w:type="dxa"/>
            <w:shd w:val="clear" w:color="auto" w:fill="E8E8E8" w:themeFill="background2"/>
            <w:vAlign w:val="center"/>
            <w:hideMark/>
          </w:tcPr>
          <w:p w14:paraId="3F87965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65.10</w:t>
            </w:r>
          </w:p>
        </w:tc>
      </w:tr>
      <w:tr w:rsidR="00373ABF" w:rsidRPr="002A5C93" w14:paraId="6277F4A4" w14:textId="77777777" w:rsidTr="007060F0">
        <w:tc>
          <w:tcPr>
            <w:tcW w:w="1786" w:type="dxa"/>
            <w:vAlign w:val="center"/>
            <w:hideMark/>
          </w:tcPr>
          <w:p w14:paraId="5014376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Mae Hong Son</w:t>
            </w:r>
          </w:p>
        </w:tc>
        <w:tc>
          <w:tcPr>
            <w:tcW w:w="1550" w:type="dxa"/>
            <w:vAlign w:val="center"/>
            <w:hideMark/>
          </w:tcPr>
          <w:p w14:paraId="6604AEA0" w14:textId="345B41D2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vAlign w:val="center"/>
            <w:hideMark/>
          </w:tcPr>
          <w:p w14:paraId="5CAC2756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536DE7B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vAlign w:val="center"/>
            <w:hideMark/>
          </w:tcPr>
          <w:p w14:paraId="3A5EDFF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</w:tcPr>
          <w:p w14:paraId="64C234E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(1,0,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</w:tcPr>
          <w:p w14:paraId="09749B0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209.12</w:t>
            </w:r>
          </w:p>
        </w:tc>
        <w:tc>
          <w:tcPr>
            <w:tcW w:w="963" w:type="dxa"/>
            <w:vAlign w:val="center"/>
          </w:tcPr>
          <w:p w14:paraId="596B05FF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776" w:type="dxa"/>
            <w:vAlign w:val="center"/>
          </w:tcPr>
          <w:p w14:paraId="79D1EDE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9.88</w:t>
            </w:r>
          </w:p>
        </w:tc>
        <w:tc>
          <w:tcPr>
            <w:tcW w:w="910" w:type="dxa"/>
            <w:vAlign w:val="center"/>
          </w:tcPr>
          <w:p w14:paraId="05A1018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</w:p>
        </w:tc>
        <w:tc>
          <w:tcPr>
            <w:tcW w:w="923" w:type="dxa"/>
            <w:vAlign w:val="center"/>
          </w:tcPr>
          <w:p w14:paraId="0CC4518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24.16</w:t>
            </w:r>
          </w:p>
        </w:tc>
      </w:tr>
      <w:tr w:rsidR="00373ABF" w:rsidRPr="002A5C93" w14:paraId="550C4BF1" w14:textId="77777777" w:rsidTr="007060F0">
        <w:tc>
          <w:tcPr>
            <w:tcW w:w="1786" w:type="dxa"/>
            <w:vAlign w:val="center"/>
            <w:hideMark/>
          </w:tcPr>
          <w:p w14:paraId="2EF1208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Mae Hong Son</w:t>
            </w:r>
          </w:p>
        </w:tc>
        <w:tc>
          <w:tcPr>
            <w:tcW w:w="1550" w:type="dxa"/>
            <w:vAlign w:val="center"/>
            <w:hideMark/>
          </w:tcPr>
          <w:p w14:paraId="445BC6CD" w14:textId="2BF8F13A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vAlign w:val="center"/>
            <w:hideMark/>
          </w:tcPr>
          <w:p w14:paraId="0FE673BA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16F2647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vAlign w:val="center"/>
            <w:hideMark/>
          </w:tcPr>
          <w:p w14:paraId="6C04DE0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11C79B1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(1,0,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3195EA0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207.95</w:t>
            </w:r>
          </w:p>
        </w:tc>
        <w:tc>
          <w:tcPr>
            <w:tcW w:w="963" w:type="dxa"/>
            <w:vAlign w:val="center"/>
            <w:hideMark/>
          </w:tcPr>
          <w:p w14:paraId="5F3F96C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0.821</w:t>
            </w:r>
          </w:p>
        </w:tc>
        <w:tc>
          <w:tcPr>
            <w:tcW w:w="776" w:type="dxa"/>
            <w:vAlign w:val="center"/>
            <w:hideMark/>
          </w:tcPr>
          <w:p w14:paraId="2588761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15.84</w:t>
            </w:r>
          </w:p>
        </w:tc>
        <w:tc>
          <w:tcPr>
            <w:tcW w:w="910" w:type="dxa"/>
            <w:vAlign w:val="center"/>
            <w:hideMark/>
          </w:tcPr>
          <w:p w14:paraId="7F27E8E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26.59</w:t>
            </w:r>
          </w:p>
        </w:tc>
        <w:tc>
          <w:tcPr>
            <w:tcW w:w="923" w:type="dxa"/>
            <w:vAlign w:val="center"/>
            <w:hideMark/>
          </w:tcPr>
          <w:p w14:paraId="391E28B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33.62</w:t>
            </w:r>
          </w:p>
        </w:tc>
      </w:tr>
      <w:tr w:rsidR="00373ABF" w:rsidRPr="002A5C93" w14:paraId="63BD5BD8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53CA527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Lampang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7B823263" w14:textId="084B130B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4CD3E797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78686DC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5948A15E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</w:tcPr>
          <w:p w14:paraId="52637BF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(1,0,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</w:tcPr>
          <w:p w14:paraId="4D97DDB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152.80</w:t>
            </w:r>
          </w:p>
        </w:tc>
        <w:tc>
          <w:tcPr>
            <w:tcW w:w="963" w:type="dxa"/>
            <w:shd w:val="clear" w:color="auto" w:fill="E8E8E8" w:themeFill="background2"/>
            <w:vAlign w:val="center"/>
          </w:tcPr>
          <w:p w14:paraId="5621A2A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  <w:tc>
          <w:tcPr>
            <w:tcW w:w="776" w:type="dxa"/>
            <w:shd w:val="clear" w:color="auto" w:fill="E8E8E8" w:themeFill="background2"/>
            <w:vAlign w:val="center"/>
          </w:tcPr>
          <w:p w14:paraId="6369AD1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910" w:type="dxa"/>
            <w:shd w:val="clear" w:color="auto" w:fill="E8E8E8" w:themeFill="background2"/>
            <w:vAlign w:val="center"/>
          </w:tcPr>
          <w:p w14:paraId="6822560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</w:tc>
        <w:tc>
          <w:tcPr>
            <w:tcW w:w="923" w:type="dxa"/>
            <w:shd w:val="clear" w:color="auto" w:fill="E8E8E8" w:themeFill="background2"/>
            <w:vAlign w:val="center"/>
          </w:tcPr>
          <w:p w14:paraId="084BEC8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45.59</w:t>
            </w:r>
          </w:p>
        </w:tc>
      </w:tr>
      <w:tr w:rsidR="00373ABF" w:rsidRPr="002A5C93" w14:paraId="66BC0B61" w14:textId="77777777" w:rsidTr="007060F0">
        <w:tc>
          <w:tcPr>
            <w:tcW w:w="1786" w:type="dxa"/>
            <w:shd w:val="clear" w:color="auto" w:fill="E8E8E8" w:themeFill="background2"/>
            <w:vAlign w:val="center"/>
            <w:hideMark/>
          </w:tcPr>
          <w:p w14:paraId="727949C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Lampang</w:t>
            </w:r>
          </w:p>
        </w:tc>
        <w:tc>
          <w:tcPr>
            <w:tcW w:w="1550" w:type="dxa"/>
            <w:shd w:val="clear" w:color="auto" w:fill="E8E8E8" w:themeFill="background2"/>
            <w:vAlign w:val="center"/>
            <w:hideMark/>
          </w:tcPr>
          <w:p w14:paraId="36B7835E" w14:textId="43263FB9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shd w:val="clear" w:color="auto" w:fill="E8E8E8" w:themeFill="background2"/>
            <w:vAlign w:val="center"/>
            <w:hideMark/>
          </w:tcPr>
          <w:p w14:paraId="39378EB5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236A7C4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shd w:val="clear" w:color="auto" w:fill="E8E8E8" w:themeFill="background2"/>
            <w:vAlign w:val="center"/>
            <w:hideMark/>
          </w:tcPr>
          <w:p w14:paraId="472DED42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shd w:val="clear" w:color="auto" w:fill="E8E8E8" w:themeFill="background2"/>
            <w:vAlign w:val="center"/>
            <w:hideMark/>
          </w:tcPr>
          <w:p w14:paraId="47F3CB6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(1,0,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1,1,1)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shd w:val="clear" w:color="auto" w:fill="E8E8E8" w:themeFill="background2"/>
            <w:vAlign w:val="center"/>
            <w:hideMark/>
          </w:tcPr>
          <w:p w14:paraId="6ECFF54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137.34</w:t>
            </w:r>
          </w:p>
        </w:tc>
        <w:tc>
          <w:tcPr>
            <w:tcW w:w="963" w:type="dxa"/>
            <w:shd w:val="clear" w:color="auto" w:fill="E8E8E8" w:themeFill="background2"/>
            <w:vAlign w:val="center"/>
            <w:hideMark/>
          </w:tcPr>
          <w:p w14:paraId="3B00A497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0.834</w:t>
            </w:r>
          </w:p>
        </w:tc>
        <w:tc>
          <w:tcPr>
            <w:tcW w:w="776" w:type="dxa"/>
            <w:shd w:val="clear" w:color="auto" w:fill="E8E8E8" w:themeFill="background2"/>
            <w:vAlign w:val="center"/>
            <w:hideMark/>
          </w:tcPr>
          <w:p w14:paraId="22B716F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910" w:type="dxa"/>
            <w:shd w:val="clear" w:color="auto" w:fill="E8E8E8" w:themeFill="background2"/>
            <w:vAlign w:val="center"/>
            <w:hideMark/>
          </w:tcPr>
          <w:p w14:paraId="64F7C61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923" w:type="dxa"/>
            <w:shd w:val="clear" w:color="auto" w:fill="E8E8E8" w:themeFill="background2"/>
            <w:vAlign w:val="center"/>
            <w:hideMark/>
          </w:tcPr>
          <w:p w14:paraId="1078009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46.56</w:t>
            </w:r>
          </w:p>
        </w:tc>
      </w:tr>
      <w:tr w:rsidR="00373ABF" w:rsidRPr="002A5C93" w14:paraId="7EA20C43" w14:textId="77777777" w:rsidTr="007060F0">
        <w:tc>
          <w:tcPr>
            <w:tcW w:w="1786" w:type="dxa"/>
            <w:vAlign w:val="center"/>
            <w:hideMark/>
          </w:tcPr>
          <w:p w14:paraId="570D769B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Lamphun</w:t>
            </w:r>
          </w:p>
        </w:tc>
        <w:tc>
          <w:tcPr>
            <w:tcW w:w="1550" w:type="dxa"/>
            <w:vAlign w:val="center"/>
            <w:hideMark/>
          </w:tcPr>
          <w:p w14:paraId="2908A89F" w14:textId="2D6774EC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096" w:type="dxa"/>
            <w:vAlign w:val="center"/>
            <w:hideMark/>
          </w:tcPr>
          <w:p w14:paraId="4C399D8C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595DF021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2021)</w:t>
            </w:r>
          </w:p>
        </w:tc>
        <w:tc>
          <w:tcPr>
            <w:tcW w:w="1275" w:type="dxa"/>
            <w:vAlign w:val="center"/>
            <w:hideMark/>
          </w:tcPr>
          <w:p w14:paraId="03D20DE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</w:tcPr>
          <w:p w14:paraId="2C6B868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</w:tcPr>
          <w:p w14:paraId="341479FA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199.36</w:t>
            </w:r>
          </w:p>
        </w:tc>
        <w:tc>
          <w:tcPr>
            <w:tcW w:w="963" w:type="dxa"/>
            <w:vAlign w:val="center"/>
          </w:tcPr>
          <w:p w14:paraId="1098479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</w:p>
        </w:tc>
        <w:tc>
          <w:tcPr>
            <w:tcW w:w="776" w:type="dxa"/>
            <w:vAlign w:val="center"/>
          </w:tcPr>
          <w:p w14:paraId="3CFFF2B4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</w:p>
        </w:tc>
        <w:tc>
          <w:tcPr>
            <w:tcW w:w="910" w:type="dxa"/>
            <w:vAlign w:val="center"/>
          </w:tcPr>
          <w:p w14:paraId="420EC4B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16.80</w:t>
            </w:r>
          </w:p>
        </w:tc>
        <w:tc>
          <w:tcPr>
            <w:tcW w:w="923" w:type="dxa"/>
            <w:vAlign w:val="center"/>
          </w:tcPr>
          <w:p w14:paraId="4B9DC52C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93.87</w:t>
            </w:r>
          </w:p>
        </w:tc>
      </w:tr>
      <w:tr w:rsidR="00373ABF" w:rsidRPr="002A5C93" w14:paraId="5366C760" w14:textId="77777777" w:rsidTr="007060F0">
        <w:tc>
          <w:tcPr>
            <w:tcW w:w="1786" w:type="dxa"/>
            <w:vAlign w:val="center"/>
            <w:hideMark/>
          </w:tcPr>
          <w:p w14:paraId="29BD5A08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Lamphun</w:t>
            </w:r>
          </w:p>
        </w:tc>
        <w:tc>
          <w:tcPr>
            <w:tcW w:w="1550" w:type="dxa"/>
            <w:vAlign w:val="center"/>
            <w:hideMark/>
          </w:tcPr>
          <w:p w14:paraId="39049B45" w14:textId="74FD5DF8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Sensitivity </w:t>
            </w:r>
          </w:p>
        </w:tc>
        <w:tc>
          <w:tcPr>
            <w:tcW w:w="2096" w:type="dxa"/>
            <w:vAlign w:val="center"/>
            <w:hideMark/>
          </w:tcPr>
          <w:p w14:paraId="00C58275" w14:textId="77777777" w:rsidR="00373ABF" w:rsidRPr="002A5C93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 xml:space="preserve">2012–2023 </w:t>
            </w:r>
          </w:p>
          <w:p w14:paraId="342A748F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(excl. 2020–2021)</w:t>
            </w:r>
          </w:p>
        </w:tc>
        <w:tc>
          <w:tcPr>
            <w:tcW w:w="1275" w:type="dxa"/>
            <w:vAlign w:val="center"/>
            <w:hideMark/>
          </w:tcPr>
          <w:p w14:paraId="5BC65250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08" w:type="dxa"/>
            <w:vAlign w:val="center"/>
            <w:hideMark/>
          </w:tcPr>
          <w:p w14:paraId="6250AD86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(0,1,</w:t>
            </w:r>
            <w:proofErr w:type="gramStart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0)(</w:t>
            </w:r>
            <w:proofErr w:type="gramEnd"/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1,1,2)</w:t>
            </w:r>
            <w:r w:rsidRPr="002A5C9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876" w:type="dxa"/>
            <w:vAlign w:val="center"/>
            <w:hideMark/>
          </w:tcPr>
          <w:p w14:paraId="4C1DE9C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183.59</w:t>
            </w:r>
          </w:p>
        </w:tc>
        <w:tc>
          <w:tcPr>
            <w:tcW w:w="963" w:type="dxa"/>
            <w:vAlign w:val="center"/>
            <w:hideMark/>
          </w:tcPr>
          <w:p w14:paraId="329DAFE3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776" w:type="dxa"/>
            <w:vAlign w:val="center"/>
            <w:hideMark/>
          </w:tcPr>
          <w:p w14:paraId="66716D55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19.83</w:t>
            </w:r>
          </w:p>
        </w:tc>
        <w:tc>
          <w:tcPr>
            <w:tcW w:w="910" w:type="dxa"/>
            <w:vAlign w:val="center"/>
            <w:hideMark/>
          </w:tcPr>
          <w:p w14:paraId="287C35DD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25.78</w:t>
            </w:r>
          </w:p>
        </w:tc>
        <w:tc>
          <w:tcPr>
            <w:tcW w:w="923" w:type="dxa"/>
            <w:vAlign w:val="center"/>
            <w:hideMark/>
          </w:tcPr>
          <w:p w14:paraId="402B2CE9" w14:textId="77777777" w:rsidR="00373ABF" w:rsidRPr="00884D82" w:rsidRDefault="00373ABF" w:rsidP="00F3469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C93">
              <w:rPr>
                <w:rFonts w:ascii="Times New Roman" w:hAnsi="Times New Roman" w:cs="Times New Roman"/>
                <w:sz w:val="24"/>
                <w:szCs w:val="24"/>
              </w:rPr>
              <w:t>93.45</w:t>
            </w:r>
          </w:p>
        </w:tc>
      </w:tr>
    </w:tbl>
    <w:p w14:paraId="2EF43A7A" w14:textId="5007D652" w:rsidR="00927FF8" w:rsidRPr="00373ABF" w:rsidRDefault="00927FF8" w:rsidP="00927FF8">
      <w:pPr>
        <w:rPr>
          <w:rFonts w:ascii="Times New Roman" w:hAnsi="Times New Roman" w:cs="Times New Roman"/>
          <w:sz w:val="24"/>
          <w:szCs w:val="24"/>
        </w:rPr>
      </w:pPr>
      <w:r w:rsidRPr="00373ABF">
        <w:rPr>
          <w:rFonts w:ascii="Times New Roman" w:hAnsi="Times New Roman" w:cs="Times New Roman"/>
          <w:sz w:val="24"/>
          <w:szCs w:val="24"/>
        </w:rPr>
        <w:t xml:space="preserve">* </w:t>
      </w:r>
      <w:r w:rsidRPr="00373ABF">
        <w:rPr>
          <w:rFonts w:ascii="Times New Roman" w:hAnsi="Times New Roman" w:cs="Times New Roman"/>
          <w:i/>
          <w:iCs/>
          <w:sz w:val="24"/>
          <w:szCs w:val="24"/>
        </w:rPr>
        <w:t>Training period indicates the data used to re-fit the model. For both specifications, validation was performed using the observed 2024 series.</w:t>
      </w:r>
      <w:r w:rsidRPr="00373ABF">
        <w:rPr>
          <w:rFonts w:ascii="Times New Roman" w:hAnsi="Times New Roman" w:cs="Times New Roman"/>
          <w:sz w:val="24"/>
          <w:szCs w:val="24"/>
        </w:rPr>
        <w:br/>
        <w:t xml:space="preserve">† </w:t>
      </w:r>
      <w:r w:rsidRPr="00373ABF">
        <w:rPr>
          <w:rFonts w:ascii="Times New Roman" w:hAnsi="Times New Roman" w:cs="Times New Roman"/>
          <w:i/>
          <w:iCs/>
          <w:sz w:val="24"/>
          <w:szCs w:val="24"/>
        </w:rPr>
        <w:t>Ljung–Box test p-values are reported at lag 12, with p &gt; 0.05 indicating no residual autocorrelation.</w:t>
      </w:r>
      <w:r w:rsidRPr="00373ABF">
        <w:rPr>
          <w:rFonts w:ascii="Times New Roman" w:hAnsi="Times New Roman" w:cs="Times New Roman"/>
          <w:sz w:val="24"/>
          <w:szCs w:val="24"/>
        </w:rPr>
        <w:br/>
      </w:r>
      <w:r w:rsidRPr="00373ABF">
        <w:rPr>
          <w:rFonts w:ascii="Times New Roman" w:hAnsi="Times New Roman" w:cs="Times New Roman"/>
          <w:i/>
          <w:iCs/>
          <w:sz w:val="24"/>
          <w:szCs w:val="24"/>
        </w:rPr>
        <w:t>Note:</w:t>
      </w:r>
      <w:r w:rsidRPr="00373ABF">
        <w:rPr>
          <w:rFonts w:ascii="Times New Roman" w:hAnsi="Times New Roman" w:cs="Times New Roman"/>
          <w:sz w:val="24"/>
          <w:szCs w:val="24"/>
        </w:rPr>
        <w:t xml:space="preserve"> </w:t>
      </w:r>
      <w:r w:rsidRPr="00373ABF">
        <w:rPr>
          <w:rFonts w:ascii="Times New Roman" w:hAnsi="Times New Roman" w:cs="Times New Roman"/>
          <w:i/>
          <w:iCs/>
          <w:sz w:val="24"/>
          <w:szCs w:val="24"/>
        </w:rPr>
        <w:t>MAPE may be unstable in provinces with low incidence or small population denominators. Therefore, MAE and RMSE are also reported as scale-dependent performance measures to facilitate interpretation across heterogeneous settings.</w:t>
      </w:r>
    </w:p>
    <w:sectPr w:rsidR="00927FF8" w:rsidRPr="00373ABF" w:rsidSect="007060F0">
      <w:pgSz w:w="15840" w:h="12240" w:orient="landscape"/>
      <w:pgMar w:top="1276" w:right="1440" w:bottom="993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82"/>
    <w:rsid w:val="00067559"/>
    <w:rsid w:val="001237B9"/>
    <w:rsid w:val="00293DCC"/>
    <w:rsid w:val="002A5C93"/>
    <w:rsid w:val="002B4BC2"/>
    <w:rsid w:val="002C1241"/>
    <w:rsid w:val="002D5817"/>
    <w:rsid w:val="00341177"/>
    <w:rsid w:val="00373ABF"/>
    <w:rsid w:val="003C24B5"/>
    <w:rsid w:val="0044325B"/>
    <w:rsid w:val="004B21CA"/>
    <w:rsid w:val="004C55E3"/>
    <w:rsid w:val="004E0163"/>
    <w:rsid w:val="004E3F88"/>
    <w:rsid w:val="00630DA7"/>
    <w:rsid w:val="00642869"/>
    <w:rsid w:val="007060F0"/>
    <w:rsid w:val="007473CD"/>
    <w:rsid w:val="007D65B8"/>
    <w:rsid w:val="008429C6"/>
    <w:rsid w:val="00884D82"/>
    <w:rsid w:val="008B0066"/>
    <w:rsid w:val="00927FF8"/>
    <w:rsid w:val="009319A4"/>
    <w:rsid w:val="00960D69"/>
    <w:rsid w:val="009929C1"/>
    <w:rsid w:val="00A10D34"/>
    <w:rsid w:val="00A32D09"/>
    <w:rsid w:val="00A95FE4"/>
    <w:rsid w:val="00B565A4"/>
    <w:rsid w:val="00C21A1A"/>
    <w:rsid w:val="00C95885"/>
    <w:rsid w:val="00CB0C84"/>
    <w:rsid w:val="00D10568"/>
    <w:rsid w:val="00D12C6A"/>
    <w:rsid w:val="00D13B9D"/>
    <w:rsid w:val="00D521E1"/>
    <w:rsid w:val="00E21343"/>
    <w:rsid w:val="00EC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24DD"/>
  <w15:chartTrackingRefBased/>
  <w15:docId w15:val="{8ED63135-0D8B-4364-8A8E-06D0216C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DA7"/>
  </w:style>
  <w:style w:type="paragraph" w:styleId="Heading1">
    <w:name w:val="heading 1"/>
    <w:basedOn w:val="Normal"/>
    <w:next w:val="Normal"/>
    <w:link w:val="Heading1Char"/>
    <w:uiPriority w:val="9"/>
    <w:qFormat/>
    <w:rsid w:val="009319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9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D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D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D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D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D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D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9319A4"/>
    <w:rPr>
      <w:rFonts w:asciiTheme="majorHAnsi" w:eastAsiaTheme="majorEastAsia" w:hAnsiTheme="majorHAnsi" w:cstheme="majorBidi"/>
      <w:color w:val="0A2F40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9319A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630DA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4D82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D82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D82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D82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D82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D82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D82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884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84D8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D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84D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84D82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884D82"/>
    <w:rPr>
      <w:rFonts w:cs="Angsana New"/>
      <w:i/>
      <w:iCs/>
      <w:color w:val="404040" w:themeColor="text1" w:themeTint="BF"/>
      <w:szCs w:val="40"/>
    </w:rPr>
  </w:style>
  <w:style w:type="character" w:styleId="IntenseEmphasis">
    <w:name w:val="Intense Emphasis"/>
    <w:basedOn w:val="DefaultParagraphFont"/>
    <w:uiPriority w:val="21"/>
    <w:qFormat/>
    <w:rsid w:val="00884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D82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884D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4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Sayambhu  Saita</dc:creator>
  <cp:keywords/>
  <dc:description/>
  <cp:lastModifiedBy>Sayambhu  Saita</cp:lastModifiedBy>
  <cp:revision>23</cp:revision>
  <dcterms:created xsi:type="dcterms:W3CDTF">2026-01-03T08:33:00Z</dcterms:created>
  <dcterms:modified xsi:type="dcterms:W3CDTF">2026-01-03T14:03:00Z</dcterms:modified>
</cp:coreProperties>
</file>