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35FE" w:rsidRDefault="0000000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Supplemental Files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Absolute no. of deaths in Appendiceal Cancer patients stratified by overall, gender and race/ethnicity in the United States; 1999-202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2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mortality overall and gender stratified age-adjusted mortality rate per 100,000 population in the United States; 1999-202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3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mortality race/ethnicity stratified age-adjusted mortality rate per 100,000 population in the United States; 1999-2020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4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mortality age-adjusted mortality rate stratified by states per 100,000 population; 1999-2020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5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mortality age-adjusted mortality rate stratified by 2013 Urbanization in the United States per 100,000 population; 1999-2020</w:t>
      </w: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Annual Percent Change (APC) of 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Appendiceal Cancer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mortality related-age adjusted mortality rate and crude-mortality rate per 100,000 population in the United States; 1999-202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p w:rsidR="001135FE" w:rsidRDefault="001135FE"/>
    <w:tbl>
      <w:tblPr>
        <w:tblStyle w:val="a7"/>
        <w:tblpPr w:leftFromText="180" w:rightFromText="180" w:vertAnchor="text" w:tblpY="841"/>
        <w:tblW w:w="9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6"/>
        <w:gridCol w:w="1007"/>
        <w:gridCol w:w="1073"/>
        <w:gridCol w:w="976"/>
        <w:gridCol w:w="1247"/>
        <w:gridCol w:w="1088"/>
        <w:gridCol w:w="1247"/>
        <w:gridCol w:w="976"/>
        <w:gridCol w:w="1236"/>
      </w:tblGrid>
      <w:tr w:rsidR="001135FE">
        <w:trPr>
          <w:trHeight w:val="325"/>
        </w:trPr>
        <w:tc>
          <w:tcPr>
            <w:tcW w:w="976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1007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Overall</w:t>
            </w:r>
          </w:p>
        </w:tc>
        <w:tc>
          <w:tcPr>
            <w:tcW w:w="1073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Females</w:t>
            </w:r>
          </w:p>
        </w:tc>
        <w:tc>
          <w:tcPr>
            <w:tcW w:w="976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Males</w:t>
            </w:r>
          </w:p>
        </w:tc>
        <w:tc>
          <w:tcPr>
            <w:tcW w:w="1247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NH-American Indian or Alaska native</w:t>
            </w:r>
          </w:p>
        </w:tc>
        <w:tc>
          <w:tcPr>
            <w:tcW w:w="1088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NH-Asian or Pacific Islander</w:t>
            </w:r>
          </w:p>
        </w:tc>
        <w:tc>
          <w:tcPr>
            <w:tcW w:w="1247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NH-Black or African American</w:t>
            </w:r>
          </w:p>
        </w:tc>
        <w:tc>
          <w:tcPr>
            <w:tcW w:w="976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NH-White</w:t>
            </w:r>
          </w:p>
        </w:tc>
        <w:tc>
          <w:tcPr>
            <w:tcW w:w="1236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Hispanics or Latino</w:t>
            </w:r>
          </w:p>
        </w:tc>
      </w:tr>
      <w:tr w:rsidR="001135FE">
        <w:trPr>
          <w:trHeight w:val="325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864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969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739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989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1135FE">
        <w:trPr>
          <w:trHeight w:val="314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0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1025</w:t>
            </w:r>
          </w:p>
        </w:tc>
        <w:tc>
          <w:tcPr>
            <w:tcW w:w="1073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C3730">
        <w:trPr>
          <w:trHeight w:val="314"/>
        </w:trPr>
        <w:tc>
          <w:tcPr>
            <w:tcW w:w="976" w:type="dxa"/>
          </w:tcPr>
          <w:p w:rsidR="00FC3730" w:rsidRDefault="00FC3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007" w:type="dxa"/>
            <w:vAlign w:val="bottom"/>
          </w:tcPr>
          <w:p w:rsidR="00FC3730" w:rsidRDefault="00E55E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1072</w:t>
            </w:r>
          </w:p>
        </w:tc>
        <w:tc>
          <w:tcPr>
            <w:tcW w:w="1073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3730">
        <w:trPr>
          <w:trHeight w:val="314"/>
        </w:trPr>
        <w:tc>
          <w:tcPr>
            <w:tcW w:w="976" w:type="dxa"/>
          </w:tcPr>
          <w:p w:rsidR="00FC3730" w:rsidRDefault="00FC3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00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1025</w:t>
            </w:r>
          </w:p>
        </w:tc>
        <w:tc>
          <w:tcPr>
            <w:tcW w:w="1073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3730">
        <w:trPr>
          <w:trHeight w:val="314"/>
        </w:trPr>
        <w:tc>
          <w:tcPr>
            <w:tcW w:w="976" w:type="dxa"/>
          </w:tcPr>
          <w:p w:rsidR="00FC3730" w:rsidRDefault="00FC37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00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073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8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7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36" w:type="dxa"/>
            <w:vAlign w:val="bottom"/>
          </w:tcPr>
          <w:p w:rsidR="00FC3730" w:rsidRDefault="00D311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135FE">
        <w:trPr>
          <w:trHeight w:val="325"/>
        </w:trPr>
        <w:tc>
          <w:tcPr>
            <w:tcW w:w="976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07" w:type="dxa"/>
            <w:vAlign w:val="bottom"/>
          </w:tcPr>
          <w:p w:rsidR="001135FE" w:rsidRDefault="00D31101" w:rsidP="00D31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D311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5,928</w:t>
            </w:r>
          </w:p>
        </w:tc>
        <w:tc>
          <w:tcPr>
            <w:tcW w:w="1073" w:type="dxa"/>
            <w:vAlign w:val="bottom"/>
          </w:tcPr>
          <w:p w:rsidR="001135FE" w:rsidRDefault="00D31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8741</w:t>
            </w:r>
          </w:p>
        </w:tc>
        <w:tc>
          <w:tcPr>
            <w:tcW w:w="976" w:type="dxa"/>
            <w:vAlign w:val="bottom"/>
          </w:tcPr>
          <w:p w:rsidR="001135FE" w:rsidRDefault="00D311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7187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088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348</w:t>
            </w:r>
          </w:p>
        </w:tc>
        <w:tc>
          <w:tcPr>
            <w:tcW w:w="1247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373</w:t>
            </w:r>
          </w:p>
        </w:tc>
        <w:tc>
          <w:tcPr>
            <w:tcW w:w="97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10242</w:t>
            </w:r>
          </w:p>
        </w:tc>
        <w:tc>
          <w:tcPr>
            <w:tcW w:w="1236" w:type="dxa"/>
            <w:vAlign w:val="bottom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688</w:t>
            </w:r>
          </w:p>
        </w:tc>
      </w:tr>
    </w:tbl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>Table S1.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Absolute no. of deaths in Appendiceal Cancer patients stratified by overall, gender and race/ethnicity in the United States; 1999-202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1135F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000000">
      <w:r>
        <w:rPr>
          <w:rFonts w:ascii="Times New Roman" w:eastAsia="Times New Roman" w:hAnsi="Times New Roman" w:cs="Times New Roman"/>
          <w:sz w:val="20"/>
          <w:szCs w:val="20"/>
        </w:rPr>
        <w:t xml:space="preserve">*NH =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Non-Hispanic</w:t>
      </w:r>
      <w:proofErr w:type="gramEnd"/>
    </w:p>
    <w:p w:rsidR="001135FE" w:rsidRDefault="001135FE"/>
    <w:p w:rsidR="001135FE" w:rsidRDefault="001135FE"/>
    <w:p w:rsidR="001135FE" w:rsidRDefault="001135FE"/>
    <w:p w:rsidR="001135FE" w:rsidRDefault="001135FE"/>
    <w:p w:rsidR="001135FE" w:rsidRDefault="00000000">
      <w:pPr>
        <w:tabs>
          <w:tab w:val="left" w:pos="3869"/>
        </w:tabs>
      </w:pPr>
      <w:r>
        <w:tab/>
      </w:r>
    </w:p>
    <w:p w:rsidR="001135FE" w:rsidRDefault="001135FE">
      <w:pPr>
        <w:tabs>
          <w:tab w:val="left" w:pos="3869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18B4" w:rsidRDefault="00A518B4">
      <w:pPr>
        <w:tabs>
          <w:tab w:val="left" w:pos="3869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518B4" w:rsidRDefault="00A518B4">
      <w:pPr>
        <w:tabs>
          <w:tab w:val="left" w:pos="3869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 w:rsidP="00FC3730">
      <w:pPr>
        <w:tabs>
          <w:tab w:val="left" w:pos="3869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Appendiceal Cancer overall and gender stratified age-adjusted mortality rate per 100,000 population in the United States; 1999-202</w:t>
      </w:r>
      <w:r w:rsidR="00FC373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pPr w:leftFromText="180" w:rightFromText="180" w:vertAnchor="text"/>
        <w:tblW w:w="6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0"/>
        <w:gridCol w:w="2280"/>
        <w:gridCol w:w="1530"/>
        <w:gridCol w:w="1380"/>
      </w:tblGrid>
      <w:tr w:rsidR="00FC3730" w:rsidTr="0097082C">
        <w:trPr>
          <w:trHeight w:val="337"/>
        </w:trPr>
        <w:tc>
          <w:tcPr>
            <w:tcW w:w="1470" w:type="dxa"/>
            <w:shd w:val="clear" w:color="auto" w:fill="AEAAA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280" w:type="dxa"/>
            <w:shd w:val="clear" w:color="auto" w:fill="AEAAA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1530" w:type="dxa"/>
            <w:shd w:val="clear" w:color="auto" w:fill="AEAAA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Females</w:t>
            </w:r>
          </w:p>
        </w:tc>
        <w:tc>
          <w:tcPr>
            <w:tcW w:w="1380" w:type="dxa"/>
            <w:shd w:val="clear" w:color="auto" w:fill="AEAAA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Males</w:t>
            </w:r>
          </w:p>
        </w:tc>
      </w:tr>
      <w:tr w:rsidR="00FC3730" w:rsidTr="0097082C">
        <w:trPr>
          <w:trHeight w:val="32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0.12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</w:tr>
      <w:tr w:rsidR="00FC3730" w:rsidTr="0097082C">
        <w:trPr>
          <w:trHeight w:val="317"/>
        </w:trPr>
        <w:tc>
          <w:tcPr>
            <w:tcW w:w="1470" w:type="dxa"/>
          </w:tcPr>
          <w:p w:rsidR="00FC3730" w:rsidRDefault="00FC3730" w:rsidP="009708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2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  <w:tc>
          <w:tcPr>
            <w:tcW w:w="153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0.28</w:t>
            </w:r>
          </w:p>
        </w:tc>
        <w:tc>
          <w:tcPr>
            <w:tcW w:w="1380" w:type="dxa"/>
            <w:vAlign w:val="bottom"/>
          </w:tcPr>
          <w:p w:rsidR="00FC3730" w:rsidRDefault="00FC3730" w:rsidP="009708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</w:tr>
    </w:tbl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730" w:rsidRDefault="00FC373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101" w:rsidRDefault="00D311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101" w:rsidRDefault="00D311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101" w:rsidRDefault="00D311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101" w:rsidRDefault="00D311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1101" w:rsidRDefault="00D311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S3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race/ethnicity stratified age-adjusted mortality rate per 100,000 population in the United States; 1999-202</w:t>
      </w:r>
      <w:r w:rsidR="00D31101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pPr w:leftFromText="180" w:rightFromText="180" w:vertAnchor="page" w:horzAnchor="margin" w:tblpXSpec="center" w:tblpY="2641"/>
        <w:tblW w:w="7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0"/>
        <w:gridCol w:w="1590"/>
        <w:gridCol w:w="3450"/>
        <w:gridCol w:w="1380"/>
      </w:tblGrid>
      <w:tr w:rsidR="001135FE">
        <w:trPr>
          <w:trHeight w:val="728"/>
        </w:trPr>
        <w:tc>
          <w:tcPr>
            <w:tcW w:w="1230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590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NH-Black or African American</w:t>
            </w:r>
          </w:p>
        </w:tc>
        <w:tc>
          <w:tcPr>
            <w:tcW w:w="3450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NH-White</w:t>
            </w:r>
          </w:p>
        </w:tc>
        <w:tc>
          <w:tcPr>
            <w:tcW w:w="1380" w:type="dxa"/>
            <w:shd w:val="clear" w:color="auto" w:fill="AEAAA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Hispanic or Latinos</w:t>
            </w:r>
          </w:p>
        </w:tc>
      </w:tr>
      <w:tr w:rsidR="001135FE">
        <w:trPr>
          <w:trHeight w:val="30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Unreliable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0.28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0.28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0.28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0.30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0.27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</w:tr>
      <w:tr w:rsidR="001135FE">
        <w:trPr>
          <w:trHeight w:val="29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0.27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</w:tr>
      <w:tr w:rsidR="001135FE">
        <w:trPr>
          <w:trHeight w:val="309"/>
        </w:trPr>
        <w:tc>
          <w:tcPr>
            <w:tcW w:w="1230" w:type="dxa"/>
          </w:tcPr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590" w:type="dxa"/>
            <w:vAlign w:val="bottom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3.73</w:t>
            </w:r>
          </w:p>
        </w:tc>
        <w:tc>
          <w:tcPr>
            <w:tcW w:w="3450" w:type="dxa"/>
            <w:vAlign w:val="bottom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3.95</w:t>
            </w:r>
          </w:p>
        </w:tc>
        <w:tc>
          <w:tcPr>
            <w:tcW w:w="1380" w:type="dxa"/>
            <w:vAlign w:val="bottom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1.43</w:t>
            </w:r>
          </w:p>
        </w:tc>
      </w:tr>
    </w:tbl>
    <w:p w:rsidR="001135FE" w:rsidRDefault="001135F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0F3C" w:rsidRDefault="008C0F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0F3C" w:rsidRDefault="008C0F3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Hispanic or Latinos age-adjusted mortality rate for the year 1999, 2000, 2001, 2002, 2003, 2004, 2005, 2006, 2007, and 2008 was unreliable, therefore, it could not be computed with other race/ethnicities in the Joinpoint program. </w:t>
      </w: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Appendiceal Cancer age-adjusted mortality rate stratified by states per 100,000 population; 1999-2020</w:t>
      </w:r>
    </w:p>
    <w:sdt>
      <w:sdtPr>
        <w:tag w:val="goog_rdk_1"/>
        <w:id w:val="-1348941892"/>
        <w:lock w:val="contentLocked"/>
      </w:sdtPr>
      <w:sdtContent>
        <w:tbl>
          <w:tblPr>
            <w:tblStyle w:val="aa"/>
            <w:tblW w:w="943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2386"/>
            <w:gridCol w:w="2301"/>
            <w:gridCol w:w="2301"/>
            <w:gridCol w:w="2445"/>
          </w:tblGrid>
          <w:tr w:rsidR="001135FE">
            <w:trPr>
              <w:trHeight w:val="320"/>
            </w:trPr>
            <w:tc>
              <w:tcPr>
                <w:tcW w:w="2386" w:type="dxa"/>
                <w:shd w:val="clear" w:color="auto" w:fill="AEAAAA"/>
              </w:tcPr>
              <w:p w:rsidR="001135FE" w:rsidRDefault="00000000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State</w:t>
                </w:r>
              </w:p>
            </w:tc>
            <w:tc>
              <w:tcPr>
                <w:tcW w:w="2301" w:type="dxa"/>
                <w:shd w:val="clear" w:color="auto" w:fill="AEAAAA"/>
              </w:tcPr>
              <w:p w:rsidR="001135FE" w:rsidRDefault="00000000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Rank</w:t>
                </w:r>
              </w:p>
            </w:tc>
            <w:tc>
              <w:tcPr>
                <w:tcW w:w="2301" w:type="dxa"/>
                <w:shd w:val="clear" w:color="auto" w:fill="AEAAAA"/>
              </w:tcPr>
              <w:p w:rsidR="001135FE" w:rsidRDefault="00000000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Percentile</w:t>
                </w:r>
              </w:p>
            </w:tc>
            <w:tc>
              <w:tcPr>
                <w:tcW w:w="2445" w:type="dxa"/>
                <w:shd w:val="clear" w:color="auto" w:fill="AEAAAA"/>
              </w:tcPr>
              <w:p w:rsidR="001135FE" w:rsidRDefault="00000000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Age Adjusted Rate</w:t>
                </w:r>
              </w:p>
            </w:tc>
          </w:tr>
          <w:tr w:rsidR="001135FE">
            <w:trPr>
              <w:trHeight w:val="310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Nevada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0.08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Arizona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0.09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Alabama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0.12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Louisiana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0.12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Florida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0.13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New Mexico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0.14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Oklahoma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12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0.14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Arkansas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0.14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Texas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16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West Virginia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10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18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Georgia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New Jersey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California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Mississippi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New York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0.15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Kansas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16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31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0.16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Tennessee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16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31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0.16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Connecticut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18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35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0.17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Indiana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0.17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Nebraska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0.17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South Dakota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41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0.17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Virginia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22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43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0.17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Missouri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45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Idaho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Michigan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24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Iowa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26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51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Colorado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27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53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Illinois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28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55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0.18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Hawaii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Maryland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30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59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North Carolina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61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Utah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32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63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0.19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Oregon 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33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65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                0.19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Washington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34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67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Kentucky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35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69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Ohio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35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69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South Carolina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37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73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New Hampshire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38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76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Montana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78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Pennsylvania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40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0.20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Rhode Island 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41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82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0.21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lastRenderedPageBreak/>
                  <w:t>Maine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42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0.21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Massachusetts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42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0.21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Wyoming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44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88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0.22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North Dakota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45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0.22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District of Columbia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46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92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0.23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Wisconsin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47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94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0.23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Minnesota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48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96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0.24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Vermont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49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98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0.29</w:t>
                </w:r>
              </w:p>
            </w:tc>
          </w:tr>
          <w:tr w:rsidR="001135FE">
            <w:trPr>
              <w:trHeight w:val="301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Delaware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50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100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0.30</w:t>
                </w:r>
              </w:p>
            </w:tc>
          </w:tr>
          <w:tr w:rsidR="001135FE">
            <w:trPr>
              <w:trHeight w:val="310"/>
            </w:trPr>
            <w:tc>
              <w:tcPr>
                <w:tcW w:w="2386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Alaska</w:t>
                </w:r>
              </w:p>
            </w:tc>
            <w:tc>
              <w:tcPr>
                <w:tcW w:w="2301" w:type="dxa"/>
                <w:vAlign w:val="bottom"/>
              </w:tcPr>
              <w:p w:rsidR="001135FE" w:rsidRDefault="001135FE">
                <w:pPr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w="2301" w:type="dxa"/>
                <w:vAlign w:val="bottom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Unreliable</w:t>
                </w:r>
              </w:p>
            </w:tc>
            <w:tc>
              <w:tcPr>
                <w:tcW w:w="2445" w:type="dxa"/>
                <w:vAlign w:val="center"/>
              </w:tcPr>
              <w:p w:rsidR="001135FE" w:rsidRDefault="00000000">
                <w:pPr>
                  <w:jc w:val="center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S5</w:t>
      </w:r>
      <w:r>
        <w:rPr>
          <w:rFonts w:ascii="Times New Roman" w:eastAsia="Times New Roman" w:hAnsi="Times New Roman" w:cs="Times New Roman"/>
          <w:sz w:val="24"/>
          <w:szCs w:val="24"/>
        </w:rPr>
        <w:t>. Appendiceal Cancer age-adjusted mortality rate stratified by 2013 Urbanization in the United States per 100,000 population; 1999-2020</w:t>
      </w: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pPr w:leftFromText="180" w:rightFromText="180" w:vertAnchor="page" w:horzAnchor="margin" w:tblpX="420" w:tblpY="2580"/>
        <w:tblW w:w="8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9"/>
        <w:gridCol w:w="2412"/>
        <w:gridCol w:w="2658"/>
        <w:gridCol w:w="1469"/>
      </w:tblGrid>
      <w:tr w:rsidR="001135FE">
        <w:trPr>
          <w:trHeight w:val="343"/>
        </w:trPr>
        <w:tc>
          <w:tcPr>
            <w:tcW w:w="1469" w:type="dxa"/>
            <w:shd w:val="clear" w:color="auto" w:fill="AEAAAA"/>
          </w:tcPr>
          <w:p w:rsidR="001135FE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</w:t>
            </w:r>
          </w:p>
        </w:tc>
        <w:tc>
          <w:tcPr>
            <w:tcW w:w="2412" w:type="dxa"/>
            <w:shd w:val="clear" w:color="auto" w:fill="AEAAAA"/>
          </w:tcPr>
          <w:p w:rsidR="001135FE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Large Metropolitan</w:t>
            </w:r>
          </w:p>
        </w:tc>
        <w:tc>
          <w:tcPr>
            <w:tcW w:w="2658" w:type="dxa"/>
            <w:tcBorders>
              <w:bottom w:val="single" w:sz="6" w:space="0" w:color="000000"/>
            </w:tcBorders>
            <w:shd w:val="clear" w:color="auto" w:fill="AEAAAA"/>
          </w:tcPr>
          <w:p w:rsidR="001135FE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Medium/Small Metropolitan</w:t>
            </w:r>
          </w:p>
        </w:tc>
        <w:tc>
          <w:tcPr>
            <w:tcW w:w="1469" w:type="dxa"/>
            <w:tcBorders>
              <w:bottom w:val="single" w:sz="6" w:space="0" w:color="000000"/>
            </w:tcBorders>
            <w:shd w:val="clear" w:color="auto" w:fill="AEAAAA"/>
          </w:tcPr>
          <w:p w:rsidR="001135FE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Rural</w:t>
            </w:r>
          </w:p>
        </w:tc>
      </w:tr>
      <w:tr w:rsidR="001135FE">
        <w:trPr>
          <w:trHeight w:val="33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2004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</w:t>
            </w:r>
          </w:p>
        </w:tc>
      </w:tr>
      <w:tr w:rsidR="001135FE">
        <w:trPr>
          <w:trHeight w:val="323"/>
        </w:trPr>
        <w:tc>
          <w:tcPr>
            <w:tcW w:w="1469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412" w:type="dxa"/>
            <w:tcBorders>
              <w:right w:val="single" w:sz="6" w:space="0" w:color="000000"/>
            </w:tcBorders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40" w:type="dxa"/>
              <w:right w:w="40" w:type="dxa"/>
            </w:tcMar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0.27</w:t>
            </w:r>
          </w:p>
        </w:tc>
      </w:tr>
    </w:tbl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1135F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eastAsia="Times New Roman" w:hAnsi="Times New Roman" w:cs="Times New Roman"/>
          <w:sz w:val="24"/>
          <w:szCs w:val="24"/>
        </w:rPr>
        <w:t>. Annual Percent Change (APC) of Appendiceal Cancer related-age adjusted mortality rate and crude-mortality rate per 100,000 population in the United States; 1999-202</w:t>
      </w:r>
      <w:r w:rsidR="00D31101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8880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0"/>
        <w:gridCol w:w="6240"/>
      </w:tblGrid>
      <w:tr w:rsidR="001135FE">
        <w:trPr>
          <w:trHeight w:val="341"/>
        </w:trPr>
        <w:tc>
          <w:tcPr>
            <w:tcW w:w="2640" w:type="dxa"/>
            <w:shd w:val="clear" w:color="auto" w:fill="AEAAA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Year Interval</w:t>
            </w:r>
          </w:p>
        </w:tc>
        <w:tc>
          <w:tcPr>
            <w:tcW w:w="6240" w:type="dxa"/>
            <w:shd w:val="clear" w:color="auto" w:fill="AEAAA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APC (95%CI)</w:t>
            </w:r>
          </w:p>
        </w:tc>
      </w:tr>
      <w:tr w:rsidR="001135FE">
        <w:trPr>
          <w:trHeight w:val="336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Overall 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1999-2017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FC3730">
              <w:rPr>
                <w:sz w:val="24"/>
                <w:szCs w:val="24"/>
              </w:rPr>
              <w:t>61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5.1</w:t>
            </w:r>
            <w:r w:rsidR="00FC3730">
              <w:rPr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6.</w:t>
            </w:r>
            <w:r w:rsidR="00313744">
              <w:rPr>
                <w:sz w:val="24"/>
                <w:szCs w:val="24"/>
              </w:rPr>
              <w:t>07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Overall 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2017-202</w:t>
            </w:r>
            <w:r w:rsidR="0031374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40" w:type="dxa"/>
          </w:tcPr>
          <w:p w:rsidR="001135FE" w:rsidRDefault="003137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1.03</w:t>
            </w:r>
            <w:r w:rsidR="00000000">
              <w:rPr>
                <w:color w:val="000000"/>
                <w:sz w:val="24"/>
                <w:szCs w:val="24"/>
              </w:rPr>
              <w:t xml:space="preserve"> (-</w:t>
            </w:r>
            <w:r>
              <w:rPr>
                <w:sz w:val="24"/>
                <w:szCs w:val="24"/>
              </w:rPr>
              <w:t>0.27</w:t>
            </w:r>
            <w:r w:rsidR="00000000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2.35</w:t>
            </w:r>
            <w:r w:rsidR="00000000"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Gender</w:t>
            </w:r>
          </w:p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 1999-2020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5.29 (4.75, 5.83)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Gender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Male 1999-20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6.59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5.73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7.47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Gender</w:t>
            </w:r>
          </w:p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Male 20</w:t>
            </w:r>
            <w:r>
              <w:rPr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-1.09 (-8.60, -7.03)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Urban/rural</w:t>
            </w:r>
          </w:p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Large Metropolitan 1999-2017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5.97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5.22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6.73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Urban/rural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Large Metropolitan 2017-2020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2.45</w:t>
            </w:r>
            <w:r>
              <w:rPr>
                <w:color w:val="000000"/>
                <w:sz w:val="24"/>
                <w:szCs w:val="24"/>
              </w:rPr>
              <w:t xml:space="preserve"> (-</w:t>
            </w:r>
            <w:r>
              <w:rPr>
                <w:sz w:val="24"/>
                <w:szCs w:val="24"/>
              </w:rPr>
              <w:t>8.63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4.14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1035"/>
        </w:trPr>
        <w:tc>
          <w:tcPr>
            <w:tcW w:w="2640" w:type="dxa"/>
          </w:tcPr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Urban/rural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Medium/Small Metropolitan 1999-201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7.51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5.80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9.25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Urban/rural</w:t>
            </w:r>
          </w:p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Medium/Small Metropolitan 201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3.49 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1.97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5.03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Urban/rural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Rural 1999-20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0.39</w:t>
            </w:r>
            <w:r>
              <w:rPr>
                <w:color w:val="000000"/>
                <w:sz w:val="24"/>
                <w:szCs w:val="24"/>
              </w:rPr>
              <w:t xml:space="preserve"> (-</w:t>
            </w:r>
            <w:r>
              <w:rPr>
                <w:sz w:val="24"/>
                <w:szCs w:val="24"/>
              </w:rPr>
              <w:t>8.93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8.95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shd w:val="clear" w:color="auto" w:fill="FFFFFF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Urban/rural</w:t>
            </w:r>
          </w:p>
          <w:p w:rsidR="001135F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Rural 2004-2020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7.72 (6.34, 9.12)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Race </w:t>
            </w:r>
          </w:p>
          <w:p w:rsidR="001135FE" w:rsidRDefault="00000000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NH-Black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or </w:t>
            </w:r>
            <w:r>
              <w:rPr>
                <w:sz w:val="24"/>
                <w:szCs w:val="24"/>
                <w:highlight w:val="white"/>
              </w:rPr>
              <w:t>African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Americans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1999-2020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5.94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(4.36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7.53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Race </w:t>
            </w:r>
          </w:p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NH-White 1999-201</w:t>
            </w: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.31 (</w:t>
            </w:r>
            <w:r>
              <w:rPr>
                <w:sz w:val="24"/>
                <w:szCs w:val="24"/>
              </w:rPr>
              <w:t>5.62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7.00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1135FE">
        <w:trPr>
          <w:trHeight w:val="330"/>
        </w:trPr>
        <w:tc>
          <w:tcPr>
            <w:tcW w:w="2640" w:type="dxa"/>
          </w:tcPr>
          <w:p w:rsidR="001135FE" w:rsidRDefault="0000000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Race </w:t>
            </w:r>
          </w:p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NH-White 201</w:t>
            </w:r>
            <w:r>
              <w:rPr>
                <w:sz w:val="24"/>
                <w:szCs w:val="24"/>
                <w:highlight w:val="white"/>
              </w:rPr>
              <w:t>7</w:t>
            </w:r>
            <w:r>
              <w:rPr>
                <w:color w:val="000000"/>
                <w:sz w:val="24"/>
                <w:szCs w:val="24"/>
                <w:highlight w:val="white"/>
              </w:rPr>
              <w:t>-2020</w:t>
            </w:r>
          </w:p>
        </w:tc>
        <w:tc>
          <w:tcPr>
            <w:tcW w:w="6240" w:type="dxa"/>
          </w:tcPr>
          <w:p w:rsidR="001135FE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-0.10 </w:t>
            </w:r>
            <w:r>
              <w:rPr>
                <w:color w:val="000000"/>
                <w:sz w:val="24"/>
                <w:szCs w:val="24"/>
              </w:rPr>
              <w:t>(-</w:t>
            </w:r>
            <w:r>
              <w:rPr>
                <w:sz w:val="24"/>
                <w:szCs w:val="24"/>
              </w:rPr>
              <w:t>6.97</w:t>
            </w:r>
            <w:r>
              <w:rPr>
                <w:color w:val="000000"/>
                <w:sz w:val="24"/>
                <w:szCs w:val="24"/>
              </w:rPr>
              <w:t>, -</w:t>
            </w:r>
            <w:r>
              <w:rPr>
                <w:sz w:val="24"/>
                <w:szCs w:val="24"/>
              </w:rPr>
              <w:t>7.29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</w:tbl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*NH =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Non-Hispanic</w:t>
      </w:r>
      <w:proofErr w:type="gramEnd"/>
    </w:p>
    <w:p w:rsidR="001135FE" w:rsidRDefault="001135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5FE" w:rsidRDefault="001135FE">
      <w:pPr>
        <w:tabs>
          <w:tab w:val="left" w:pos="3869"/>
        </w:tabs>
      </w:pPr>
    </w:p>
    <w:sectPr w:rsidR="001135FE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5FE"/>
    <w:rsid w:val="001135FE"/>
    <w:rsid w:val="00313744"/>
    <w:rsid w:val="005A2306"/>
    <w:rsid w:val="008C0F3C"/>
    <w:rsid w:val="00A518B4"/>
    <w:rsid w:val="00BB45AD"/>
    <w:rsid w:val="00C91CC3"/>
    <w:rsid w:val="00D31101"/>
    <w:rsid w:val="00E55E91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8910A"/>
  <w15:docId w15:val="{790D27A4-8439-204F-829D-6B0ABFBC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18E"/>
  </w:style>
  <w:style w:type="paragraph" w:styleId="Heading1">
    <w:name w:val="heading 1"/>
    <w:basedOn w:val="Normal"/>
    <w:next w:val="Normal"/>
    <w:link w:val="Heading1Char"/>
    <w:uiPriority w:val="9"/>
    <w:qFormat/>
    <w:rsid w:val="005151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1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1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P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1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P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1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P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1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P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1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P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1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P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1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P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K"/>
    </w:rPr>
  </w:style>
  <w:style w:type="character" w:customStyle="1" w:styleId="Heading1Char">
    <w:name w:val="Heading 1 Char"/>
    <w:basedOn w:val="DefaultParagraphFont"/>
    <w:link w:val="Heading1"/>
    <w:uiPriority w:val="9"/>
    <w:rsid w:val="005151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1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1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1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1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18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1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78" w:lineRule="auto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1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PK"/>
    </w:rPr>
  </w:style>
  <w:style w:type="character" w:customStyle="1" w:styleId="QuoteChar">
    <w:name w:val="Quote Char"/>
    <w:basedOn w:val="DefaultParagraphFont"/>
    <w:link w:val="Quote"/>
    <w:uiPriority w:val="29"/>
    <w:rsid w:val="00515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18E"/>
    <w:pPr>
      <w:spacing w:line="278" w:lineRule="auto"/>
      <w:ind w:left="720"/>
      <w:contextualSpacing/>
    </w:pPr>
    <w:rPr>
      <w:kern w:val="2"/>
      <w:sz w:val="24"/>
      <w:szCs w:val="24"/>
      <w:lang w:val="en-PK"/>
    </w:rPr>
  </w:style>
  <w:style w:type="character" w:styleId="IntenseEmphasis">
    <w:name w:val="Intense Emphasis"/>
    <w:basedOn w:val="DefaultParagraphFont"/>
    <w:uiPriority w:val="21"/>
    <w:qFormat/>
    <w:rsid w:val="005151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1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P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1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1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F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5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K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zAx00On/D21wQSD8zFfoZ7bn8A==">CgMxLjAaHwoBMBIaChgICVIUChJ0YWJsZS5jZ2pqdDRlZzJmazMaHwoBMRIaChgICVIUChJ0YWJsZS5zc2J4dzVhZWFxc3M4AHIhMTJ2cFhIMWpfaGRHUGNNZU9YS0xsM0dOaHVaSC1rWmdr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anoud k</dc:creator>
  <cp:lastModifiedBy>anoud k</cp:lastModifiedBy>
  <cp:revision>4</cp:revision>
  <dcterms:created xsi:type="dcterms:W3CDTF">2025-04-30T15:34:00Z</dcterms:created>
  <dcterms:modified xsi:type="dcterms:W3CDTF">2025-12-07T12:52:00Z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66cf72318576c8318fbb313173c3d87bce64984c8515731ea5da5c11830cc58e</vt:lpwstr>
  </property>
</Properties>
</file>