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F8BDC" w14:textId="77777777" w:rsidR="00E77406" w:rsidRPr="00E77406" w:rsidRDefault="00E77406" w:rsidP="00E7740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D"/>
          <w14:ligatures w14:val="none"/>
        </w:rPr>
      </w:pPr>
      <w:r w:rsidRPr="00E7740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D"/>
          <w14:ligatures w14:val="none"/>
        </w:rPr>
        <w:t>Supplementary Table S1. COREQ (32-item) Checklist</w:t>
      </w:r>
    </w:p>
    <w:p w14:paraId="3A655F4C" w14:textId="77777777" w:rsidR="00E77406" w:rsidRPr="00E77406" w:rsidRDefault="00E77406" w:rsidP="00E774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E7740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Manuscript title:</w:t>
      </w:r>
      <w:r w:rsidRPr="00E77406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br/>
      </w:r>
      <w:r w:rsidRPr="00E7740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Co-Creating a Community-Based Mental Health Promotion Model Integrating Physical Activity: A Participatory Ethnography Study in Primary Care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1"/>
        <w:gridCol w:w="2973"/>
        <w:gridCol w:w="4742"/>
      </w:tblGrid>
      <w:tr w:rsidR="00E77406" w:rsidRPr="00E77406" w14:paraId="584CE87B" w14:textId="77777777" w:rsidTr="00E7740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E05C16C" w14:textId="77777777" w:rsidR="00E77406" w:rsidRPr="00E77406" w:rsidRDefault="00E77406" w:rsidP="00E77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D"/>
                <w14:ligatures w14:val="none"/>
              </w:rPr>
              <w:t>COREQ Item No.</w:t>
            </w:r>
          </w:p>
        </w:tc>
        <w:tc>
          <w:tcPr>
            <w:tcW w:w="0" w:type="auto"/>
            <w:vAlign w:val="center"/>
            <w:hideMark/>
          </w:tcPr>
          <w:p w14:paraId="1DDA2BC5" w14:textId="77777777" w:rsidR="00E77406" w:rsidRPr="00E77406" w:rsidRDefault="00E77406" w:rsidP="00E77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D"/>
                <w14:ligatures w14:val="none"/>
              </w:rPr>
              <w:t>Item (Guide Question)</w:t>
            </w:r>
          </w:p>
        </w:tc>
        <w:tc>
          <w:tcPr>
            <w:tcW w:w="0" w:type="auto"/>
            <w:vAlign w:val="center"/>
            <w:hideMark/>
          </w:tcPr>
          <w:p w14:paraId="55CDEEBF" w14:textId="77777777" w:rsidR="00E77406" w:rsidRPr="00E77406" w:rsidRDefault="00E77406" w:rsidP="00E774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D"/>
                <w14:ligatures w14:val="none"/>
              </w:rPr>
              <w:t>Where Addressed in Manuscript</w:t>
            </w:r>
          </w:p>
        </w:tc>
      </w:tr>
      <w:tr w:rsidR="00E77406" w:rsidRPr="00E77406" w14:paraId="4B183BD7" w14:textId="77777777" w:rsidTr="00E774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7FA162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05EF941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Interviewer/facilitator</w:t>
            </w:r>
          </w:p>
        </w:tc>
        <w:tc>
          <w:tcPr>
            <w:tcW w:w="0" w:type="auto"/>
            <w:vAlign w:val="center"/>
            <w:hideMark/>
          </w:tcPr>
          <w:p w14:paraId="668D057B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Methods → Researcher Characteristics and Reflexivity, p.8</w:t>
            </w:r>
          </w:p>
        </w:tc>
      </w:tr>
      <w:tr w:rsidR="00E77406" w:rsidRPr="00E77406" w14:paraId="00CA3DF9" w14:textId="77777777" w:rsidTr="00E774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BC801E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98BF703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Credentials</w:t>
            </w:r>
          </w:p>
        </w:tc>
        <w:tc>
          <w:tcPr>
            <w:tcW w:w="0" w:type="auto"/>
            <w:vAlign w:val="center"/>
            <w:hideMark/>
          </w:tcPr>
          <w:p w14:paraId="598FE828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Title page / Author information, p.1</w:t>
            </w:r>
          </w:p>
        </w:tc>
      </w:tr>
      <w:tr w:rsidR="00E77406" w:rsidRPr="00E77406" w14:paraId="77A31038" w14:textId="77777777" w:rsidTr="00E774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B81B19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6F47D47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Occupation</w:t>
            </w:r>
          </w:p>
        </w:tc>
        <w:tc>
          <w:tcPr>
            <w:tcW w:w="0" w:type="auto"/>
            <w:vAlign w:val="center"/>
            <w:hideMark/>
          </w:tcPr>
          <w:p w14:paraId="7C76E102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Title page / Author affiliations, p.1</w:t>
            </w:r>
          </w:p>
        </w:tc>
      </w:tr>
      <w:tr w:rsidR="00E77406" w:rsidRPr="00E77406" w14:paraId="08879118" w14:textId="77777777" w:rsidTr="00E774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B23658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0DBAD80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Gender</w:t>
            </w:r>
          </w:p>
        </w:tc>
        <w:tc>
          <w:tcPr>
            <w:tcW w:w="0" w:type="auto"/>
            <w:vAlign w:val="center"/>
            <w:hideMark/>
          </w:tcPr>
          <w:p w14:paraId="669BF80A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Methods → Researcher Characteristics and Reflexivity, p.9</w:t>
            </w:r>
          </w:p>
        </w:tc>
      </w:tr>
      <w:tr w:rsidR="00E77406" w:rsidRPr="00E77406" w14:paraId="4652A733" w14:textId="77777777" w:rsidTr="00E774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D60A0D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54C87BD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Experience and training</w:t>
            </w:r>
          </w:p>
        </w:tc>
        <w:tc>
          <w:tcPr>
            <w:tcW w:w="0" w:type="auto"/>
            <w:vAlign w:val="center"/>
            <w:hideMark/>
          </w:tcPr>
          <w:p w14:paraId="74003087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Methods → Researcher Characteristics and Reflexivity, p.8</w:t>
            </w:r>
          </w:p>
        </w:tc>
      </w:tr>
      <w:tr w:rsidR="00E77406" w:rsidRPr="00E77406" w14:paraId="59775868" w14:textId="77777777" w:rsidTr="00E774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E5289D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1540E1D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Relationship established</w:t>
            </w:r>
          </w:p>
        </w:tc>
        <w:tc>
          <w:tcPr>
            <w:tcW w:w="0" w:type="auto"/>
            <w:vAlign w:val="center"/>
            <w:hideMark/>
          </w:tcPr>
          <w:p w14:paraId="20AE4AC6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Methods → Researcher Characteristics and Reflexivity, p.9</w:t>
            </w:r>
          </w:p>
        </w:tc>
      </w:tr>
      <w:tr w:rsidR="00E77406" w:rsidRPr="00E77406" w14:paraId="39E3D2E3" w14:textId="77777777" w:rsidTr="00E774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877CC0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32C9ABF7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Participant knowledge of the interviewer</w:t>
            </w:r>
          </w:p>
        </w:tc>
        <w:tc>
          <w:tcPr>
            <w:tcW w:w="0" w:type="auto"/>
            <w:vAlign w:val="center"/>
            <w:hideMark/>
          </w:tcPr>
          <w:p w14:paraId="7DD6F0E1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Methods → Researcher Characteristics and Reflexivity, p.8</w:t>
            </w:r>
          </w:p>
        </w:tc>
      </w:tr>
      <w:tr w:rsidR="00E77406" w:rsidRPr="00E77406" w14:paraId="64689AE9" w14:textId="77777777" w:rsidTr="00E774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1E1EB6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428D1A90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Interviewer characteristics (bias/assumptions)</w:t>
            </w:r>
          </w:p>
        </w:tc>
        <w:tc>
          <w:tcPr>
            <w:tcW w:w="0" w:type="auto"/>
            <w:vAlign w:val="center"/>
            <w:hideMark/>
          </w:tcPr>
          <w:p w14:paraId="3A40D643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Methods → Researcher Characteristics and Reflexivity, p.8–9</w:t>
            </w:r>
          </w:p>
        </w:tc>
      </w:tr>
      <w:tr w:rsidR="00E77406" w:rsidRPr="00E77406" w14:paraId="5CCF9D75" w14:textId="77777777" w:rsidTr="00E774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0BBCEE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095BB99A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Methodological orientation and theory</w:t>
            </w:r>
          </w:p>
        </w:tc>
        <w:tc>
          <w:tcPr>
            <w:tcW w:w="0" w:type="auto"/>
            <w:vAlign w:val="center"/>
            <w:hideMark/>
          </w:tcPr>
          <w:p w14:paraId="1EEBF2D5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Methods → Study Design (SCT &amp; HBM), p.6–7</w:t>
            </w:r>
          </w:p>
        </w:tc>
      </w:tr>
      <w:tr w:rsidR="00E77406" w:rsidRPr="00E77406" w14:paraId="157A80F8" w14:textId="77777777" w:rsidTr="00E774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D887AB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44D96FC1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Sampling</w:t>
            </w:r>
          </w:p>
        </w:tc>
        <w:tc>
          <w:tcPr>
            <w:tcW w:w="0" w:type="auto"/>
            <w:vAlign w:val="center"/>
            <w:hideMark/>
          </w:tcPr>
          <w:p w14:paraId="64A127A3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Methods → Participants and Sampling, p.7</w:t>
            </w:r>
          </w:p>
        </w:tc>
      </w:tr>
      <w:tr w:rsidR="00E77406" w:rsidRPr="00E77406" w14:paraId="2CF6788F" w14:textId="77777777" w:rsidTr="00E774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B25B06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305AC01C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Method of approach</w:t>
            </w:r>
          </w:p>
        </w:tc>
        <w:tc>
          <w:tcPr>
            <w:tcW w:w="0" w:type="auto"/>
            <w:vAlign w:val="center"/>
            <w:hideMark/>
          </w:tcPr>
          <w:p w14:paraId="2488BE3A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Methods → Participants and Sampling, p.7</w:t>
            </w:r>
          </w:p>
        </w:tc>
      </w:tr>
      <w:tr w:rsidR="00E77406" w:rsidRPr="00E77406" w14:paraId="095CF100" w14:textId="77777777" w:rsidTr="00E774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7BD65A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57DAEA59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Sample size</w:t>
            </w:r>
          </w:p>
        </w:tc>
        <w:tc>
          <w:tcPr>
            <w:tcW w:w="0" w:type="auto"/>
            <w:vAlign w:val="center"/>
            <w:hideMark/>
          </w:tcPr>
          <w:p w14:paraId="045D4641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Methods → Participants and Sampling, p.7 + Results opening paragraph, p.12</w:t>
            </w:r>
          </w:p>
        </w:tc>
      </w:tr>
      <w:tr w:rsidR="00E77406" w:rsidRPr="00E77406" w14:paraId="6971C2AA" w14:textId="77777777" w:rsidTr="00E774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96481E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19598CCE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Non-participation</w:t>
            </w:r>
          </w:p>
        </w:tc>
        <w:tc>
          <w:tcPr>
            <w:tcW w:w="0" w:type="auto"/>
            <w:vAlign w:val="center"/>
            <w:hideMark/>
          </w:tcPr>
          <w:p w14:paraId="1B7B6F83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Methods → Participants and Sampling, p.7</w:t>
            </w:r>
          </w:p>
        </w:tc>
      </w:tr>
      <w:tr w:rsidR="00E77406" w:rsidRPr="00E77406" w14:paraId="44680392" w14:textId="77777777" w:rsidTr="00E774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45D7F0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2E79E669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Setting of data collection</w:t>
            </w:r>
          </w:p>
        </w:tc>
        <w:tc>
          <w:tcPr>
            <w:tcW w:w="0" w:type="auto"/>
            <w:vAlign w:val="center"/>
            <w:hideMark/>
          </w:tcPr>
          <w:p w14:paraId="158903EB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Methods → Setting, p.6 + Data Collection, p.7</w:t>
            </w:r>
          </w:p>
        </w:tc>
      </w:tr>
      <w:tr w:rsidR="00E77406" w:rsidRPr="00E77406" w14:paraId="6A0F7958" w14:textId="77777777" w:rsidTr="00E774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5DD087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5B15B8BD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Presence of non-participants</w:t>
            </w:r>
          </w:p>
        </w:tc>
        <w:tc>
          <w:tcPr>
            <w:tcW w:w="0" w:type="auto"/>
            <w:vAlign w:val="center"/>
            <w:hideMark/>
          </w:tcPr>
          <w:p w14:paraId="6B5D0180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Methods → Data Collection (IDIs), p.8</w:t>
            </w:r>
          </w:p>
        </w:tc>
      </w:tr>
      <w:tr w:rsidR="00E77406" w:rsidRPr="00E77406" w14:paraId="576B0B65" w14:textId="77777777" w:rsidTr="00E774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AF09E5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4C1B89BB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Description of sample</w:t>
            </w:r>
          </w:p>
        </w:tc>
        <w:tc>
          <w:tcPr>
            <w:tcW w:w="0" w:type="auto"/>
            <w:vAlign w:val="center"/>
            <w:hideMark/>
          </w:tcPr>
          <w:p w14:paraId="577FA85E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Results → Table 1 Participant Characteristics, p.12–13</w:t>
            </w:r>
          </w:p>
        </w:tc>
      </w:tr>
      <w:tr w:rsidR="00E77406" w:rsidRPr="00E77406" w14:paraId="734973E4" w14:textId="77777777" w:rsidTr="00E774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A0F516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79E72D32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Interview guide</w:t>
            </w:r>
          </w:p>
        </w:tc>
        <w:tc>
          <w:tcPr>
            <w:tcW w:w="0" w:type="auto"/>
            <w:vAlign w:val="center"/>
            <w:hideMark/>
          </w:tcPr>
          <w:p w14:paraId="34BDE00F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Methods → Data Collection, p.8</w:t>
            </w:r>
          </w:p>
        </w:tc>
      </w:tr>
      <w:tr w:rsidR="00E77406" w:rsidRPr="00E77406" w14:paraId="0CAD5B54" w14:textId="77777777" w:rsidTr="00E774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EFE6DD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0578A200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Repeat interviews</w:t>
            </w:r>
          </w:p>
        </w:tc>
        <w:tc>
          <w:tcPr>
            <w:tcW w:w="0" w:type="auto"/>
            <w:vAlign w:val="center"/>
            <w:hideMark/>
          </w:tcPr>
          <w:p w14:paraId="7FEB9B2F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Methods → Data Collection, p.8</w:t>
            </w:r>
          </w:p>
        </w:tc>
      </w:tr>
      <w:tr w:rsidR="00E77406" w:rsidRPr="00E77406" w14:paraId="2DA5AB08" w14:textId="77777777" w:rsidTr="00E774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9565BA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0B6C83F7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Audio/visual recording</w:t>
            </w:r>
          </w:p>
        </w:tc>
        <w:tc>
          <w:tcPr>
            <w:tcW w:w="0" w:type="auto"/>
            <w:vAlign w:val="center"/>
            <w:hideMark/>
          </w:tcPr>
          <w:p w14:paraId="5D0F43B7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Methods → Data Collection, p.8</w:t>
            </w:r>
          </w:p>
        </w:tc>
      </w:tr>
      <w:tr w:rsidR="00E77406" w:rsidRPr="00E77406" w14:paraId="470FB12B" w14:textId="77777777" w:rsidTr="00E774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9F2CCB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40864E40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Field notes</w:t>
            </w:r>
          </w:p>
        </w:tc>
        <w:tc>
          <w:tcPr>
            <w:tcW w:w="0" w:type="auto"/>
            <w:vAlign w:val="center"/>
            <w:hideMark/>
          </w:tcPr>
          <w:p w14:paraId="7B74B34E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Methods → Data Collection (participant observation), p.7</w:t>
            </w:r>
          </w:p>
        </w:tc>
      </w:tr>
      <w:tr w:rsidR="00E77406" w:rsidRPr="00E77406" w14:paraId="7072CA66" w14:textId="77777777" w:rsidTr="00E774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0CA5F3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40472143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Duration</w:t>
            </w:r>
          </w:p>
        </w:tc>
        <w:tc>
          <w:tcPr>
            <w:tcW w:w="0" w:type="auto"/>
            <w:vAlign w:val="center"/>
            <w:hideMark/>
          </w:tcPr>
          <w:p w14:paraId="03D3D3D8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Methods → Data Collection (45–60 minutes; 6-month fieldwork), p.7–8</w:t>
            </w:r>
          </w:p>
        </w:tc>
      </w:tr>
      <w:tr w:rsidR="00E77406" w:rsidRPr="00E77406" w14:paraId="5453F901" w14:textId="77777777" w:rsidTr="00E774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CBAF73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6716CD7B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Data saturation</w:t>
            </w:r>
          </w:p>
        </w:tc>
        <w:tc>
          <w:tcPr>
            <w:tcW w:w="0" w:type="auto"/>
            <w:vAlign w:val="center"/>
            <w:hideMark/>
          </w:tcPr>
          <w:p w14:paraId="70D5C784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Methods → Data Analysis, p.9</w:t>
            </w:r>
          </w:p>
        </w:tc>
      </w:tr>
      <w:tr w:rsidR="00E77406" w:rsidRPr="00E77406" w14:paraId="03000EFC" w14:textId="77777777" w:rsidTr="00E774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84847D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5ADB832E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Transcripts returned</w:t>
            </w:r>
          </w:p>
        </w:tc>
        <w:tc>
          <w:tcPr>
            <w:tcW w:w="0" w:type="auto"/>
            <w:vAlign w:val="center"/>
            <w:hideMark/>
          </w:tcPr>
          <w:p w14:paraId="32445866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Methods → Researcher Characteristics and Reflexivity (member checking), p.9</w:t>
            </w:r>
          </w:p>
        </w:tc>
      </w:tr>
      <w:tr w:rsidR="00E77406" w:rsidRPr="00E77406" w14:paraId="4AE91B48" w14:textId="77777777" w:rsidTr="00E774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4B896D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50E3F710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Number of data coders</w:t>
            </w:r>
          </w:p>
        </w:tc>
        <w:tc>
          <w:tcPr>
            <w:tcW w:w="0" w:type="auto"/>
            <w:vAlign w:val="center"/>
            <w:hideMark/>
          </w:tcPr>
          <w:p w14:paraId="5489F0D6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Methods → Data Analysis, p.9–10</w:t>
            </w:r>
          </w:p>
        </w:tc>
      </w:tr>
      <w:tr w:rsidR="00E77406" w:rsidRPr="00E77406" w14:paraId="2D5C48BD" w14:textId="77777777" w:rsidTr="00E774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C87551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04498E4E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Description of coding tree</w:t>
            </w:r>
          </w:p>
        </w:tc>
        <w:tc>
          <w:tcPr>
            <w:tcW w:w="0" w:type="auto"/>
            <w:vAlign w:val="center"/>
            <w:hideMark/>
          </w:tcPr>
          <w:p w14:paraId="14E4ECC7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Methods → Data Analysis, p.10</w:t>
            </w:r>
          </w:p>
        </w:tc>
      </w:tr>
      <w:tr w:rsidR="00E77406" w:rsidRPr="00E77406" w14:paraId="42AA80D9" w14:textId="77777777" w:rsidTr="00E774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5F4836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0A621963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Derivation of themes</w:t>
            </w:r>
          </w:p>
        </w:tc>
        <w:tc>
          <w:tcPr>
            <w:tcW w:w="0" w:type="auto"/>
            <w:vAlign w:val="center"/>
            <w:hideMark/>
          </w:tcPr>
          <w:p w14:paraId="70748F4D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Methods → Data Analysis (Braun &amp; Clarke phases), p.9</w:t>
            </w:r>
          </w:p>
        </w:tc>
      </w:tr>
      <w:tr w:rsidR="00E77406" w:rsidRPr="00E77406" w14:paraId="5ECAD497" w14:textId="77777777" w:rsidTr="00E774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1DD2AF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14:paraId="6D2852D9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Software</w:t>
            </w:r>
          </w:p>
        </w:tc>
        <w:tc>
          <w:tcPr>
            <w:tcW w:w="0" w:type="auto"/>
            <w:vAlign w:val="center"/>
            <w:hideMark/>
          </w:tcPr>
          <w:p w14:paraId="3EFF2F6A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Methods → Data Analysis (NVivo v12), p.9</w:t>
            </w:r>
          </w:p>
        </w:tc>
      </w:tr>
      <w:tr w:rsidR="00E77406" w:rsidRPr="00E77406" w14:paraId="5CEF4930" w14:textId="77777777" w:rsidTr="00E774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4A91F4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15CE031A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Participant checking</w:t>
            </w:r>
          </w:p>
        </w:tc>
        <w:tc>
          <w:tcPr>
            <w:tcW w:w="0" w:type="auto"/>
            <w:vAlign w:val="center"/>
            <w:hideMark/>
          </w:tcPr>
          <w:p w14:paraId="1B59BE89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Methods → Researcher Characteristics and Reflexivity, p.9</w:t>
            </w:r>
          </w:p>
        </w:tc>
      </w:tr>
      <w:tr w:rsidR="00E77406" w:rsidRPr="00E77406" w14:paraId="30E21940" w14:textId="77777777" w:rsidTr="00E774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D791D9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14:paraId="030322C1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Quotations presented</w:t>
            </w:r>
          </w:p>
        </w:tc>
        <w:tc>
          <w:tcPr>
            <w:tcW w:w="0" w:type="auto"/>
            <w:vAlign w:val="center"/>
            <w:hideMark/>
          </w:tcPr>
          <w:p w14:paraId="2A58EF53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Results → Table 2 Themes &amp; Quotes, p.14–15</w:t>
            </w:r>
          </w:p>
        </w:tc>
      </w:tr>
      <w:tr w:rsidR="00E77406" w:rsidRPr="00E77406" w14:paraId="1A78099C" w14:textId="77777777" w:rsidTr="00E774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EF6B6A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37F8A011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Data and findings consistent</w:t>
            </w:r>
          </w:p>
        </w:tc>
        <w:tc>
          <w:tcPr>
            <w:tcW w:w="0" w:type="auto"/>
            <w:vAlign w:val="center"/>
            <w:hideMark/>
          </w:tcPr>
          <w:p w14:paraId="58218F01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Results → Themes 1–4 narrative, p.13–16</w:t>
            </w:r>
          </w:p>
        </w:tc>
      </w:tr>
      <w:tr w:rsidR="00E77406" w:rsidRPr="00E77406" w14:paraId="1D77538F" w14:textId="77777777" w:rsidTr="00E774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155CE6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70999202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Clarity of major themes</w:t>
            </w:r>
          </w:p>
        </w:tc>
        <w:tc>
          <w:tcPr>
            <w:tcW w:w="0" w:type="auto"/>
            <w:vAlign w:val="center"/>
            <w:hideMark/>
          </w:tcPr>
          <w:p w14:paraId="4E83483E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Results → Theme 1–4 headings, p.13–16</w:t>
            </w:r>
          </w:p>
        </w:tc>
      </w:tr>
      <w:tr w:rsidR="00E77406" w:rsidRPr="00E77406" w14:paraId="1CE3D50D" w14:textId="77777777" w:rsidTr="00E7740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CD510C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14:paraId="30AAE066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Clarity of minor themes/diverse cases</w:t>
            </w:r>
          </w:p>
        </w:tc>
        <w:tc>
          <w:tcPr>
            <w:tcW w:w="0" w:type="auto"/>
            <w:vAlign w:val="center"/>
            <w:hideMark/>
          </w:tcPr>
          <w:p w14:paraId="266F74E2" w14:textId="77777777" w:rsidR="00E77406" w:rsidRPr="00E77406" w:rsidRDefault="00E77406" w:rsidP="00E77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</w:pPr>
            <w:r w:rsidRPr="00E7740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D"/>
                <w14:ligatures w14:val="none"/>
              </w:rPr>
              <w:t>Results → Subthemes in Table 2 + additional quotes, p.15</w:t>
            </w:r>
          </w:p>
        </w:tc>
      </w:tr>
    </w:tbl>
    <w:p w14:paraId="2FC22676" w14:textId="133F6C85" w:rsidR="00863122" w:rsidRDefault="00863122"/>
    <w:p w14:paraId="1873D0A9" w14:textId="77777777" w:rsidR="0043377F" w:rsidRPr="0043377F" w:rsidRDefault="0043377F" w:rsidP="0043377F">
      <w:pPr>
        <w:rPr>
          <w:rFonts w:ascii="Times New Roman" w:hAnsi="Times New Roman" w:cs="Times New Roman"/>
          <w:sz w:val="24"/>
          <w:szCs w:val="24"/>
        </w:rPr>
      </w:pPr>
      <w:r w:rsidRPr="0043377F">
        <w:rPr>
          <w:rFonts w:ascii="Times New Roman" w:hAnsi="Times New Roman" w:cs="Times New Roman"/>
          <w:sz w:val="24"/>
          <w:szCs w:val="24"/>
        </w:rPr>
        <w:lastRenderedPageBreak/>
        <w:t>Supplementary Materials</w:t>
      </w:r>
    </w:p>
    <w:p w14:paraId="0332F5D9" w14:textId="20AD2CCA" w:rsidR="0043377F" w:rsidRDefault="0043377F" w:rsidP="0043377F">
      <w:pPr>
        <w:rPr>
          <w:rFonts w:ascii="Times New Roman" w:hAnsi="Times New Roman" w:cs="Times New Roman"/>
          <w:sz w:val="24"/>
          <w:szCs w:val="24"/>
        </w:rPr>
      </w:pPr>
      <w:r w:rsidRPr="0043377F">
        <w:rPr>
          <w:rFonts w:ascii="Times New Roman" w:hAnsi="Times New Roman" w:cs="Times New Roman"/>
          <w:sz w:val="24"/>
          <w:szCs w:val="24"/>
        </w:rPr>
        <w:t>Supplementary File S</w:t>
      </w:r>
      <w:r w:rsidRPr="0043377F">
        <w:rPr>
          <w:rFonts w:ascii="Times New Roman" w:hAnsi="Times New Roman" w:cs="Times New Roman"/>
          <w:sz w:val="24"/>
          <w:szCs w:val="24"/>
        </w:rPr>
        <w:t>2</w:t>
      </w:r>
      <w:r w:rsidRPr="0043377F">
        <w:rPr>
          <w:rFonts w:ascii="Times New Roman" w:hAnsi="Times New Roman" w:cs="Times New Roman"/>
          <w:sz w:val="24"/>
          <w:szCs w:val="24"/>
        </w:rPr>
        <w:t xml:space="preserve">. Theory-Informed Implementation Checklist for </w:t>
      </w:r>
      <w:proofErr w:type="spellStart"/>
      <w:r w:rsidRPr="0043377F">
        <w:rPr>
          <w:rFonts w:ascii="Times New Roman" w:hAnsi="Times New Roman" w:cs="Times New Roman"/>
          <w:sz w:val="24"/>
          <w:szCs w:val="24"/>
        </w:rPr>
        <w:t>Posyandu</w:t>
      </w:r>
      <w:proofErr w:type="spellEnd"/>
      <w:r w:rsidRPr="0043377F">
        <w:rPr>
          <w:rFonts w:ascii="Times New Roman" w:hAnsi="Times New Roman" w:cs="Times New Roman"/>
          <w:sz w:val="24"/>
          <w:szCs w:val="24"/>
        </w:rPr>
        <w:t xml:space="preserve">-Integrated Mental Health Promotion Through Physical Activity. </w:t>
      </w:r>
    </w:p>
    <w:p w14:paraId="6BDFCA57" w14:textId="090D6218" w:rsidR="0043377F" w:rsidRPr="0043377F" w:rsidRDefault="0043377F" w:rsidP="0043377F">
      <w:pPr>
        <w:rPr>
          <w:rFonts w:ascii="Times New Roman" w:hAnsi="Times New Roman" w:cs="Times New Roman"/>
          <w:sz w:val="24"/>
          <w:szCs w:val="24"/>
        </w:rPr>
      </w:pPr>
      <w:r w:rsidRPr="0043377F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6178F687" wp14:editId="0CE0A1D5">
            <wp:extent cx="5731510" cy="7672070"/>
            <wp:effectExtent l="0" t="0" r="254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7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3377F" w:rsidRPr="004337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406"/>
    <w:rsid w:val="0001789E"/>
    <w:rsid w:val="0043377F"/>
    <w:rsid w:val="008049C7"/>
    <w:rsid w:val="00863122"/>
    <w:rsid w:val="00B5380A"/>
    <w:rsid w:val="00E7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1F669"/>
  <w15:chartTrackingRefBased/>
  <w15:docId w15:val="{1789B717-4985-42AC-9B22-D50CA405F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774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D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7406"/>
    <w:rPr>
      <w:rFonts w:ascii="Times New Roman" w:eastAsia="Times New Roman" w:hAnsi="Times New Roman" w:cs="Times New Roman"/>
      <w:b/>
      <w:bCs/>
      <w:kern w:val="36"/>
      <w:sz w:val="48"/>
      <w:szCs w:val="48"/>
      <w:lang w:eastAsia="en-ID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774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D"/>
      <w14:ligatures w14:val="none"/>
    </w:rPr>
  </w:style>
  <w:style w:type="character" w:styleId="Strong">
    <w:name w:val="Strong"/>
    <w:basedOn w:val="DefaultParagraphFont"/>
    <w:uiPriority w:val="22"/>
    <w:qFormat/>
    <w:rsid w:val="00E77406"/>
    <w:rPr>
      <w:b/>
      <w:bCs/>
    </w:rPr>
  </w:style>
  <w:style w:type="character" w:styleId="Emphasis">
    <w:name w:val="Emphasis"/>
    <w:basedOn w:val="DefaultParagraphFont"/>
    <w:uiPriority w:val="20"/>
    <w:qFormat/>
    <w:rsid w:val="00E7740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73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60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57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414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 Surya Aditya</dc:creator>
  <cp:keywords/>
  <dc:description/>
  <cp:lastModifiedBy>Ronal Surya Aditya</cp:lastModifiedBy>
  <cp:revision>2</cp:revision>
  <dcterms:created xsi:type="dcterms:W3CDTF">2026-02-27T06:55:00Z</dcterms:created>
  <dcterms:modified xsi:type="dcterms:W3CDTF">2026-04-12T01:25:00Z</dcterms:modified>
</cp:coreProperties>
</file>