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330" w:rsidRPr="005A27D2" w:rsidRDefault="00373330" w:rsidP="00373330">
      <w:pPr>
        <w:jc w:val="center"/>
        <w:rPr>
          <w:lang w:val="vi-VN"/>
        </w:rPr>
      </w:pPr>
      <w:r w:rsidRPr="005A27D2">
        <w:rPr>
          <w:b/>
          <w:bCs/>
          <w:i/>
          <w:iCs/>
          <w:color w:val="000000" w:themeColor="text1"/>
          <w:lang w:val="vi-VN"/>
        </w:rPr>
        <w:t>Information about the ingredients of nutritional products used for intervention</w:t>
      </w:r>
      <w:r w:rsidRPr="005A27D2">
        <w:rPr>
          <w:noProof/>
        </w:rPr>
        <w:t xml:space="preserve"> </w:t>
      </w:r>
      <w:r w:rsidRPr="005A27D2">
        <w:t xml:space="preserve">  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2316"/>
        <w:gridCol w:w="648"/>
        <w:gridCol w:w="1379"/>
        <w:gridCol w:w="1114"/>
        <w:gridCol w:w="956"/>
        <w:gridCol w:w="2186"/>
      </w:tblGrid>
      <w:tr w:rsidR="00373330" w:rsidRPr="005A27D2" w:rsidTr="00503EB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Indicator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Result / 100g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Result / 100mL(a)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Result / 100kcal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b/>
                <w:bCs/>
                <w:color w:val="000000"/>
              </w:rPr>
              <w:t>Test Method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Energy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kcal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464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72.6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Calculated from protein, carbohydrate and fat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Protein content (Nx6.25) (*)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15.2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2.38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3.28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H32 (Ref .FAO, 14/7, 1986)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Total fat content (*)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17.9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2.80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3.86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6688-1:2007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Carbohydrate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60.5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9.47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13.0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4594:1988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Linoleic acid (glyceride form)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2850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446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614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Ref.AOAC</w:t>
            </w:r>
            <w:proofErr w:type="spellEnd"/>
            <w:r w:rsidRPr="005A27D2">
              <w:rPr>
                <w:color w:val="000000"/>
              </w:rPr>
              <w:t xml:space="preserve"> 996.06 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A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IU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1696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366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7081-2:2010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D (D3)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IU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29.3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40.3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TK TCVN 11671:2016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IU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7.36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1.15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1.59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8176:2018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C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72.5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11.3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15.6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8977:2011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B1 (</w:t>
            </w:r>
            <w:proofErr w:type="spellStart"/>
            <w:r w:rsidRPr="005A27D2">
              <w:rPr>
                <w:color w:val="000000"/>
              </w:rPr>
              <w:t>Thiamin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610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5164:2008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B2 (Riboflavin)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910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8975:2018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Nicotinamide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5680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889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1224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EN 15652 - 2009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B6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670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12349:2018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Folic acid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27.5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37.9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Ref. AOAC 992.05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Pantothenic acid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4080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639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879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Ref. AOAC 2012.16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B12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0.17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0.24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9514:2017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K1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3.6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8974:2011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Vitamin H (Biotin)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3.8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5.2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EN 15607-2009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Sodium (Na)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37.9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52.2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969.23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Potassium (K)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945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969.23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Chloride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606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TK.AOAC 937.09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Calcium (Ca)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752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6269:2008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Phosphorus (P)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475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74.3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9516:2012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Calcium/Phosphorus Ratio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1.58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Magnesium (Mg)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20.2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27.8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6269:2008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Iron (Fe)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5.13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0.80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999.11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Zinc (Zn)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2.87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0.45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0.62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999.11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Iodine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15.0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20.7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EN 15111-2007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Moisture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2.33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H30 (TK.FAO, 14/7, 1986)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lastRenderedPageBreak/>
              <w:t>30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L</w:t>
            </w:r>
            <w:bookmarkStart w:id="0" w:name="_GoBack"/>
            <w:bookmarkEnd w:id="0"/>
            <w:r w:rsidRPr="005A27D2">
              <w:rPr>
                <w:color w:val="000000"/>
              </w:rPr>
              <w:t>ead (</w:t>
            </w:r>
            <w:proofErr w:type="spellStart"/>
            <w:r w:rsidRPr="005A27D2">
              <w:rPr>
                <w:color w:val="000000"/>
              </w:rPr>
              <w:t>Pb</w:t>
            </w:r>
            <w:proofErr w:type="spellEnd"/>
            <w:r w:rsidRPr="005A27D2">
              <w:rPr>
                <w:color w:val="000000"/>
              </w:rPr>
              <w:t>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(LOD=0.01)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999.11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Cadmium (Cd)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(LOD=0.01)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999.11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Arsenic (As)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(LOD=0.01)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986.15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Mercury (Hg)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(LOD=0.01)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AOAC 974.14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Tin (Sn)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(LOD=0.05)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Ref.AOAC</w:t>
            </w:r>
            <w:proofErr w:type="spellEnd"/>
            <w:r w:rsidRPr="005A27D2">
              <w:rPr>
                <w:color w:val="000000"/>
              </w:rPr>
              <w:t xml:space="preserve"> 999.11 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Aflatoxin M1 (*)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(LOD=0.02)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Ref.AOAC</w:t>
            </w:r>
            <w:proofErr w:type="spellEnd"/>
            <w:r w:rsidRPr="005A27D2">
              <w:rPr>
                <w:color w:val="000000"/>
              </w:rPr>
              <w:t xml:space="preserve"> 2000.08 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Melamine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mg/kg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(LOD=1.0)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Ref. LIB 4423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Ochratoxin</w:t>
            </w:r>
            <w:proofErr w:type="spellEnd"/>
            <w:r w:rsidRPr="005A27D2">
              <w:rPr>
                <w:color w:val="000000"/>
              </w:rPr>
              <w:t xml:space="preserve"> A (*)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(LOD=0.3)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9724:2013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Deoxynivalenol</w:t>
            </w:r>
            <w:proofErr w:type="spellEnd"/>
            <w:r w:rsidRPr="005A27D2">
              <w:rPr>
                <w:color w:val="00000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(LOD=100)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10929:2015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Zearalenone</w:t>
            </w:r>
            <w:proofErr w:type="spellEnd"/>
            <w:r w:rsidRPr="005A27D2">
              <w:rPr>
                <w:color w:val="000000"/>
              </w:rPr>
              <w:t xml:space="preserve"> (*)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(LOD=10)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10640:2014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Patulin</w:t>
            </w:r>
            <w:proofErr w:type="spellEnd"/>
            <w:r w:rsidRPr="005A27D2">
              <w:rPr>
                <w:color w:val="00000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(LOD=10)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9523:2012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 xml:space="preserve">Total </w:t>
            </w:r>
            <w:proofErr w:type="spellStart"/>
            <w:r w:rsidRPr="005A27D2">
              <w:rPr>
                <w:color w:val="000000"/>
              </w:rPr>
              <w:t>Fumonisin</w:t>
            </w:r>
            <w:proofErr w:type="spellEnd"/>
            <w:r w:rsidRPr="005A27D2">
              <w:rPr>
                <w:color w:val="00000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µg/kg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 (LOD=100)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9711:2013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Coagulase-positive Staphylococci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CFU/g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 xml:space="preserve">TCVN 4830-1:2005 (ISO 6888-1:1999 with </w:t>
            </w:r>
            <w:proofErr w:type="spellStart"/>
            <w:r w:rsidRPr="005A27D2">
              <w:rPr>
                <w:color w:val="000000"/>
              </w:rPr>
              <w:t>amd</w:t>
            </w:r>
            <w:proofErr w:type="spellEnd"/>
            <w:r w:rsidRPr="005A27D2">
              <w:rPr>
                <w:color w:val="000000"/>
              </w:rPr>
              <w:t xml:space="preserve"> 1:2003)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proofErr w:type="spellStart"/>
            <w:r w:rsidRPr="005A27D2">
              <w:rPr>
                <w:color w:val="000000"/>
              </w:rPr>
              <w:t>Enterobacteriaceae</w:t>
            </w:r>
            <w:proofErr w:type="spellEnd"/>
            <w:r w:rsidRPr="005A27D2">
              <w:rPr>
                <w:color w:val="00000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/10g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5518-1:2007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Listeria monocytogenes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CFU/g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7700-2:2007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Staphylococcal enterotoxin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/25g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9582:2013 (AOAC 976.31) </w:t>
            </w:r>
          </w:p>
        </w:tc>
      </w:tr>
      <w:tr w:rsidR="00373330" w:rsidRPr="005A27D2" w:rsidTr="00503EB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Salmonella spp. (*)(</w:t>
            </w:r>
            <w:proofErr w:type="spellStart"/>
            <w:r w:rsidRPr="005A27D2">
              <w:rPr>
                <w:color w:val="000000"/>
              </w:rPr>
              <w:t>i</w:t>
            </w:r>
            <w:proofErr w:type="spellEnd"/>
            <w:r w:rsidRPr="005A27D2">
              <w:rPr>
                <w:color w:val="000000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/25g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Not detected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73330" w:rsidRPr="005A27D2" w:rsidRDefault="00373330" w:rsidP="00503EB5">
            <w:pPr>
              <w:spacing w:after="0"/>
              <w:rPr>
                <w:color w:val="000000"/>
              </w:rPr>
            </w:pPr>
            <w:r w:rsidRPr="005A27D2">
              <w:rPr>
                <w:color w:val="000000"/>
              </w:rPr>
              <w:t>TCVN 10780-1:2017 (ISO 6579-1:2017) </w:t>
            </w:r>
          </w:p>
        </w:tc>
      </w:tr>
    </w:tbl>
    <w:p w:rsidR="009A7321" w:rsidRDefault="009A7321"/>
    <w:sectPr w:rsidR="009A7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330"/>
    <w:rsid w:val="00016A43"/>
    <w:rsid w:val="001438E9"/>
    <w:rsid w:val="002E1A2F"/>
    <w:rsid w:val="00320FDF"/>
    <w:rsid w:val="00373330"/>
    <w:rsid w:val="00492917"/>
    <w:rsid w:val="00623BEC"/>
    <w:rsid w:val="0067560C"/>
    <w:rsid w:val="007969A9"/>
    <w:rsid w:val="0086413A"/>
    <w:rsid w:val="009A7321"/>
    <w:rsid w:val="00C8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3E587-82E7-4DE7-96DC-B1775022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Vedasri Lakshmanan</dc:creator>
  <cp:keywords/>
  <dc:description/>
  <cp:lastModifiedBy>Vedasri Lakshmanan</cp:lastModifiedBy>
  <cp:revision>1</cp:revision>
  <dcterms:created xsi:type="dcterms:W3CDTF">2026-05-23T01:04:00Z</dcterms:created>
  <dcterms:modified xsi:type="dcterms:W3CDTF">2026-05-23T01:04:00Z</dcterms:modified>
</cp:coreProperties>
</file>