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ABFA" w14:textId="75103D34" w:rsidR="00F10770" w:rsidRPr="00AF7DF6" w:rsidRDefault="00F10770" w:rsidP="00AF7DF6">
      <w:pPr>
        <w:spacing w:line="480" w:lineRule="auto"/>
        <w:rPr>
          <w:rFonts w:ascii="Arial" w:hAnsi="Arial" w:cs="Arial"/>
          <w:b/>
          <w:bCs/>
          <w:lang w:val="en-GB"/>
        </w:rPr>
      </w:pPr>
      <w:r w:rsidRPr="00AF7DF6">
        <w:rPr>
          <w:rFonts w:ascii="Arial" w:hAnsi="Arial" w:cs="Arial"/>
          <w:b/>
          <w:bCs/>
          <w:lang w:val="en-GB"/>
        </w:rPr>
        <w:t>Supplementary file 2: Coding Tree Used in Thematic Analysis (Heat-Specific Extract)</w:t>
      </w:r>
    </w:p>
    <w:p w14:paraId="02859128" w14:textId="70E79704" w:rsidR="00F10770" w:rsidRPr="00AF7DF6" w:rsidRDefault="00F10770" w:rsidP="00AF7DF6">
      <w:pPr>
        <w:spacing w:line="480" w:lineRule="auto"/>
        <w:rPr>
          <w:rFonts w:ascii="Arial" w:hAnsi="Arial" w:cs="Arial"/>
          <w:lang w:val="en-GB"/>
        </w:rPr>
      </w:pPr>
      <w:r w:rsidRPr="00AF7DF6">
        <w:rPr>
          <w:rFonts w:ascii="Arial" w:hAnsi="Arial" w:cs="Arial"/>
          <w:b/>
          <w:bCs/>
          <w:lang w:val="en-GB"/>
        </w:rPr>
        <w:t>Title</w:t>
      </w:r>
      <w:r w:rsidRPr="00AF7DF6">
        <w:rPr>
          <w:rFonts w:ascii="Arial" w:hAnsi="Arial" w:cs="Arial"/>
          <w:lang w:val="en-GB"/>
        </w:rPr>
        <w:t xml:space="preserve">: </w:t>
      </w:r>
      <w:r w:rsidR="00C63D1C" w:rsidRPr="00C63D1C">
        <w:rPr>
          <w:rFonts w:ascii="Arial" w:hAnsi="Arial" w:cs="Arial"/>
          <w:lang w:val="en-GB"/>
        </w:rPr>
        <w:t>Health Worker Experience of Heat-Related Discomfort, Service Delivery, and Related Coping</w:t>
      </w:r>
      <w:r w:rsidR="00D02B77">
        <w:rPr>
          <w:rFonts w:ascii="Arial" w:hAnsi="Arial" w:cs="Arial"/>
          <w:lang w:val="en-GB"/>
        </w:rPr>
        <w:t xml:space="preserve"> and Adaptation</w:t>
      </w:r>
      <w:r w:rsidR="00C63D1C" w:rsidRPr="00C63D1C">
        <w:rPr>
          <w:rFonts w:ascii="Arial" w:hAnsi="Arial" w:cs="Arial"/>
          <w:lang w:val="en-GB"/>
        </w:rPr>
        <w:t xml:space="preserve"> in Ghana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10770" w:rsidRPr="00AF7DF6" w14:paraId="6D2E81E8" w14:textId="77777777" w:rsidTr="00F72CF4">
        <w:tc>
          <w:tcPr>
            <w:tcW w:w="3116" w:type="dxa"/>
          </w:tcPr>
          <w:p w14:paraId="4A94461F" w14:textId="5323A5C1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AF7DF6">
              <w:rPr>
                <w:rFonts w:ascii="Arial" w:hAnsi="Arial" w:cs="Arial"/>
                <w:b/>
                <w:bCs/>
                <w:lang w:val="en-GB"/>
              </w:rPr>
              <w:t>Theme</w:t>
            </w:r>
          </w:p>
        </w:tc>
        <w:tc>
          <w:tcPr>
            <w:tcW w:w="3117" w:type="dxa"/>
          </w:tcPr>
          <w:p w14:paraId="3552E682" w14:textId="038D9CE2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AF7DF6">
              <w:rPr>
                <w:rFonts w:ascii="Arial" w:hAnsi="Arial" w:cs="Arial"/>
                <w:b/>
                <w:bCs/>
                <w:lang w:val="en-GB"/>
              </w:rPr>
              <w:t>Subtheme/Code</w:t>
            </w:r>
          </w:p>
        </w:tc>
        <w:tc>
          <w:tcPr>
            <w:tcW w:w="3117" w:type="dxa"/>
          </w:tcPr>
          <w:p w14:paraId="4861DB7F" w14:textId="19906711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AF7DF6">
              <w:rPr>
                <w:rFonts w:ascii="Arial" w:hAnsi="Arial" w:cs="Arial"/>
                <w:b/>
                <w:bCs/>
                <w:lang w:val="en-GB"/>
              </w:rPr>
              <w:t>Description</w:t>
            </w:r>
          </w:p>
        </w:tc>
      </w:tr>
      <w:tr w:rsidR="00F10770" w:rsidRPr="00AF7DF6" w14:paraId="58F14231" w14:textId="77777777" w:rsidTr="00F72CF4">
        <w:tc>
          <w:tcPr>
            <w:tcW w:w="3116" w:type="dxa"/>
          </w:tcPr>
          <w:p w14:paraId="2C3A9B44" w14:textId="27F4BCE9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Impacts of High Temperature Exposure on the Health Workforce</w:t>
            </w:r>
          </w:p>
        </w:tc>
        <w:tc>
          <w:tcPr>
            <w:tcW w:w="3117" w:type="dxa"/>
          </w:tcPr>
          <w:p w14:paraId="5F634E73" w14:textId="2D84C42C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Workload and Staffing Pressure</w:t>
            </w:r>
          </w:p>
        </w:tc>
        <w:tc>
          <w:tcPr>
            <w:tcW w:w="3117" w:type="dxa"/>
          </w:tcPr>
          <w:p w14:paraId="7FC58E4E" w14:textId="309D952D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Increased patient attendance, heavier workloads, worsening chronic conditions, longer queues, staff shortages due to discomfort, redistribution of tasks.</w:t>
            </w:r>
          </w:p>
        </w:tc>
      </w:tr>
      <w:tr w:rsidR="00F10770" w:rsidRPr="00AF7DF6" w14:paraId="59CBF029" w14:textId="77777777" w:rsidTr="00F72CF4">
        <w:tc>
          <w:tcPr>
            <w:tcW w:w="3116" w:type="dxa"/>
          </w:tcPr>
          <w:p w14:paraId="3A853562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235DB371" w14:textId="5794D803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Attendance and Time Management</w:t>
            </w:r>
          </w:p>
        </w:tc>
        <w:tc>
          <w:tcPr>
            <w:tcW w:w="3117" w:type="dxa"/>
          </w:tcPr>
          <w:p w14:paraId="5CB9AA6D" w14:textId="1B3B2C86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Late arrival, early departure, irregular attendance, sleep disturbances from night-time heat, rescheduled outreach activities.</w:t>
            </w:r>
          </w:p>
        </w:tc>
      </w:tr>
      <w:tr w:rsidR="00F10770" w:rsidRPr="00AF7DF6" w14:paraId="734A2DDC" w14:textId="77777777" w:rsidTr="00F72CF4">
        <w:tc>
          <w:tcPr>
            <w:tcW w:w="3116" w:type="dxa"/>
          </w:tcPr>
          <w:p w14:paraId="7FC9498E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6817C5AB" w14:textId="099F6D1B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Productivity and Concentration</w:t>
            </w:r>
          </w:p>
        </w:tc>
        <w:tc>
          <w:tcPr>
            <w:tcW w:w="3117" w:type="dxa"/>
          </w:tcPr>
          <w:p w14:paraId="73071F56" w14:textId="2876C240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 xml:space="preserve">Reduced concentration and task efficiency, slower work pace, difficulty </w:t>
            </w:r>
            <w:r w:rsidRPr="00AF7DF6">
              <w:rPr>
                <w:rFonts w:ascii="Arial" w:hAnsi="Arial" w:cs="Arial"/>
                <w:lang w:val="en-GB"/>
              </w:rPr>
              <w:lastRenderedPageBreak/>
              <w:t>sustaining attention during warm hours.</w:t>
            </w:r>
          </w:p>
        </w:tc>
      </w:tr>
      <w:tr w:rsidR="00F10770" w:rsidRPr="00AF7DF6" w14:paraId="51AAC377" w14:textId="77777777" w:rsidTr="00F72CF4">
        <w:tc>
          <w:tcPr>
            <w:tcW w:w="3116" w:type="dxa"/>
          </w:tcPr>
          <w:p w14:paraId="7FCE486E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27BD9960" w14:textId="46248B5C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Physical and Physiological Strain</w:t>
            </w:r>
          </w:p>
        </w:tc>
        <w:tc>
          <w:tcPr>
            <w:tcW w:w="3117" w:type="dxa"/>
          </w:tcPr>
          <w:p w14:paraId="2FB1C3A1" w14:textId="32B0B27F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Fatigue, sweating, dehydration, dizziness, headaches, skin irritations such as rashes and boils.</w:t>
            </w:r>
          </w:p>
        </w:tc>
      </w:tr>
      <w:tr w:rsidR="00F10770" w:rsidRPr="00AF7DF6" w14:paraId="2B926824" w14:textId="77777777" w:rsidTr="00F72CF4">
        <w:tc>
          <w:tcPr>
            <w:tcW w:w="3116" w:type="dxa"/>
          </w:tcPr>
          <w:p w14:paraId="30AB38B3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33AAF522" w14:textId="429C12AC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Respiratory and Environmental Reactions</w:t>
            </w:r>
          </w:p>
        </w:tc>
        <w:tc>
          <w:tcPr>
            <w:tcW w:w="3117" w:type="dxa"/>
          </w:tcPr>
          <w:p w14:paraId="408AE57B" w14:textId="0BD06FE1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Respiratory irritation linked to heat, dust, and stagnant indoor air.</w:t>
            </w:r>
          </w:p>
        </w:tc>
      </w:tr>
      <w:tr w:rsidR="00F10770" w:rsidRPr="00AF7DF6" w14:paraId="229C8432" w14:textId="77777777" w:rsidTr="00F72CF4">
        <w:tc>
          <w:tcPr>
            <w:tcW w:w="3116" w:type="dxa"/>
          </w:tcPr>
          <w:p w14:paraId="0716C035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0ED858BF" w14:textId="1CDD872C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Psychological and Emotional Wellbeing</w:t>
            </w:r>
          </w:p>
        </w:tc>
        <w:tc>
          <w:tcPr>
            <w:tcW w:w="3117" w:type="dxa"/>
          </w:tcPr>
          <w:p w14:paraId="1CD1404D" w14:textId="09F3A79A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Irritability, frustration, mental exhaustion, reduced motivation, diminished attentiveness to patients.</w:t>
            </w:r>
          </w:p>
        </w:tc>
      </w:tr>
      <w:tr w:rsidR="00F10770" w:rsidRPr="00AF7DF6" w14:paraId="5CFBB5CB" w14:textId="77777777" w:rsidTr="00F72CF4">
        <w:tc>
          <w:tcPr>
            <w:tcW w:w="3116" w:type="dxa"/>
          </w:tcPr>
          <w:p w14:paraId="69882ACF" w14:textId="7AF262E4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Impacts of High Temperature Exposure on Service Delivery</w:t>
            </w:r>
          </w:p>
        </w:tc>
        <w:tc>
          <w:tcPr>
            <w:tcW w:w="3117" w:type="dxa"/>
          </w:tcPr>
          <w:p w14:paraId="27DF2D54" w14:textId="3765C3D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Changes in Healthcare Utilisation Patterns</w:t>
            </w:r>
          </w:p>
        </w:tc>
        <w:tc>
          <w:tcPr>
            <w:tcW w:w="3117" w:type="dxa"/>
          </w:tcPr>
          <w:p w14:paraId="37DAB919" w14:textId="190EC069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Early-morning and evening care-seeking, reduced midday attendance, increased reliance on self-medication or traditional remedies.</w:t>
            </w:r>
          </w:p>
        </w:tc>
      </w:tr>
      <w:tr w:rsidR="00F10770" w:rsidRPr="00AF7DF6" w14:paraId="56F27B8D" w14:textId="77777777" w:rsidTr="00F72CF4">
        <w:tc>
          <w:tcPr>
            <w:tcW w:w="3116" w:type="dxa"/>
          </w:tcPr>
          <w:p w14:paraId="3F7A120D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49134660" w14:textId="67D77ED5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Service Delays and Operational Disruptions</w:t>
            </w:r>
          </w:p>
        </w:tc>
        <w:tc>
          <w:tcPr>
            <w:tcW w:w="3117" w:type="dxa"/>
          </w:tcPr>
          <w:p w14:paraId="037FBFEC" w14:textId="52723E4D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 xml:space="preserve">Shortened service hours, congestion during busy periods, disrupted </w:t>
            </w:r>
            <w:r w:rsidRPr="00AF7DF6">
              <w:rPr>
                <w:rFonts w:ascii="Arial" w:hAnsi="Arial" w:cs="Arial"/>
                <w:lang w:val="en-GB"/>
              </w:rPr>
              <w:lastRenderedPageBreak/>
              <w:t>workflow, movement of services outdoors, slower operations in high heat.</w:t>
            </w:r>
          </w:p>
        </w:tc>
      </w:tr>
      <w:tr w:rsidR="00F10770" w:rsidRPr="00AF7DF6" w14:paraId="64595AF2" w14:textId="77777777" w:rsidTr="00F72CF4">
        <w:tc>
          <w:tcPr>
            <w:tcW w:w="3116" w:type="dxa"/>
          </w:tcPr>
          <w:p w14:paraId="2F7AC09E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133C328F" w14:textId="70360055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Quality and Continuity of Care</w:t>
            </w:r>
          </w:p>
        </w:tc>
        <w:tc>
          <w:tcPr>
            <w:tcW w:w="3117" w:type="dxa"/>
          </w:tcPr>
          <w:p w14:paraId="076C6488" w14:textId="3FBE020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Shorter and interrupted consultations, patient and staff discomfort indoors, postponed outreach activities, disrupted continuity of services.</w:t>
            </w:r>
          </w:p>
        </w:tc>
      </w:tr>
      <w:tr w:rsidR="00F10770" w:rsidRPr="00AF7DF6" w14:paraId="72E96292" w14:textId="77777777" w:rsidTr="00F72CF4">
        <w:tc>
          <w:tcPr>
            <w:tcW w:w="3116" w:type="dxa"/>
          </w:tcPr>
          <w:p w14:paraId="5302CFD4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2DEBD0A8" w14:textId="7EFD79D8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Facility Environmental Conditions</w:t>
            </w:r>
          </w:p>
        </w:tc>
        <w:tc>
          <w:tcPr>
            <w:tcW w:w="3117" w:type="dxa"/>
          </w:tcPr>
          <w:p w14:paraId="4AB0924D" w14:textId="331DB71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Poor ventilation, faulty fans or ACs, overcrowded indoor spaces, patient preference for better-cooled facilities, indoor heat reducing perceived service quality.</w:t>
            </w:r>
          </w:p>
        </w:tc>
      </w:tr>
      <w:tr w:rsidR="00F10770" w:rsidRPr="00AF7DF6" w14:paraId="23CB417E" w14:textId="77777777" w:rsidTr="00F72CF4">
        <w:tc>
          <w:tcPr>
            <w:tcW w:w="3116" w:type="dxa"/>
          </w:tcPr>
          <w:p w14:paraId="2AB1F95B" w14:textId="036790A6" w:rsidR="00F10770" w:rsidRPr="00AF7DF6" w:rsidRDefault="00F10770" w:rsidP="00AF7DF6">
            <w:pPr>
              <w:tabs>
                <w:tab w:val="left" w:pos="912"/>
              </w:tabs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Impacts of High Temperature Exposure on Health Infrastructure</w:t>
            </w:r>
          </w:p>
        </w:tc>
        <w:tc>
          <w:tcPr>
            <w:tcW w:w="3117" w:type="dxa"/>
          </w:tcPr>
          <w:p w14:paraId="08B7EE74" w14:textId="4C43777A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Structural and Building Integrity</w:t>
            </w:r>
          </w:p>
        </w:tc>
        <w:tc>
          <w:tcPr>
            <w:tcW w:w="3117" w:type="dxa"/>
          </w:tcPr>
          <w:p w14:paraId="13439C2E" w14:textId="3EDB6BAE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Heat transfer through poorly insulated buildings, peeling paint, fading roofing sheets, cracks in surfaces, warping wooden features, heat-trapping architecture.</w:t>
            </w:r>
          </w:p>
        </w:tc>
      </w:tr>
      <w:tr w:rsidR="00F10770" w:rsidRPr="00AF7DF6" w14:paraId="6BE3AC60" w14:textId="77777777" w:rsidTr="00F72CF4">
        <w:tc>
          <w:tcPr>
            <w:tcW w:w="3116" w:type="dxa"/>
          </w:tcPr>
          <w:p w14:paraId="208B02BF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0FF52D16" w14:textId="7960DF02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Cooling and Energy Systems</w:t>
            </w:r>
          </w:p>
        </w:tc>
        <w:tc>
          <w:tcPr>
            <w:tcW w:w="3117" w:type="dxa"/>
          </w:tcPr>
          <w:p w14:paraId="4BCF5459" w14:textId="48D503B8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Fans and ACs breaking down, continuous cooling demand, increased electricity use, unreliable power supply affecting cooling.</w:t>
            </w:r>
          </w:p>
        </w:tc>
      </w:tr>
      <w:tr w:rsidR="00F10770" w:rsidRPr="00AF7DF6" w14:paraId="396D7007" w14:textId="77777777" w:rsidTr="00F72CF4">
        <w:tc>
          <w:tcPr>
            <w:tcW w:w="3116" w:type="dxa"/>
          </w:tcPr>
          <w:p w14:paraId="1858DB1C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23DA7AF2" w14:textId="7F4E147B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Space Limitations and Congestion</w:t>
            </w:r>
          </w:p>
        </w:tc>
        <w:tc>
          <w:tcPr>
            <w:tcW w:w="3117" w:type="dxa"/>
          </w:tcPr>
          <w:p w14:paraId="0FAB4B1E" w14:textId="4C7237EA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Overcrowded wards and OPDs, services moved outdoors, increased patient load at well-cooled facilities.</w:t>
            </w:r>
          </w:p>
        </w:tc>
      </w:tr>
      <w:tr w:rsidR="00F10770" w:rsidRPr="00AF7DF6" w14:paraId="6FFC5994" w14:textId="77777777" w:rsidTr="00F72CF4">
        <w:tc>
          <w:tcPr>
            <w:tcW w:w="3116" w:type="dxa"/>
          </w:tcPr>
          <w:p w14:paraId="366F83E0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6F22FF37" w14:textId="2F5C507E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Medicine and Vaccine Storage</w:t>
            </w:r>
          </w:p>
        </w:tc>
        <w:tc>
          <w:tcPr>
            <w:tcW w:w="3117" w:type="dxa"/>
          </w:tcPr>
          <w:p w14:paraId="2CA5CED4" w14:textId="353695A5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Cold chain failures, refrigerators unable to maintain temperature, melting ice packs, heat-compromised medicines.</w:t>
            </w:r>
          </w:p>
        </w:tc>
      </w:tr>
      <w:tr w:rsidR="00F10770" w:rsidRPr="00AF7DF6" w14:paraId="212E6BF6" w14:textId="77777777" w:rsidTr="00F72CF4">
        <w:tc>
          <w:tcPr>
            <w:tcW w:w="3116" w:type="dxa"/>
          </w:tcPr>
          <w:p w14:paraId="3F05764E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4F986BC5" w14:textId="3FBD5D05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Equipment and Utility Reliability</w:t>
            </w:r>
          </w:p>
        </w:tc>
        <w:tc>
          <w:tcPr>
            <w:tcW w:w="3117" w:type="dxa"/>
          </w:tcPr>
          <w:p w14:paraId="256B51D0" w14:textId="7BE2A61E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Overheating of computers and diagnostic tools, frequent device malfunctions, water supply interruptions due to pump failures.</w:t>
            </w:r>
          </w:p>
        </w:tc>
      </w:tr>
      <w:tr w:rsidR="00F10770" w:rsidRPr="00AF7DF6" w14:paraId="060A421E" w14:textId="77777777" w:rsidTr="00F72CF4">
        <w:tc>
          <w:tcPr>
            <w:tcW w:w="3116" w:type="dxa"/>
          </w:tcPr>
          <w:p w14:paraId="09DF78C6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lastRenderedPageBreak/>
              <w:t>Governance and Financing</w:t>
            </w:r>
          </w:p>
          <w:p w14:paraId="3A147243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3D704530" w14:textId="3D970A62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Policy and Institutional Frameworks</w:t>
            </w:r>
          </w:p>
        </w:tc>
        <w:tc>
          <w:tcPr>
            <w:tcW w:w="3117" w:type="dxa"/>
          </w:tcPr>
          <w:p w14:paraId="171B1BE8" w14:textId="373ABBD2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Absence of heat-specific policies, reliance on general disaster or occupational health guidelines, uneven enforcement of standards.</w:t>
            </w:r>
          </w:p>
        </w:tc>
      </w:tr>
      <w:tr w:rsidR="00F10770" w:rsidRPr="00AF7DF6" w14:paraId="7F7BF833" w14:textId="77777777" w:rsidTr="00F72CF4">
        <w:tc>
          <w:tcPr>
            <w:tcW w:w="3116" w:type="dxa"/>
          </w:tcPr>
          <w:p w14:paraId="52971A2A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09D3AFFA" w14:textId="550C48D0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Leadership and Management Practices</w:t>
            </w:r>
          </w:p>
        </w:tc>
        <w:tc>
          <w:tcPr>
            <w:tcW w:w="3117" w:type="dxa"/>
          </w:tcPr>
          <w:p w14:paraId="1912C0D2" w14:textId="370DE89F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Facility-level planning, staff orientation on protocols, clean-up exercises, risk communication activities, committee coordination.</w:t>
            </w:r>
          </w:p>
        </w:tc>
      </w:tr>
      <w:tr w:rsidR="00F10770" w:rsidRPr="00AF7DF6" w14:paraId="17274CF8" w14:textId="77777777" w:rsidTr="00F72CF4">
        <w:tc>
          <w:tcPr>
            <w:tcW w:w="3116" w:type="dxa"/>
          </w:tcPr>
          <w:p w14:paraId="51EDBA68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3D6D2221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Emerging Local Initiatives</w:t>
            </w:r>
          </w:p>
          <w:p w14:paraId="2815079E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49D1F816" w14:textId="08C11CD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Tree planting, improved building design, involvement of planners and environmental officers, climate issues appearing in review meetings</w:t>
            </w:r>
          </w:p>
        </w:tc>
      </w:tr>
      <w:tr w:rsidR="00F10770" w:rsidRPr="00AF7DF6" w14:paraId="29486D22" w14:textId="77777777" w:rsidTr="00F72CF4">
        <w:tc>
          <w:tcPr>
            <w:tcW w:w="3116" w:type="dxa"/>
          </w:tcPr>
          <w:p w14:paraId="59C08BED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4AC4E807" w14:textId="7DFF254E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Financing Mechanisms</w:t>
            </w:r>
          </w:p>
        </w:tc>
        <w:tc>
          <w:tcPr>
            <w:tcW w:w="3117" w:type="dxa"/>
          </w:tcPr>
          <w:p w14:paraId="7F0621B7" w14:textId="4489873D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No dedicated heat-preparedness budget, reliance on routine budget cycles, reallocation of existing funds, occasional external support.</w:t>
            </w:r>
          </w:p>
        </w:tc>
      </w:tr>
      <w:tr w:rsidR="00F10770" w:rsidRPr="00AF7DF6" w14:paraId="5118009A" w14:textId="77777777" w:rsidTr="00F72CF4">
        <w:tc>
          <w:tcPr>
            <w:tcW w:w="3116" w:type="dxa"/>
          </w:tcPr>
          <w:p w14:paraId="73729AD9" w14:textId="77314EA0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lastRenderedPageBreak/>
              <w:t>Coping and Adaptation Strategies</w:t>
            </w:r>
            <w:r w:rsidR="00F72CF4" w:rsidRPr="00AF7DF6">
              <w:rPr>
                <w:rFonts w:ascii="Arial" w:hAnsi="Arial" w:cs="Arial"/>
                <w:lang w:val="en-GB"/>
              </w:rPr>
              <w:t xml:space="preserve"> (Individual-Level Coping)</w:t>
            </w:r>
          </w:p>
          <w:p w14:paraId="479C3BC4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4FADA27F" w14:textId="689DFC4C" w:rsidR="00F10770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Work Hour and Task Adjustments</w:t>
            </w:r>
          </w:p>
        </w:tc>
        <w:tc>
          <w:tcPr>
            <w:tcW w:w="3117" w:type="dxa"/>
          </w:tcPr>
          <w:p w14:paraId="533FC93D" w14:textId="1ED9C1B4" w:rsidR="00F10770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Starting work earlier, pacing tasks, avoiding midday fieldwork.</w:t>
            </w:r>
          </w:p>
        </w:tc>
      </w:tr>
      <w:tr w:rsidR="00F10770" w:rsidRPr="00AF7DF6" w14:paraId="1FF0CD54" w14:textId="77777777" w:rsidTr="00F72CF4">
        <w:tc>
          <w:tcPr>
            <w:tcW w:w="3116" w:type="dxa"/>
          </w:tcPr>
          <w:p w14:paraId="2CEDDBF8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3C1C77A9" w14:textId="50319A51" w:rsidR="00F10770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 xml:space="preserve">Hydration and Rest </w:t>
            </w:r>
          </w:p>
        </w:tc>
        <w:tc>
          <w:tcPr>
            <w:tcW w:w="3117" w:type="dxa"/>
          </w:tcPr>
          <w:p w14:paraId="2B275B93" w14:textId="19FA02F9" w:rsidR="00F10770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Drinking water, taking brief shaded rests.</w:t>
            </w:r>
          </w:p>
        </w:tc>
      </w:tr>
      <w:tr w:rsidR="00F10770" w:rsidRPr="00AF7DF6" w14:paraId="0AAC393D" w14:textId="77777777" w:rsidTr="00F72CF4">
        <w:tc>
          <w:tcPr>
            <w:tcW w:w="3116" w:type="dxa"/>
          </w:tcPr>
          <w:p w14:paraId="7401C875" w14:textId="77777777" w:rsidR="00F10770" w:rsidRPr="00AF7DF6" w:rsidRDefault="00F10770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03743282" w14:textId="6403D404" w:rsidR="00F10770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Clothing Modifications</w:t>
            </w:r>
          </w:p>
        </w:tc>
        <w:tc>
          <w:tcPr>
            <w:tcW w:w="3117" w:type="dxa"/>
          </w:tcPr>
          <w:p w14:paraId="1BC25E66" w14:textId="7209FB36" w:rsidR="00F10770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Wearing lighter uniforms or open footwear</w:t>
            </w:r>
          </w:p>
        </w:tc>
      </w:tr>
      <w:tr w:rsidR="00F72CF4" w:rsidRPr="00AF7DF6" w14:paraId="08E2B1E8" w14:textId="77777777" w:rsidTr="00F72CF4">
        <w:tc>
          <w:tcPr>
            <w:tcW w:w="3116" w:type="dxa"/>
          </w:tcPr>
          <w:p w14:paraId="3E05E2E2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53DE3A53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Informal Rotation and Self-Motivation</w:t>
            </w:r>
          </w:p>
          <w:p w14:paraId="02DDC043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10257ABF" w14:textId="0961C7CE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Taking turns to rest, peer encouragement, maintaining morale.</w:t>
            </w:r>
          </w:p>
        </w:tc>
      </w:tr>
      <w:tr w:rsidR="00F72CF4" w:rsidRPr="00AF7DF6" w14:paraId="2CD36769" w14:textId="77777777" w:rsidTr="00F72CF4">
        <w:tc>
          <w:tcPr>
            <w:tcW w:w="3116" w:type="dxa"/>
          </w:tcPr>
          <w:p w14:paraId="6827E054" w14:textId="4BBC59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Coping and Adaptation Strategies (Facility-Level Operational Adaptation)</w:t>
            </w:r>
          </w:p>
          <w:p w14:paraId="6D19B93D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1FD8E13E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Environmental Management</w:t>
            </w:r>
          </w:p>
          <w:p w14:paraId="0EE440F0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659C00B1" w14:textId="15460409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Opening windows, adding fans, planting trees, creating shade, rearranging workspace for airflow.</w:t>
            </w:r>
          </w:p>
        </w:tc>
      </w:tr>
      <w:tr w:rsidR="00F72CF4" w:rsidRPr="00AF7DF6" w14:paraId="2D6FF2F8" w14:textId="77777777" w:rsidTr="00F72CF4">
        <w:tc>
          <w:tcPr>
            <w:tcW w:w="3116" w:type="dxa"/>
          </w:tcPr>
          <w:p w14:paraId="58C21B4D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69DB02E6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Service Reorganisation</w:t>
            </w:r>
          </w:p>
          <w:p w14:paraId="299E4F10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394BD67B" w14:textId="2B546925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Moving OPD or immunisation outdoors, triaging severe cases to reduce congestion.</w:t>
            </w:r>
          </w:p>
        </w:tc>
      </w:tr>
      <w:tr w:rsidR="00F72CF4" w:rsidRPr="00AF7DF6" w14:paraId="062C7CF4" w14:textId="77777777" w:rsidTr="00F72CF4">
        <w:tc>
          <w:tcPr>
            <w:tcW w:w="3116" w:type="dxa"/>
          </w:tcPr>
          <w:p w14:paraId="09A48C98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3F4E48EE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Rapid Cooling and First Aid</w:t>
            </w:r>
          </w:p>
          <w:p w14:paraId="08B2642F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3EBA250F" w14:textId="798B9C72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 xml:space="preserve">Applying wet towels, using fans, moving overheated </w:t>
            </w:r>
            <w:r w:rsidRPr="00AF7DF6">
              <w:rPr>
                <w:rFonts w:ascii="Arial" w:hAnsi="Arial" w:cs="Arial"/>
                <w:lang w:val="en-GB"/>
              </w:rPr>
              <w:lastRenderedPageBreak/>
              <w:t>patients/staff to cooler spaces.</w:t>
            </w:r>
          </w:p>
        </w:tc>
      </w:tr>
      <w:tr w:rsidR="00F72CF4" w:rsidRPr="00AF7DF6" w14:paraId="607345C6" w14:textId="77777777" w:rsidTr="00F72CF4">
        <w:tc>
          <w:tcPr>
            <w:tcW w:w="3116" w:type="dxa"/>
          </w:tcPr>
          <w:p w14:paraId="445EFF2E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0B705258" w14:textId="3EA5AB24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Equipment and Medicine Management</w:t>
            </w:r>
          </w:p>
        </w:tc>
        <w:tc>
          <w:tcPr>
            <w:tcW w:w="3117" w:type="dxa"/>
          </w:tcPr>
          <w:p w14:paraId="6F13AA25" w14:textId="5867C8D0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Monitoring refrigerators, adding ice packs, relocating heat-sensitive medicines.</w:t>
            </w:r>
          </w:p>
        </w:tc>
      </w:tr>
      <w:tr w:rsidR="00F72CF4" w:rsidRPr="00AF7DF6" w14:paraId="334A94B0" w14:textId="77777777" w:rsidTr="00F72CF4">
        <w:tc>
          <w:tcPr>
            <w:tcW w:w="3116" w:type="dxa"/>
          </w:tcPr>
          <w:p w14:paraId="1A91A37B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66509FAE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Resource Pooling</w:t>
            </w:r>
          </w:p>
          <w:p w14:paraId="60395424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125DCB3D" w14:textId="770C31FC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Staff contributing funds for drinking water.</w:t>
            </w:r>
          </w:p>
        </w:tc>
      </w:tr>
      <w:tr w:rsidR="00F72CF4" w:rsidRPr="00AF7DF6" w14:paraId="1620F4CE" w14:textId="77777777" w:rsidTr="00F72CF4">
        <w:tc>
          <w:tcPr>
            <w:tcW w:w="3116" w:type="dxa"/>
          </w:tcPr>
          <w:p w14:paraId="5BD67981" w14:textId="547598C9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Coping and Adaptation Strategies (System-Level Institutional Adaptation)</w:t>
            </w:r>
          </w:p>
          <w:p w14:paraId="4FECC45C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54A4B2F1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Training and Supervision</w:t>
            </w:r>
          </w:p>
          <w:p w14:paraId="4935E98B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344D5775" w14:textId="1D875AD1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Integrating heat management into orientation, including Occupational Safety measures.</w:t>
            </w:r>
          </w:p>
        </w:tc>
      </w:tr>
      <w:tr w:rsidR="00F72CF4" w:rsidRPr="00AF7DF6" w14:paraId="1E59B86B" w14:textId="77777777" w:rsidTr="00F72CF4">
        <w:tc>
          <w:tcPr>
            <w:tcW w:w="3116" w:type="dxa"/>
          </w:tcPr>
          <w:p w14:paraId="24414E8B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57CD1A85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Emergency Preparedness and Coordination</w:t>
            </w:r>
          </w:p>
          <w:p w14:paraId="786EF559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53C742C7" w14:textId="07F5859D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Activities of Public Health Emergency Committees and Risk Communication Teams.</w:t>
            </w:r>
          </w:p>
        </w:tc>
      </w:tr>
      <w:tr w:rsidR="00F72CF4" w:rsidRPr="00AF7DF6" w14:paraId="46202089" w14:textId="77777777" w:rsidTr="00F72CF4">
        <w:tc>
          <w:tcPr>
            <w:tcW w:w="3116" w:type="dxa"/>
          </w:tcPr>
          <w:p w14:paraId="0C1C85E5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4DB7E367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Task and Staffing Management</w:t>
            </w:r>
          </w:p>
          <w:p w14:paraId="3D496687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43EF15B2" w14:textId="466FE883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Rotational leave, duty redistribution, modified schedules during hot seasons</w:t>
            </w:r>
          </w:p>
        </w:tc>
      </w:tr>
      <w:tr w:rsidR="00F72CF4" w:rsidRPr="00AF7DF6" w14:paraId="23B56624" w14:textId="77777777" w:rsidTr="00F72CF4">
        <w:tc>
          <w:tcPr>
            <w:tcW w:w="3116" w:type="dxa"/>
          </w:tcPr>
          <w:p w14:paraId="2BBED1EC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7D44812D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Referral and Network Systems</w:t>
            </w:r>
          </w:p>
          <w:p w14:paraId="52880B52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0BDFB70F" w14:textId="17199975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lastRenderedPageBreak/>
              <w:t xml:space="preserve">Using the GHS Network of Practice to manage </w:t>
            </w:r>
            <w:r w:rsidRPr="00AF7DF6">
              <w:rPr>
                <w:rFonts w:ascii="Arial" w:hAnsi="Arial" w:cs="Arial"/>
                <w:lang w:val="en-GB"/>
              </w:rPr>
              <w:lastRenderedPageBreak/>
              <w:t>overcrowding in overheated facilities.</w:t>
            </w:r>
          </w:p>
          <w:p w14:paraId="482738A8" w14:textId="77777777" w:rsidR="00F72CF4" w:rsidRPr="00AF7DF6" w:rsidRDefault="00F72CF4" w:rsidP="00AF7DF6">
            <w:pPr>
              <w:spacing w:line="48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F72CF4" w:rsidRPr="00AF7DF6" w14:paraId="0A90EF00" w14:textId="77777777" w:rsidTr="00F72CF4">
        <w:tc>
          <w:tcPr>
            <w:tcW w:w="3116" w:type="dxa"/>
          </w:tcPr>
          <w:p w14:paraId="746B5778" w14:textId="77777777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117" w:type="dxa"/>
          </w:tcPr>
          <w:p w14:paraId="55077E12" w14:textId="12AC0BFB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Infrastructure and Environmental Planning</w:t>
            </w:r>
          </w:p>
        </w:tc>
        <w:tc>
          <w:tcPr>
            <w:tcW w:w="3117" w:type="dxa"/>
          </w:tcPr>
          <w:p w14:paraId="1B7C4C89" w14:textId="22FE8F54" w:rsidR="00F72CF4" w:rsidRPr="00AF7DF6" w:rsidRDefault="00F72CF4" w:rsidP="00AF7DF6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AF7DF6">
              <w:rPr>
                <w:rFonts w:ascii="Arial" w:hAnsi="Arial" w:cs="Arial"/>
                <w:lang w:val="en-GB"/>
              </w:rPr>
              <w:t>Tree-planting initiatives, contingency budgeting, minor retrofitting for ventilation.</w:t>
            </w:r>
          </w:p>
        </w:tc>
      </w:tr>
    </w:tbl>
    <w:p w14:paraId="709D5911" w14:textId="16DEDE4C" w:rsidR="00F10770" w:rsidRPr="00AF7DF6" w:rsidRDefault="00F10770" w:rsidP="00AF7DF6">
      <w:pPr>
        <w:spacing w:line="480" w:lineRule="auto"/>
        <w:rPr>
          <w:rFonts w:ascii="Arial" w:hAnsi="Arial" w:cs="Arial"/>
          <w:lang w:val="en-GB"/>
        </w:rPr>
      </w:pPr>
    </w:p>
    <w:sectPr w:rsidR="00F10770" w:rsidRPr="00AF7DF6" w:rsidSect="00AF7DF6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70"/>
    <w:rsid w:val="00011105"/>
    <w:rsid w:val="00105639"/>
    <w:rsid w:val="001D0CB8"/>
    <w:rsid w:val="002147C0"/>
    <w:rsid w:val="00294D91"/>
    <w:rsid w:val="004D52F1"/>
    <w:rsid w:val="006448EE"/>
    <w:rsid w:val="007F0BA8"/>
    <w:rsid w:val="00883BA1"/>
    <w:rsid w:val="008B131E"/>
    <w:rsid w:val="009347F6"/>
    <w:rsid w:val="009670C2"/>
    <w:rsid w:val="00AF7DF6"/>
    <w:rsid w:val="00BA10E5"/>
    <w:rsid w:val="00C63D1C"/>
    <w:rsid w:val="00C73BB5"/>
    <w:rsid w:val="00D02B77"/>
    <w:rsid w:val="00D574B3"/>
    <w:rsid w:val="00F03E00"/>
    <w:rsid w:val="00F10770"/>
    <w:rsid w:val="00F7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3011D"/>
  <w15:chartTrackingRefBased/>
  <w15:docId w15:val="{7D20209D-D4D6-444E-AA35-B3E61AC9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7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7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7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7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7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7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7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7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7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77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1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F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LABAGA</cp:lastModifiedBy>
  <cp:revision>5</cp:revision>
  <dcterms:created xsi:type="dcterms:W3CDTF">2025-12-09T13:42:00Z</dcterms:created>
  <dcterms:modified xsi:type="dcterms:W3CDTF">2026-06-23T11:44:00Z</dcterms:modified>
</cp:coreProperties>
</file>