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6B82C" w14:textId="77777777" w:rsidR="00864567" w:rsidRDefault="00000000">
      <w:pPr>
        <w:spacing w:after="0"/>
        <w:rPr>
          <w:rFonts w:ascii="Arial" w:hAnsi="Arial" w:cs="Times"/>
          <w:b/>
          <w:sz w:val="28"/>
          <w:szCs w:val="20"/>
        </w:rPr>
      </w:pPr>
      <w:r>
        <w:rPr>
          <w:rFonts w:ascii="Arial" w:hAnsi="Arial" w:cs="Times"/>
          <w:b/>
          <w:sz w:val="28"/>
          <w:szCs w:val="20"/>
        </w:rPr>
        <w:t>Consolidated criteria for reporting qualitative studies (COREQ): 32-item checklist</w:t>
      </w:r>
    </w:p>
    <w:p w14:paraId="5EFDF881" w14:textId="77777777" w:rsidR="00E74FE9" w:rsidRDefault="00E74FE9">
      <w:pPr>
        <w:spacing w:after="0"/>
        <w:rPr>
          <w:rFonts w:ascii="Arial" w:hAnsi="Arial" w:cs="Times"/>
          <w:b/>
          <w:sz w:val="28"/>
          <w:szCs w:val="20"/>
        </w:rPr>
      </w:pPr>
    </w:p>
    <w:p w14:paraId="5D388507" w14:textId="77777777" w:rsidR="00E74FE9" w:rsidRPr="00E74FE9" w:rsidRDefault="00E74FE9" w:rsidP="00E74FE9">
      <w:pPr>
        <w:pStyle w:val="ds-markdown-paragraph"/>
        <w:shd w:val="clear" w:color="auto" w:fill="FFFFFF"/>
        <w:spacing w:before="240" w:beforeAutospacing="0" w:after="240" w:afterAutospacing="0"/>
        <w:rPr>
          <w:rFonts w:ascii="Arial" w:hAnsi="Arial" w:cs="Arial"/>
          <w:color w:val="0F1115"/>
        </w:rPr>
      </w:pPr>
      <w:r w:rsidRPr="00E74FE9">
        <w:rPr>
          <w:rStyle w:val="Strong"/>
          <w:rFonts w:ascii="Arial" w:hAnsi="Arial" w:cs="Arial"/>
          <w:color w:val="0F1115"/>
        </w:rPr>
        <w:t>Study Title:</w:t>
      </w:r>
      <w:r w:rsidRPr="00E74FE9">
        <w:rPr>
          <w:rFonts w:ascii="Arial" w:hAnsi="Arial" w:cs="Arial"/>
          <w:color w:val="0F1115"/>
        </w:rPr>
        <w:t> Shouldering the Crisis: How Intersecting Marginalizations Shape Adolescent Girls' Climate Change Vulnerabilities in Kilifi, Kenya</w:t>
      </w:r>
    </w:p>
    <w:p w14:paraId="1DC804D8" w14:textId="77777777" w:rsidR="00864567" w:rsidRDefault="00864567">
      <w:pPr>
        <w:spacing w:after="0"/>
        <w:rPr>
          <w:rFonts w:ascii="Arial" w:hAnsi="Arial"/>
          <w:sz w:val="22"/>
        </w:rPr>
      </w:pPr>
    </w:p>
    <w:p w14:paraId="1D6EA7AA" w14:textId="77777777" w:rsidR="00864567" w:rsidRDefault="00864567">
      <w:pPr>
        <w:spacing w:after="0"/>
        <w:rPr>
          <w:rFonts w:ascii="Arial" w:hAnsi="Arial"/>
          <w:sz w:val="22"/>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864567" w14:paraId="074949F2" w14:textId="77777777">
        <w:tc>
          <w:tcPr>
            <w:tcW w:w="2844" w:type="dxa"/>
            <w:shd w:val="clear" w:color="auto" w:fill="C0C0C0"/>
          </w:tcPr>
          <w:p w14:paraId="3922EC64" w14:textId="77777777" w:rsidR="0086456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Helvetica"/>
                <w:b/>
                <w:sz w:val="22"/>
              </w:rPr>
            </w:pPr>
            <w:r>
              <w:rPr>
                <w:rFonts w:ascii="Arial" w:hAnsi="Arial" w:cs="Times"/>
                <w:b/>
                <w:sz w:val="22"/>
                <w:szCs w:val="20"/>
              </w:rPr>
              <w:t xml:space="preserve">No.  Item </w:t>
            </w:r>
          </w:p>
          <w:p w14:paraId="0BD384AF" w14:textId="77777777" w:rsidR="00864567" w:rsidRDefault="00864567">
            <w:pPr>
              <w:spacing w:after="0"/>
              <w:rPr>
                <w:rFonts w:ascii="Arial" w:eastAsia="Times New Roman" w:hAnsi="Arial"/>
                <w:b/>
                <w:sz w:val="22"/>
              </w:rPr>
            </w:pPr>
          </w:p>
        </w:tc>
        <w:tc>
          <w:tcPr>
            <w:tcW w:w="4356" w:type="dxa"/>
            <w:shd w:val="clear" w:color="auto" w:fill="C0C0C0"/>
          </w:tcPr>
          <w:p w14:paraId="4C95E492" w14:textId="77777777" w:rsidR="00864567" w:rsidRDefault="00000000">
            <w:pPr>
              <w:spacing w:after="0"/>
              <w:rPr>
                <w:rFonts w:ascii="Arial" w:eastAsia="Times New Roman" w:hAnsi="Arial"/>
                <w:b/>
                <w:sz w:val="22"/>
              </w:rPr>
            </w:pPr>
            <w:r>
              <w:rPr>
                <w:rFonts w:ascii="Arial" w:hAnsi="Arial" w:cs="Times"/>
                <w:b/>
                <w:sz w:val="22"/>
                <w:szCs w:val="20"/>
              </w:rPr>
              <w:t>Guide questions/description</w:t>
            </w:r>
          </w:p>
        </w:tc>
        <w:tc>
          <w:tcPr>
            <w:tcW w:w="2340" w:type="dxa"/>
            <w:shd w:val="clear" w:color="auto" w:fill="C0C0C0"/>
          </w:tcPr>
          <w:p w14:paraId="2D6E9B51" w14:textId="77777777" w:rsidR="00864567" w:rsidRDefault="00000000">
            <w:pPr>
              <w:spacing w:after="0"/>
              <w:rPr>
                <w:rFonts w:ascii="Arial" w:eastAsia="Times New Roman" w:hAnsi="Arial"/>
                <w:b/>
                <w:sz w:val="22"/>
              </w:rPr>
            </w:pPr>
            <w:proofErr w:type="gramStart"/>
            <w:r>
              <w:rPr>
                <w:rFonts w:ascii="Arial" w:eastAsia="Times New Roman" w:hAnsi="Arial"/>
                <w:b/>
                <w:sz w:val="22"/>
              </w:rPr>
              <w:t>Reported</w:t>
            </w:r>
            <w:proofErr w:type="gramEnd"/>
            <w:r>
              <w:rPr>
                <w:rFonts w:ascii="Arial" w:eastAsia="Times New Roman" w:hAnsi="Arial"/>
                <w:b/>
                <w:sz w:val="22"/>
              </w:rPr>
              <w:t xml:space="preserve"> on Page #</w:t>
            </w:r>
          </w:p>
        </w:tc>
      </w:tr>
      <w:tr w:rsidR="00864567" w:rsidRPr="00F00CF7" w14:paraId="4DE0D9C6" w14:textId="77777777">
        <w:tc>
          <w:tcPr>
            <w:tcW w:w="2844" w:type="dxa"/>
          </w:tcPr>
          <w:p w14:paraId="21A68263"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sz w:val="22"/>
              </w:rPr>
            </w:pPr>
            <w:r w:rsidRPr="00F00CF7">
              <w:rPr>
                <w:rFonts w:ascii="Arial" w:hAnsi="Arial" w:cs="Arial"/>
                <w:b/>
                <w:sz w:val="22"/>
                <w:szCs w:val="20"/>
              </w:rPr>
              <w:t>Domain 1: Research team and reﬂexivity</w:t>
            </w:r>
            <w:r w:rsidRPr="00F00CF7">
              <w:rPr>
                <w:rFonts w:ascii="Arial" w:hAnsi="Arial" w:cs="Arial"/>
                <w:b/>
                <w:sz w:val="22"/>
              </w:rPr>
              <w:t xml:space="preserve"> </w:t>
            </w:r>
          </w:p>
        </w:tc>
        <w:tc>
          <w:tcPr>
            <w:tcW w:w="4356" w:type="dxa"/>
          </w:tcPr>
          <w:p w14:paraId="0BE4CFA8" w14:textId="77777777" w:rsidR="00864567" w:rsidRPr="00F00CF7" w:rsidRDefault="00864567">
            <w:pPr>
              <w:spacing w:after="0"/>
              <w:rPr>
                <w:rFonts w:ascii="Arial" w:eastAsia="Times New Roman" w:hAnsi="Arial" w:cs="Arial"/>
                <w:sz w:val="22"/>
              </w:rPr>
            </w:pPr>
          </w:p>
        </w:tc>
        <w:tc>
          <w:tcPr>
            <w:tcW w:w="2340" w:type="dxa"/>
          </w:tcPr>
          <w:p w14:paraId="63FF22A4" w14:textId="77777777" w:rsidR="00864567" w:rsidRPr="00F00CF7" w:rsidRDefault="00864567">
            <w:pPr>
              <w:spacing w:after="0"/>
              <w:rPr>
                <w:rFonts w:ascii="Arial" w:eastAsia="Times New Roman" w:hAnsi="Arial" w:cs="Arial"/>
                <w:sz w:val="22"/>
              </w:rPr>
            </w:pPr>
          </w:p>
        </w:tc>
      </w:tr>
      <w:tr w:rsidR="00864567" w:rsidRPr="00F00CF7" w14:paraId="27E14776" w14:textId="77777777">
        <w:tc>
          <w:tcPr>
            <w:tcW w:w="2844" w:type="dxa"/>
          </w:tcPr>
          <w:p w14:paraId="460F65DC"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i/>
                <w:sz w:val="22"/>
              </w:rPr>
            </w:pPr>
            <w:r w:rsidRPr="00F00CF7">
              <w:rPr>
                <w:rFonts w:ascii="Arial" w:hAnsi="Arial" w:cs="Arial"/>
                <w:i/>
                <w:sz w:val="22"/>
                <w:szCs w:val="20"/>
              </w:rPr>
              <w:t>Personal Characteristics</w:t>
            </w:r>
            <w:r w:rsidRPr="00F00CF7">
              <w:rPr>
                <w:rFonts w:ascii="Arial" w:hAnsi="Arial" w:cs="Arial"/>
                <w:i/>
                <w:sz w:val="22"/>
              </w:rPr>
              <w:t xml:space="preserve"> </w:t>
            </w:r>
          </w:p>
        </w:tc>
        <w:tc>
          <w:tcPr>
            <w:tcW w:w="4356" w:type="dxa"/>
          </w:tcPr>
          <w:p w14:paraId="57C37619" w14:textId="77777777" w:rsidR="00864567" w:rsidRPr="00F00CF7" w:rsidRDefault="00864567">
            <w:pPr>
              <w:spacing w:after="0"/>
              <w:rPr>
                <w:rFonts w:ascii="Arial" w:eastAsia="Times New Roman" w:hAnsi="Arial" w:cs="Arial"/>
                <w:sz w:val="22"/>
              </w:rPr>
            </w:pPr>
          </w:p>
        </w:tc>
        <w:tc>
          <w:tcPr>
            <w:tcW w:w="2340" w:type="dxa"/>
          </w:tcPr>
          <w:p w14:paraId="00967A5F" w14:textId="77777777" w:rsidR="00864567" w:rsidRPr="00F00CF7" w:rsidRDefault="00864567">
            <w:pPr>
              <w:spacing w:after="0"/>
              <w:rPr>
                <w:rFonts w:ascii="Arial" w:eastAsia="Times New Roman" w:hAnsi="Arial" w:cs="Arial"/>
                <w:sz w:val="22"/>
              </w:rPr>
            </w:pPr>
          </w:p>
        </w:tc>
      </w:tr>
      <w:tr w:rsidR="00864567" w:rsidRPr="00F00CF7" w14:paraId="49FDE167" w14:textId="77777777">
        <w:tc>
          <w:tcPr>
            <w:tcW w:w="2844" w:type="dxa"/>
          </w:tcPr>
          <w:p w14:paraId="087F2F25" w14:textId="3A64D8F4" w:rsidR="00864567" w:rsidRPr="00F00CF7" w:rsidRDefault="00000000">
            <w:pPr>
              <w:spacing w:after="0"/>
              <w:rPr>
                <w:rFonts w:ascii="Arial" w:eastAsia="Times New Roman" w:hAnsi="Arial" w:cs="Arial"/>
                <w:sz w:val="22"/>
              </w:rPr>
            </w:pPr>
            <w:r w:rsidRPr="00F00CF7">
              <w:rPr>
                <w:rFonts w:ascii="Arial" w:hAnsi="Arial" w:cs="Arial"/>
                <w:sz w:val="22"/>
                <w:szCs w:val="20"/>
              </w:rPr>
              <w:t xml:space="preserve">1. </w:t>
            </w:r>
            <w:r w:rsidR="00E74FE9" w:rsidRPr="00F00CF7">
              <w:rPr>
                <w:rFonts w:ascii="Arial" w:hAnsi="Arial" w:cs="Arial"/>
                <w:sz w:val="22"/>
                <w:szCs w:val="20"/>
              </w:rPr>
              <w:t>Interviewer</w:t>
            </w:r>
            <w:r w:rsidRPr="00F00CF7">
              <w:rPr>
                <w:rFonts w:ascii="Arial" w:hAnsi="Arial" w:cs="Arial"/>
                <w:sz w:val="22"/>
                <w:szCs w:val="20"/>
              </w:rPr>
              <w:t>/facilitator</w:t>
            </w:r>
          </w:p>
        </w:tc>
        <w:tc>
          <w:tcPr>
            <w:tcW w:w="4356" w:type="dxa"/>
          </w:tcPr>
          <w:p w14:paraId="1240630B" w14:textId="534288BF" w:rsidR="00864567" w:rsidRPr="00F00CF7" w:rsidRDefault="00E259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Kenyan research assistants (facilitators) and co-author</w:t>
            </w:r>
          </w:p>
        </w:tc>
        <w:tc>
          <w:tcPr>
            <w:tcW w:w="2340" w:type="dxa"/>
          </w:tcPr>
          <w:p w14:paraId="4B24487E" w14:textId="2009344B" w:rsidR="00864567" w:rsidRPr="00F00CF7" w:rsidRDefault="00E74FE9" w:rsidP="00E74FE9">
            <w:pPr>
              <w:spacing w:after="0"/>
              <w:rPr>
                <w:rFonts w:ascii="Arial" w:eastAsia="Times New Roman" w:hAnsi="Arial" w:cs="Arial"/>
                <w:sz w:val="22"/>
                <w:lang w:val="pt-BR"/>
              </w:rPr>
            </w:pPr>
            <w:r w:rsidRPr="00F00CF7">
              <w:rPr>
                <w:rFonts w:ascii="Arial" w:eastAsia="Times New Roman" w:hAnsi="Arial" w:cs="Arial"/>
                <w:sz w:val="22"/>
              </w:rPr>
              <w:t>Page 8, Lines 101-102</w:t>
            </w:r>
          </w:p>
        </w:tc>
      </w:tr>
      <w:tr w:rsidR="00864567" w:rsidRPr="00F00CF7" w14:paraId="24205364" w14:textId="77777777">
        <w:tc>
          <w:tcPr>
            <w:tcW w:w="2844" w:type="dxa"/>
          </w:tcPr>
          <w:p w14:paraId="2BBD037C"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 Credentials</w:t>
            </w:r>
          </w:p>
        </w:tc>
        <w:tc>
          <w:tcPr>
            <w:tcW w:w="4356" w:type="dxa"/>
          </w:tcPr>
          <w:p w14:paraId="0D3B8870" w14:textId="43F1F818" w:rsidR="00864567" w:rsidRPr="00F00CF7" w:rsidRDefault="00E259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Research assistants: trained in data collection; Co-authors: PhD-level researchers</w:t>
            </w:r>
          </w:p>
        </w:tc>
        <w:tc>
          <w:tcPr>
            <w:tcW w:w="2340" w:type="dxa"/>
          </w:tcPr>
          <w:p w14:paraId="3FEDE2BD" w14:textId="134A2431" w:rsidR="00864567" w:rsidRPr="00F00CF7" w:rsidRDefault="00E74FE9">
            <w:pPr>
              <w:spacing w:after="0"/>
              <w:rPr>
                <w:rFonts w:ascii="Arial" w:eastAsia="Times New Roman" w:hAnsi="Arial" w:cs="Arial"/>
                <w:sz w:val="22"/>
              </w:rPr>
            </w:pPr>
            <w:r w:rsidRPr="00F00CF7">
              <w:rPr>
                <w:rFonts w:ascii="Arial" w:eastAsia="Times New Roman" w:hAnsi="Arial" w:cs="Arial"/>
                <w:sz w:val="22"/>
              </w:rPr>
              <w:t>Page 8, Lines 102-103</w:t>
            </w:r>
          </w:p>
        </w:tc>
      </w:tr>
      <w:tr w:rsidR="00864567" w:rsidRPr="00F00CF7" w14:paraId="1F1C10AB" w14:textId="77777777">
        <w:tc>
          <w:tcPr>
            <w:tcW w:w="2844" w:type="dxa"/>
          </w:tcPr>
          <w:p w14:paraId="072BD7EE"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3. Occupation</w:t>
            </w:r>
          </w:p>
        </w:tc>
        <w:tc>
          <w:tcPr>
            <w:tcW w:w="4356" w:type="dxa"/>
          </w:tcPr>
          <w:p w14:paraId="38078C92" w14:textId="5BCA3553" w:rsidR="00864567" w:rsidRPr="00F00CF7" w:rsidRDefault="00E259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Research assistants: LVCT Health staff; Co-authors: University faculty and NGO researchers</w:t>
            </w:r>
          </w:p>
        </w:tc>
        <w:tc>
          <w:tcPr>
            <w:tcW w:w="2340" w:type="dxa"/>
          </w:tcPr>
          <w:p w14:paraId="14A87EFB" w14:textId="3866C619" w:rsidR="00864567" w:rsidRPr="00F00CF7" w:rsidRDefault="00E74FE9">
            <w:pPr>
              <w:spacing w:after="0"/>
              <w:rPr>
                <w:rFonts w:ascii="Arial" w:eastAsia="Times New Roman" w:hAnsi="Arial" w:cs="Arial"/>
                <w:sz w:val="22"/>
              </w:rPr>
            </w:pPr>
            <w:r w:rsidRPr="00F00CF7">
              <w:rPr>
                <w:rFonts w:ascii="Arial" w:eastAsia="Times New Roman" w:hAnsi="Arial" w:cs="Arial"/>
                <w:sz w:val="22"/>
              </w:rPr>
              <w:t>Page 7, Lines 74-75; Page 8, Line 102</w:t>
            </w:r>
          </w:p>
        </w:tc>
      </w:tr>
      <w:tr w:rsidR="00864567" w:rsidRPr="00F00CF7" w14:paraId="42BD8027" w14:textId="77777777">
        <w:tc>
          <w:tcPr>
            <w:tcW w:w="2844" w:type="dxa"/>
          </w:tcPr>
          <w:p w14:paraId="12B82D6A"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4. Gender</w:t>
            </w:r>
          </w:p>
        </w:tc>
        <w:tc>
          <w:tcPr>
            <w:tcW w:w="4356" w:type="dxa"/>
          </w:tcPr>
          <w:p w14:paraId="3EB30550" w14:textId="50849321" w:rsidR="00864567" w:rsidRPr="00F00CF7" w:rsidRDefault="00E259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Female (facilitators were female Kenyan research assistants to ensure participant comfort)</w:t>
            </w:r>
          </w:p>
        </w:tc>
        <w:tc>
          <w:tcPr>
            <w:tcW w:w="2340" w:type="dxa"/>
          </w:tcPr>
          <w:p w14:paraId="74DFA4AD" w14:textId="3D636B82" w:rsidR="00864567" w:rsidRPr="00F00CF7" w:rsidRDefault="00E74FE9">
            <w:pPr>
              <w:spacing w:after="0"/>
              <w:rPr>
                <w:rFonts w:ascii="Arial" w:eastAsia="Times New Roman" w:hAnsi="Arial" w:cs="Arial"/>
                <w:sz w:val="22"/>
              </w:rPr>
            </w:pPr>
            <w:r w:rsidRPr="00F00CF7">
              <w:rPr>
                <w:rFonts w:ascii="Arial" w:eastAsia="Times New Roman" w:hAnsi="Arial" w:cs="Arial"/>
                <w:sz w:val="22"/>
              </w:rPr>
              <w:t>Page 8, Lines 96-97</w:t>
            </w:r>
          </w:p>
        </w:tc>
      </w:tr>
      <w:tr w:rsidR="00864567" w:rsidRPr="00F00CF7" w14:paraId="6FDEDCD4" w14:textId="77777777">
        <w:tc>
          <w:tcPr>
            <w:tcW w:w="2844" w:type="dxa"/>
          </w:tcPr>
          <w:p w14:paraId="7AEA2305"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5. Experience and training</w:t>
            </w:r>
          </w:p>
        </w:tc>
        <w:tc>
          <w:tcPr>
            <w:tcW w:w="4356" w:type="dxa"/>
          </w:tcPr>
          <w:p w14:paraId="034E6245" w14:textId="33C15314" w:rsidR="00864567" w:rsidRPr="00F00CF7" w:rsidRDefault="00E259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Formal training in data collection and translation work</w:t>
            </w:r>
          </w:p>
        </w:tc>
        <w:tc>
          <w:tcPr>
            <w:tcW w:w="2340" w:type="dxa"/>
          </w:tcPr>
          <w:p w14:paraId="711C9075" w14:textId="6084ED9D" w:rsidR="00864567" w:rsidRPr="00F00CF7" w:rsidRDefault="00E74FE9">
            <w:pPr>
              <w:spacing w:after="0"/>
              <w:rPr>
                <w:rFonts w:ascii="Arial" w:eastAsia="Times New Roman" w:hAnsi="Arial" w:cs="Arial"/>
                <w:sz w:val="22"/>
              </w:rPr>
            </w:pPr>
            <w:r w:rsidRPr="00F00CF7">
              <w:rPr>
                <w:rFonts w:ascii="Arial" w:eastAsia="Times New Roman" w:hAnsi="Arial" w:cs="Arial"/>
                <w:sz w:val="22"/>
              </w:rPr>
              <w:t>Page 8, Lines 102-103</w:t>
            </w:r>
          </w:p>
        </w:tc>
      </w:tr>
      <w:tr w:rsidR="00864567" w:rsidRPr="00F00CF7" w14:paraId="5A393B1B" w14:textId="77777777">
        <w:tc>
          <w:tcPr>
            <w:tcW w:w="2844" w:type="dxa"/>
          </w:tcPr>
          <w:p w14:paraId="53CA9964"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i/>
                <w:sz w:val="22"/>
              </w:rPr>
            </w:pPr>
            <w:r w:rsidRPr="00F00CF7">
              <w:rPr>
                <w:rFonts w:ascii="Arial" w:hAnsi="Arial" w:cs="Arial"/>
                <w:i/>
                <w:sz w:val="22"/>
                <w:szCs w:val="20"/>
              </w:rPr>
              <w:t>Relationship with participants</w:t>
            </w:r>
            <w:r w:rsidRPr="00F00CF7">
              <w:rPr>
                <w:rFonts w:ascii="Arial" w:hAnsi="Arial" w:cs="Arial"/>
                <w:i/>
                <w:sz w:val="22"/>
              </w:rPr>
              <w:t xml:space="preserve"> </w:t>
            </w:r>
          </w:p>
        </w:tc>
        <w:tc>
          <w:tcPr>
            <w:tcW w:w="4356" w:type="dxa"/>
          </w:tcPr>
          <w:p w14:paraId="1E6B6C38" w14:textId="77777777" w:rsidR="00864567" w:rsidRPr="00F00CF7" w:rsidRDefault="00864567">
            <w:pPr>
              <w:spacing w:after="0"/>
              <w:rPr>
                <w:rFonts w:ascii="Arial" w:eastAsia="Times New Roman" w:hAnsi="Arial" w:cs="Arial"/>
                <w:sz w:val="22"/>
              </w:rPr>
            </w:pPr>
          </w:p>
        </w:tc>
        <w:tc>
          <w:tcPr>
            <w:tcW w:w="2340" w:type="dxa"/>
          </w:tcPr>
          <w:p w14:paraId="1A23607C" w14:textId="77777777" w:rsidR="00864567" w:rsidRPr="00F00CF7" w:rsidRDefault="00864567">
            <w:pPr>
              <w:spacing w:after="0"/>
              <w:rPr>
                <w:rFonts w:ascii="Arial" w:eastAsia="Times New Roman" w:hAnsi="Arial" w:cs="Arial"/>
                <w:sz w:val="22"/>
              </w:rPr>
            </w:pPr>
          </w:p>
        </w:tc>
      </w:tr>
      <w:tr w:rsidR="00864567" w:rsidRPr="00F00CF7" w14:paraId="17DCF19C" w14:textId="77777777">
        <w:tc>
          <w:tcPr>
            <w:tcW w:w="2844" w:type="dxa"/>
          </w:tcPr>
          <w:p w14:paraId="609D4E47"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6. Relationship established</w:t>
            </w:r>
          </w:p>
        </w:tc>
        <w:tc>
          <w:tcPr>
            <w:tcW w:w="4356" w:type="dxa"/>
          </w:tcPr>
          <w:p w14:paraId="0DD0E0F9" w14:textId="77EEC918"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Yes, through community health workers and information sessions with families</w:t>
            </w:r>
          </w:p>
        </w:tc>
        <w:tc>
          <w:tcPr>
            <w:tcW w:w="2340" w:type="dxa"/>
          </w:tcPr>
          <w:p w14:paraId="21536881" w14:textId="17E6B05C" w:rsidR="00864567" w:rsidRPr="00F00CF7" w:rsidRDefault="00E74FE9">
            <w:pPr>
              <w:spacing w:after="0"/>
              <w:rPr>
                <w:rFonts w:ascii="Arial" w:eastAsia="Malgun Gothic" w:hAnsi="Arial" w:cs="Arial"/>
                <w:bCs/>
                <w:sz w:val="22"/>
                <w:lang w:val="pt-BR" w:eastAsia="ko-KR"/>
              </w:rPr>
            </w:pPr>
            <w:r w:rsidRPr="00F00CF7">
              <w:rPr>
                <w:rFonts w:ascii="Arial" w:eastAsia="Malgun Gothic" w:hAnsi="Arial" w:cs="Arial"/>
                <w:bCs/>
                <w:sz w:val="22"/>
                <w:lang w:val="pt-BR" w:eastAsia="ko-KR"/>
              </w:rPr>
              <w:t>Page 7, Lines 86-90</w:t>
            </w:r>
          </w:p>
        </w:tc>
      </w:tr>
      <w:tr w:rsidR="00864567" w:rsidRPr="00F00CF7" w14:paraId="50C2EE8F" w14:textId="77777777">
        <w:trPr>
          <w:trHeight w:val="1521"/>
        </w:trPr>
        <w:tc>
          <w:tcPr>
            <w:tcW w:w="2844" w:type="dxa"/>
          </w:tcPr>
          <w:p w14:paraId="122DB1DC"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7. Participant knowledge of the</w:t>
            </w:r>
            <w:r w:rsidRPr="00F00CF7">
              <w:rPr>
                <w:rFonts w:ascii="Arial" w:hAnsi="Arial" w:cs="Arial"/>
                <w:sz w:val="22"/>
              </w:rPr>
              <w:t xml:space="preserve"> </w:t>
            </w:r>
            <w:r w:rsidRPr="00F00CF7">
              <w:rPr>
                <w:rFonts w:ascii="Arial" w:hAnsi="Arial" w:cs="Arial"/>
                <w:sz w:val="22"/>
                <w:szCs w:val="20"/>
              </w:rPr>
              <w:t>interviewer</w:t>
            </w:r>
            <w:r w:rsidRPr="00F00CF7">
              <w:rPr>
                <w:rFonts w:ascii="Arial" w:hAnsi="Arial" w:cs="Arial"/>
                <w:sz w:val="22"/>
              </w:rPr>
              <w:t xml:space="preserve"> </w:t>
            </w:r>
          </w:p>
        </w:tc>
        <w:tc>
          <w:tcPr>
            <w:tcW w:w="4356" w:type="dxa"/>
          </w:tcPr>
          <w:p w14:paraId="7E0D03A2" w14:textId="236434DC"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Study purpose, procedures, risks, benefits, and voluntary nature explained during consent process</w:t>
            </w:r>
          </w:p>
        </w:tc>
        <w:tc>
          <w:tcPr>
            <w:tcW w:w="2340" w:type="dxa"/>
          </w:tcPr>
          <w:p w14:paraId="54515F54" w14:textId="29940804" w:rsidR="00864567" w:rsidRPr="00F00CF7" w:rsidRDefault="00E74FE9">
            <w:pPr>
              <w:spacing w:after="0"/>
              <w:rPr>
                <w:rFonts w:ascii="Arial" w:eastAsia="Malgun Gothic" w:hAnsi="Arial" w:cs="Arial"/>
                <w:sz w:val="22"/>
                <w:szCs w:val="22"/>
                <w:lang w:eastAsia="ko-KR"/>
              </w:rPr>
            </w:pPr>
            <w:r w:rsidRPr="00F00CF7">
              <w:rPr>
                <w:rFonts w:ascii="Arial" w:eastAsia="Malgun Gothic" w:hAnsi="Arial" w:cs="Arial"/>
                <w:sz w:val="22"/>
                <w:szCs w:val="22"/>
                <w:lang w:eastAsia="ko-KR"/>
              </w:rPr>
              <w:t>Page 10, Lines 144-148</w:t>
            </w:r>
          </w:p>
        </w:tc>
      </w:tr>
      <w:tr w:rsidR="00864567" w:rsidRPr="00F00CF7" w14:paraId="7810C15F" w14:textId="77777777">
        <w:tc>
          <w:tcPr>
            <w:tcW w:w="2844" w:type="dxa"/>
          </w:tcPr>
          <w:p w14:paraId="6146C401"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8. Interviewer characteristics</w:t>
            </w:r>
          </w:p>
        </w:tc>
        <w:tc>
          <w:tcPr>
            <w:tcW w:w="4356" w:type="dxa"/>
          </w:tcPr>
          <w:p w14:paraId="72DA5551" w14:textId="7068245B"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Facilitators were local Kenyan research assistants, fluent in Kiswahili, with formal training in data collection and translation work. They were familiar with cultural nuances and community norms, which helped build trust and encouraged open discussion.</w:t>
            </w:r>
          </w:p>
        </w:tc>
        <w:tc>
          <w:tcPr>
            <w:tcW w:w="2340" w:type="dxa"/>
          </w:tcPr>
          <w:p w14:paraId="3D080767" w14:textId="327C3EB0" w:rsidR="00864567" w:rsidRPr="00F00CF7" w:rsidRDefault="00F00CF7">
            <w:pPr>
              <w:spacing w:after="0"/>
              <w:rPr>
                <w:rFonts w:ascii="Arial" w:eastAsia="Malgun Gothic" w:hAnsi="Arial" w:cs="Arial"/>
                <w:sz w:val="22"/>
                <w:lang w:eastAsia="ko-KR"/>
              </w:rPr>
            </w:pPr>
            <w:r w:rsidRPr="00F00CF7">
              <w:rPr>
                <w:rFonts w:ascii="Arial" w:eastAsia="Malgun Gothic" w:hAnsi="Arial" w:cs="Arial"/>
                <w:sz w:val="22"/>
                <w:lang w:eastAsia="ko-KR"/>
              </w:rPr>
              <w:t>Page 8, Lines 101-104</w:t>
            </w:r>
          </w:p>
        </w:tc>
      </w:tr>
    </w:tbl>
    <w:p w14:paraId="35D75A3D" w14:textId="77777777" w:rsidR="00864567" w:rsidRPr="00F00CF7" w:rsidRDefault="00000000">
      <w:pPr>
        <w:rPr>
          <w:rFonts w:ascii="Arial" w:hAnsi="Arial" w:cs="Arial"/>
        </w:rPr>
      </w:pPr>
      <w:r w:rsidRPr="00F00CF7">
        <w:rPr>
          <w:rFonts w:ascii="Arial" w:hAnsi="Arial" w:cs="Arial"/>
        </w:rPr>
        <w:br w:type="page"/>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864567" w:rsidRPr="00F00CF7" w14:paraId="550BEA81" w14:textId="77777777">
        <w:tc>
          <w:tcPr>
            <w:tcW w:w="2844" w:type="dxa"/>
          </w:tcPr>
          <w:p w14:paraId="21ADB266"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sz w:val="22"/>
              </w:rPr>
            </w:pPr>
            <w:r w:rsidRPr="00F00CF7">
              <w:rPr>
                <w:rFonts w:ascii="Arial" w:hAnsi="Arial" w:cs="Arial"/>
                <w:b/>
                <w:sz w:val="22"/>
                <w:szCs w:val="20"/>
              </w:rPr>
              <w:lastRenderedPageBreak/>
              <w:t>Domain 2: study design</w:t>
            </w:r>
            <w:r w:rsidRPr="00F00CF7">
              <w:rPr>
                <w:rFonts w:ascii="Arial" w:hAnsi="Arial" w:cs="Arial"/>
                <w:b/>
                <w:sz w:val="22"/>
              </w:rPr>
              <w:t xml:space="preserve"> </w:t>
            </w:r>
          </w:p>
        </w:tc>
        <w:tc>
          <w:tcPr>
            <w:tcW w:w="4356" w:type="dxa"/>
          </w:tcPr>
          <w:p w14:paraId="1FA1BD89" w14:textId="77777777" w:rsidR="00864567" w:rsidRPr="00F00CF7" w:rsidRDefault="00864567">
            <w:pPr>
              <w:spacing w:after="0"/>
              <w:rPr>
                <w:rFonts w:ascii="Arial" w:eastAsia="Times New Roman" w:hAnsi="Arial" w:cs="Arial"/>
                <w:sz w:val="22"/>
              </w:rPr>
            </w:pPr>
          </w:p>
        </w:tc>
        <w:tc>
          <w:tcPr>
            <w:tcW w:w="2340" w:type="dxa"/>
          </w:tcPr>
          <w:p w14:paraId="1AF0F961" w14:textId="77777777" w:rsidR="00864567" w:rsidRPr="00F00CF7" w:rsidRDefault="00864567">
            <w:pPr>
              <w:spacing w:after="0"/>
              <w:rPr>
                <w:rFonts w:ascii="Arial" w:eastAsia="Times New Roman" w:hAnsi="Arial" w:cs="Arial"/>
                <w:sz w:val="22"/>
              </w:rPr>
            </w:pPr>
          </w:p>
          <w:p w14:paraId="299BB217" w14:textId="77777777" w:rsidR="00864567" w:rsidRPr="00F00CF7" w:rsidRDefault="00864567">
            <w:pPr>
              <w:spacing w:after="0"/>
              <w:rPr>
                <w:rFonts w:ascii="Arial" w:eastAsia="Times New Roman" w:hAnsi="Arial" w:cs="Arial"/>
                <w:sz w:val="22"/>
              </w:rPr>
            </w:pPr>
          </w:p>
        </w:tc>
      </w:tr>
      <w:tr w:rsidR="00864567" w:rsidRPr="00F00CF7" w14:paraId="4BE6D3E3" w14:textId="77777777">
        <w:tc>
          <w:tcPr>
            <w:tcW w:w="2844" w:type="dxa"/>
          </w:tcPr>
          <w:p w14:paraId="45304203"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i/>
                <w:sz w:val="22"/>
              </w:rPr>
            </w:pPr>
            <w:r w:rsidRPr="00F00CF7">
              <w:rPr>
                <w:rFonts w:ascii="Arial" w:hAnsi="Arial" w:cs="Arial"/>
                <w:i/>
                <w:sz w:val="22"/>
                <w:szCs w:val="20"/>
              </w:rPr>
              <w:t>Theoretical framework</w:t>
            </w:r>
            <w:r w:rsidRPr="00F00CF7">
              <w:rPr>
                <w:rFonts w:ascii="Arial" w:hAnsi="Arial" w:cs="Arial"/>
                <w:i/>
                <w:sz w:val="22"/>
              </w:rPr>
              <w:t xml:space="preserve"> </w:t>
            </w:r>
          </w:p>
        </w:tc>
        <w:tc>
          <w:tcPr>
            <w:tcW w:w="4356" w:type="dxa"/>
          </w:tcPr>
          <w:p w14:paraId="67613D30" w14:textId="77777777" w:rsidR="00864567" w:rsidRPr="00F00CF7" w:rsidRDefault="00864567">
            <w:pPr>
              <w:spacing w:after="0"/>
              <w:rPr>
                <w:rFonts w:ascii="Arial" w:eastAsia="Times New Roman" w:hAnsi="Arial" w:cs="Arial"/>
                <w:sz w:val="22"/>
              </w:rPr>
            </w:pPr>
          </w:p>
        </w:tc>
        <w:tc>
          <w:tcPr>
            <w:tcW w:w="2340" w:type="dxa"/>
          </w:tcPr>
          <w:p w14:paraId="18753AF3" w14:textId="77777777" w:rsidR="00864567" w:rsidRPr="00F00CF7" w:rsidRDefault="00864567">
            <w:pPr>
              <w:spacing w:after="0"/>
              <w:rPr>
                <w:rFonts w:ascii="Arial" w:eastAsia="Times New Roman" w:hAnsi="Arial" w:cs="Arial"/>
                <w:sz w:val="22"/>
              </w:rPr>
            </w:pPr>
          </w:p>
          <w:p w14:paraId="64632DF4" w14:textId="77777777" w:rsidR="00864567" w:rsidRPr="00F00CF7" w:rsidRDefault="00864567">
            <w:pPr>
              <w:spacing w:after="0"/>
              <w:rPr>
                <w:rFonts w:ascii="Arial" w:eastAsia="Times New Roman" w:hAnsi="Arial" w:cs="Arial"/>
                <w:sz w:val="22"/>
              </w:rPr>
            </w:pPr>
          </w:p>
        </w:tc>
      </w:tr>
      <w:tr w:rsidR="00864567" w:rsidRPr="00F00CF7" w14:paraId="50D8A0ED" w14:textId="77777777">
        <w:tc>
          <w:tcPr>
            <w:tcW w:w="2844" w:type="dxa"/>
          </w:tcPr>
          <w:p w14:paraId="715B9B08"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9. Methodological orientation and</w:t>
            </w:r>
            <w:r w:rsidRPr="00F00CF7">
              <w:rPr>
                <w:rFonts w:ascii="Arial" w:hAnsi="Arial" w:cs="Arial"/>
                <w:sz w:val="22"/>
              </w:rPr>
              <w:t xml:space="preserve"> </w:t>
            </w:r>
            <w:r w:rsidRPr="00F00CF7">
              <w:rPr>
                <w:rFonts w:ascii="Arial" w:hAnsi="Arial" w:cs="Arial"/>
                <w:sz w:val="22"/>
                <w:szCs w:val="20"/>
              </w:rPr>
              <w:t>Theory</w:t>
            </w:r>
            <w:r w:rsidRPr="00F00CF7">
              <w:rPr>
                <w:rFonts w:ascii="Arial" w:hAnsi="Arial" w:cs="Arial"/>
                <w:sz w:val="22"/>
              </w:rPr>
              <w:t xml:space="preserve"> </w:t>
            </w:r>
          </w:p>
        </w:tc>
        <w:tc>
          <w:tcPr>
            <w:tcW w:w="4356" w:type="dxa"/>
          </w:tcPr>
          <w:p w14:paraId="62576D80" w14:textId="3583A4D6"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Thematic analysis [24] informed by an intersectional health framework [16]</w:t>
            </w:r>
          </w:p>
        </w:tc>
        <w:tc>
          <w:tcPr>
            <w:tcW w:w="2340" w:type="dxa"/>
          </w:tcPr>
          <w:p w14:paraId="4F10C168" w14:textId="5729146E" w:rsidR="00864567" w:rsidRPr="00F00CF7" w:rsidRDefault="00E74FE9">
            <w:pPr>
              <w:spacing w:after="0"/>
              <w:rPr>
                <w:rFonts w:ascii="Arial" w:eastAsia="Times New Roman" w:hAnsi="Arial" w:cs="Arial"/>
                <w:sz w:val="22"/>
                <w:szCs w:val="22"/>
              </w:rPr>
            </w:pPr>
            <w:r w:rsidRPr="00F00CF7">
              <w:rPr>
                <w:rFonts w:ascii="Arial" w:eastAsia="Times New Roman" w:hAnsi="Arial" w:cs="Arial"/>
                <w:sz w:val="22"/>
                <w:szCs w:val="22"/>
              </w:rPr>
              <w:t>Page 9, Lines 123-124; Page 5-6, Lines 47-52</w:t>
            </w:r>
          </w:p>
        </w:tc>
      </w:tr>
      <w:tr w:rsidR="00864567" w:rsidRPr="00F00CF7" w14:paraId="11571295" w14:textId="77777777">
        <w:tc>
          <w:tcPr>
            <w:tcW w:w="2844" w:type="dxa"/>
          </w:tcPr>
          <w:p w14:paraId="21A27E63"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i/>
                <w:sz w:val="22"/>
              </w:rPr>
            </w:pPr>
            <w:r w:rsidRPr="00F00CF7">
              <w:rPr>
                <w:rFonts w:ascii="Arial" w:hAnsi="Arial" w:cs="Arial"/>
                <w:i/>
                <w:sz w:val="22"/>
                <w:szCs w:val="20"/>
              </w:rPr>
              <w:t>Participant selection</w:t>
            </w:r>
            <w:r w:rsidRPr="00F00CF7">
              <w:rPr>
                <w:rFonts w:ascii="Arial" w:hAnsi="Arial" w:cs="Arial"/>
                <w:i/>
                <w:sz w:val="22"/>
              </w:rPr>
              <w:t xml:space="preserve"> </w:t>
            </w:r>
          </w:p>
        </w:tc>
        <w:tc>
          <w:tcPr>
            <w:tcW w:w="4356" w:type="dxa"/>
          </w:tcPr>
          <w:p w14:paraId="71D77115" w14:textId="77777777" w:rsidR="00864567" w:rsidRPr="00F00CF7" w:rsidRDefault="00864567">
            <w:pPr>
              <w:spacing w:after="0"/>
              <w:rPr>
                <w:rFonts w:ascii="Arial" w:eastAsia="Times New Roman" w:hAnsi="Arial" w:cs="Arial"/>
                <w:sz w:val="22"/>
              </w:rPr>
            </w:pPr>
          </w:p>
        </w:tc>
        <w:tc>
          <w:tcPr>
            <w:tcW w:w="2340" w:type="dxa"/>
          </w:tcPr>
          <w:p w14:paraId="711A19A7" w14:textId="77777777" w:rsidR="00864567" w:rsidRPr="00F00CF7" w:rsidRDefault="00864567">
            <w:pPr>
              <w:spacing w:after="0"/>
              <w:rPr>
                <w:rFonts w:ascii="Arial" w:eastAsia="Times New Roman" w:hAnsi="Arial" w:cs="Arial"/>
                <w:sz w:val="22"/>
              </w:rPr>
            </w:pPr>
          </w:p>
        </w:tc>
      </w:tr>
      <w:tr w:rsidR="00864567" w:rsidRPr="00F00CF7" w14:paraId="756CC747" w14:textId="77777777">
        <w:trPr>
          <w:trHeight w:val="1351"/>
        </w:trPr>
        <w:tc>
          <w:tcPr>
            <w:tcW w:w="2844" w:type="dxa"/>
          </w:tcPr>
          <w:p w14:paraId="54709BCB"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10. Sampling</w:t>
            </w:r>
          </w:p>
        </w:tc>
        <w:tc>
          <w:tcPr>
            <w:tcW w:w="4356" w:type="dxa"/>
          </w:tcPr>
          <w:p w14:paraId="7F15A763" w14:textId="07682D46"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szCs w:val="20"/>
              </w:rPr>
              <w:t>Criterion sampling with specific criteria: residence (≥1 year), age (14-17), parental consent, Kiswahili fluency</w:t>
            </w:r>
          </w:p>
        </w:tc>
        <w:tc>
          <w:tcPr>
            <w:tcW w:w="2340" w:type="dxa"/>
          </w:tcPr>
          <w:p w14:paraId="7CC38FB3" w14:textId="5FB8B6D7" w:rsidR="00864567" w:rsidRPr="00F00CF7" w:rsidRDefault="00E74FE9">
            <w:pPr>
              <w:autoSpaceDE w:val="0"/>
              <w:autoSpaceDN w:val="0"/>
              <w:adjustRightInd w:val="0"/>
              <w:jc w:val="both"/>
              <w:rPr>
                <w:rFonts w:ascii="Arial" w:eastAsia="Times New Roman" w:hAnsi="Arial" w:cs="Arial"/>
                <w:sz w:val="22"/>
                <w:szCs w:val="22"/>
              </w:rPr>
            </w:pPr>
            <w:r w:rsidRPr="00F00CF7">
              <w:rPr>
                <w:rFonts w:ascii="Arial" w:eastAsia="Times New Roman" w:hAnsi="Arial" w:cs="Arial"/>
                <w:sz w:val="22"/>
                <w:szCs w:val="22"/>
              </w:rPr>
              <w:t>Page 7, Lines 82-86</w:t>
            </w:r>
          </w:p>
        </w:tc>
      </w:tr>
      <w:tr w:rsidR="00864567" w:rsidRPr="00F00CF7" w14:paraId="7D22631F" w14:textId="77777777">
        <w:tc>
          <w:tcPr>
            <w:tcW w:w="2844" w:type="dxa"/>
          </w:tcPr>
          <w:p w14:paraId="6925D55E"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11. Method of approach</w:t>
            </w:r>
          </w:p>
        </w:tc>
        <w:tc>
          <w:tcPr>
            <w:tcW w:w="4356" w:type="dxa"/>
          </w:tcPr>
          <w:p w14:paraId="6B776A9C" w14:textId="75ECF081"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Community health workers approached families in person</w:t>
            </w:r>
          </w:p>
        </w:tc>
        <w:tc>
          <w:tcPr>
            <w:tcW w:w="2340" w:type="dxa"/>
          </w:tcPr>
          <w:p w14:paraId="5F41DF5A" w14:textId="5183817D" w:rsidR="00864567" w:rsidRPr="00F00CF7" w:rsidRDefault="00E74FE9">
            <w:pPr>
              <w:spacing w:after="0"/>
              <w:rPr>
                <w:rFonts w:ascii="Arial" w:eastAsia="Times New Roman" w:hAnsi="Arial" w:cs="Arial"/>
                <w:sz w:val="22"/>
                <w:szCs w:val="22"/>
              </w:rPr>
            </w:pPr>
            <w:r w:rsidRPr="00F00CF7">
              <w:rPr>
                <w:rFonts w:ascii="Arial" w:eastAsia="Times New Roman" w:hAnsi="Arial" w:cs="Arial"/>
                <w:sz w:val="22"/>
                <w:szCs w:val="22"/>
              </w:rPr>
              <w:t>Page 7, Lines 86-90</w:t>
            </w:r>
          </w:p>
        </w:tc>
      </w:tr>
      <w:tr w:rsidR="00864567" w:rsidRPr="00F00CF7" w14:paraId="15FE0990" w14:textId="77777777">
        <w:tc>
          <w:tcPr>
            <w:tcW w:w="2844" w:type="dxa"/>
          </w:tcPr>
          <w:p w14:paraId="2B419DE4"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12. Sample size</w:t>
            </w:r>
          </w:p>
        </w:tc>
        <w:tc>
          <w:tcPr>
            <w:tcW w:w="4356" w:type="dxa"/>
          </w:tcPr>
          <w:p w14:paraId="0F52F099" w14:textId="5590BB56"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36</w:t>
            </w:r>
          </w:p>
        </w:tc>
        <w:tc>
          <w:tcPr>
            <w:tcW w:w="2340" w:type="dxa"/>
          </w:tcPr>
          <w:p w14:paraId="7BE4DCF8" w14:textId="191F1E35" w:rsidR="00864567" w:rsidRPr="00F00CF7" w:rsidRDefault="00C17C01">
            <w:pPr>
              <w:spacing w:after="0"/>
              <w:rPr>
                <w:rFonts w:ascii="Arial" w:eastAsia="Malgun Gothic" w:hAnsi="Arial" w:cs="Arial"/>
                <w:color w:val="000000" w:themeColor="text1"/>
                <w:sz w:val="22"/>
                <w:szCs w:val="22"/>
                <w:lang w:eastAsia="ko-KR"/>
              </w:rPr>
            </w:pPr>
            <w:r w:rsidRPr="00F00CF7">
              <w:rPr>
                <w:rFonts w:ascii="Arial" w:eastAsia="Malgun Gothic" w:hAnsi="Arial" w:cs="Arial"/>
                <w:color w:val="000000" w:themeColor="text1"/>
                <w:sz w:val="22"/>
                <w:szCs w:val="22"/>
                <w:lang w:eastAsia="ko-KR"/>
              </w:rPr>
              <w:t>Page 8, Line 94; Page 11, Line 157</w:t>
            </w:r>
          </w:p>
        </w:tc>
      </w:tr>
      <w:tr w:rsidR="00864567" w:rsidRPr="00F00CF7" w14:paraId="7BBA6237" w14:textId="77777777">
        <w:tc>
          <w:tcPr>
            <w:tcW w:w="2844" w:type="dxa"/>
          </w:tcPr>
          <w:p w14:paraId="4DC18957"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13. Non-participation</w:t>
            </w:r>
          </w:p>
        </w:tc>
        <w:tc>
          <w:tcPr>
            <w:tcW w:w="4356" w:type="dxa"/>
          </w:tcPr>
          <w:p w14:paraId="14BEB902" w14:textId="11A88DF2"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6 refused (42 approached, 36 agreed; 86% response rate)</w:t>
            </w:r>
          </w:p>
        </w:tc>
        <w:tc>
          <w:tcPr>
            <w:tcW w:w="2340" w:type="dxa"/>
          </w:tcPr>
          <w:p w14:paraId="73CC3281" w14:textId="128754A6" w:rsidR="00864567" w:rsidRPr="00F00CF7" w:rsidRDefault="00C17C01">
            <w:pPr>
              <w:spacing w:after="0"/>
              <w:rPr>
                <w:rFonts w:ascii="Arial" w:eastAsia="Times New Roman" w:hAnsi="Arial" w:cs="Arial"/>
                <w:color w:val="000000" w:themeColor="text1"/>
                <w:sz w:val="22"/>
                <w:szCs w:val="22"/>
                <w:lang w:val="pt-BR"/>
              </w:rPr>
            </w:pPr>
            <w:r w:rsidRPr="00F00CF7">
              <w:rPr>
                <w:rFonts w:ascii="Arial" w:eastAsia="Times New Roman" w:hAnsi="Arial" w:cs="Arial"/>
                <w:color w:val="000000" w:themeColor="text1"/>
                <w:sz w:val="22"/>
                <w:szCs w:val="22"/>
                <w:lang w:val="pt-BR"/>
              </w:rPr>
              <w:t>Page 8, Lines 91-92</w:t>
            </w:r>
          </w:p>
        </w:tc>
      </w:tr>
      <w:tr w:rsidR="00864567" w:rsidRPr="00F00CF7" w14:paraId="3BAB3372" w14:textId="77777777">
        <w:tc>
          <w:tcPr>
            <w:tcW w:w="2844" w:type="dxa"/>
          </w:tcPr>
          <w:p w14:paraId="3856D2CA" w14:textId="77777777" w:rsidR="00864567" w:rsidRPr="00F00CF7" w:rsidRDefault="00000000">
            <w:pPr>
              <w:spacing w:after="0"/>
              <w:rPr>
                <w:rFonts w:ascii="Arial" w:eastAsia="Times New Roman" w:hAnsi="Arial" w:cs="Arial"/>
                <w:i/>
                <w:sz w:val="22"/>
              </w:rPr>
            </w:pPr>
            <w:r w:rsidRPr="00F00CF7">
              <w:rPr>
                <w:rFonts w:ascii="Arial" w:hAnsi="Arial" w:cs="Arial"/>
                <w:i/>
                <w:sz w:val="22"/>
                <w:szCs w:val="20"/>
              </w:rPr>
              <w:t>Setting</w:t>
            </w:r>
          </w:p>
        </w:tc>
        <w:tc>
          <w:tcPr>
            <w:tcW w:w="4356" w:type="dxa"/>
          </w:tcPr>
          <w:p w14:paraId="75E15E21" w14:textId="77777777" w:rsidR="00864567" w:rsidRPr="00F00CF7" w:rsidRDefault="00864567">
            <w:pPr>
              <w:spacing w:after="0"/>
              <w:rPr>
                <w:rFonts w:ascii="Arial" w:eastAsia="Times New Roman" w:hAnsi="Arial" w:cs="Arial"/>
                <w:color w:val="000000" w:themeColor="text1"/>
                <w:sz w:val="22"/>
              </w:rPr>
            </w:pPr>
          </w:p>
        </w:tc>
        <w:tc>
          <w:tcPr>
            <w:tcW w:w="2340" w:type="dxa"/>
          </w:tcPr>
          <w:p w14:paraId="61E51484" w14:textId="77777777" w:rsidR="00864567" w:rsidRPr="00F00CF7" w:rsidRDefault="00864567">
            <w:pPr>
              <w:spacing w:after="0"/>
              <w:rPr>
                <w:rFonts w:ascii="Arial" w:eastAsia="Times New Roman" w:hAnsi="Arial" w:cs="Arial"/>
                <w:color w:val="000000" w:themeColor="text1"/>
                <w:sz w:val="22"/>
              </w:rPr>
            </w:pPr>
          </w:p>
          <w:p w14:paraId="2C5107F6" w14:textId="77777777" w:rsidR="00864567" w:rsidRPr="00F00CF7" w:rsidRDefault="00864567">
            <w:pPr>
              <w:spacing w:after="0"/>
              <w:rPr>
                <w:rFonts w:ascii="Arial" w:eastAsia="Times New Roman" w:hAnsi="Arial" w:cs="Arial"/>
                <w:color w:val="000000" w:themeColor="text1"/>
                <w:sz w:val="22"/>
              </w:rPr>
            </w:pPr>
          </w:p>
        </w:tc>
      </w:tr>
      <w:tr w:rsidR="00864567" w:rsidRPr="00F00CF7" w14:paraId="7E22F346" w14:textId="77777777">
        <w:tc>
          <w:tcPr>
            <w:tcW w:w="2844" w:type="dxa"/>
          </w:tcPr>
          <w:p w14:paraId="31E17667"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 xml:space="preserve">14. Setting </w:t>
            </w:r>
            <w:proofErr w:type="gramStart"/>
            <w:r w:rsidRPr="00F00CF7">
              <w:rPr>
                <w:rFonts w:ascii="Arial" w:hAnsi="Arial" w:cs="Arial"/>
                <w:sz w:val="22"/>
                <w:szCs w:val="20"/>
              </w:rPr>
              <w:t>of</w:t>
            </w:r>
            <w:proofErr w:type="gramEnd"/>
            <w:r w:rsidRPr="00F00CF7">
              <w:rPr>
                <w:rFonts w:ascii="Arial" w:hAnsi="Arial" w:cs="Arial"/>
                <w:sz w:val="22"/>
                <w:szCs w:val="20"/>
              </w:rPr>
              <w:t xml:space="preserve"> data collection</w:t>
            </w:r>
          </w:p>
        </w:tc>
        <w:tc>
          <w:tcPr>
            <w:tcW w:w="4356" w:type="dxa"/>
          </w:tcPr>
          <w:p w14:paraId="31882D07" w14:textId="6AB1E535"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 xml:space="preserve">Ganze and </w:t>
            </w:r>
            <w:proofErr w:type="spellStart"/>
            <w:r w:rsidRPr="00F00CF7">
              <w:rPr>
                <w:rFonts w:ascii="Arial" w:hAnsi="Arial" w:cs="Arial"/>
                <w:color w:val="000000" w:themeColor="text1"/>
                <w:sz w:val="22"/>
              </w:rPr>
              <w:t>Magarini</w:t>
            </w:r>
            <w:proofErr w:type="spellEnd"/>
            <w:r w:rsidRPr="00F00CF7">
              <w:rPr>
                <w:rFonts w:ascii="Arial" w:hAnsi="Arial" w:cs="Arial"/>
                <w:color w:val="000000" w:themeColor="text1"/>
                <w:sz w:val="22"/>
              </w:rPr>
              <w:t xml:space="preserve"> sub-counties, Kilifi County, Kenya (community settings)</w:t>
            </w:r>
          </w:p>
        </w:tc>
        <w:tc>
          <w:tcPr>
            <w:tcW w:w="2340" w:type="dxa"/>
          </w:tcPr>
          <w:p w14:paraId="503436B1" w14:textId="55E182CF" w:rsidR="00864567" w:rsidRPr="00F00CF7" w:rsidRDefault="00C17C01">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7, Lines 65-66</w:t>
            </w:r>
          </w:p>
        </w:tc>
      </w:tr>
      <w:tr w:rsidR="00864567" w:rsidRPr="00F00CF7" w14:paraId="12D2B37A" w14:textId="77777777">
        <w:tc>
          <w:tcPr>
            <w:tcW w:w="2844" w:type="dxa"/>
          </w:tcPr>
          <w:p w14:paraId="1DDBAF81"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15. Presence of non-participants</w:t>
            </w:r>
          </w:p>
        </w:tc>
        <w:tc>
          <w:tcPr>
            <w:tcW w:w="4356" w:type="dxa"/>
          </w:tcPr>
          <w:p w14:paraId="0FE8B112" w14:textId="4DF80BFE"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No one other than participants and facilitators was present</w:t>
            </w:r>
          </w:p>
        </w:tc>
        <w:tc>
          <w:tcPr>
            <w:tcW w:w="2340" w:type="dxa"/>
          </w:tcPr>
          <w:p w14:paraId="6CDDC4C5" w14:textId="64AAFD0E" w:rsidR="00864567" w:rsidRPr="00F00CF7" w:rsidRDefault="00C17C01">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8, Lines 97-98</w:t>
            </w:r>
          </w:p>
        </w:tc>
      </w:tr>
      <w:tr w:rsidR="00864567" w:rsidRPr="00F00CF7" w14:paraId="30C1E0D0" w14:textId="77777777">
        <w:tc>
          <w:tcPr>
            <w:tcW w:w="2844" w:type="dxa"/>
          </w:tcPr>
          <w:p w14:paraId="383C172D"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16. Description of sample</w:t>
            </w:r>
          </w:p>
        </w:tc>
        <w:tc>
          <w:tcPr>
            <w:tcW w:w="4356" w:type="dxa"/>
          </w:tcPr>
          <w:p w14:paraId="7451FA9A" w14:textId="02578628"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Girls aged 14-17 years, primarily in primary school, living on farms, responsible for cooking and water collection</w:t>
            </w:r>
          </w:p>
        </w:tc>
        <w:tc>
          <w:tcPr>
            <w:tcW w:w="2340" w:type="dxa"/>
          </w:tcPr>
          <w:p w14:paraId="0807DD4F" w14:textId="6636CC02" w:rsidR="00864567" w:rsidRPr="00F00CF7" w:rsidRDefault="00C17C01">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11, Lines 157-163; Table 1</w:t>
            </w:r>
          </w:p>
        </w:tc>
      </w:tr>
      <w:tr w:rsidR="00864567" w:rsidRPr="00F00CF7" w14:paraId="5501EE98" w14:textId="77777777">
        <w:tc>
          <w:tcPr>
            <w:tcW w:w="2844" w:type="dxa"/>
          </w:tcPr>
          <w:p w14:paraId="18DA5F7C"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i/>
                <w:sz w:val="22"/>
              </w:rPr>
            </w:pPr>
            <w:r w:rsidRPr="00F00CF7">
              <w:rPr>
                <w:rFonts w:ascii="Arial" w:hAnsi="Arial" w:cs="Arial"/>
                <w:i/>
                <w:sz w:val="22"/>
                <w:szCs w:val="20"/>
              </w:rPr>
              <w:t>Data collection</w:t>
            </w:r>
            <w:r w:rsidRPr="00F00CF7">
              <w:rPr>
                <w:rFonts w:ascii="Arial" w:hAnsi="Arial" w:cs="Arial"/>
                <w:i/>
                <w:sz w:val="22"/>
              </w:rPr>
              <w:t xml:space="preserve"> </w:t>
            </w:r>
          </w:p>
        </w:tc>
        <w:tc>
          <w:tcPr>
            <w:tcW w:w="4356" w:type="dxa"/>
          </w:tcPr>
          <w:p w14:paraId="0C8DDC4F" w14:textId="77777777" w:rsidR="00864567" w:rsidRPr="00F00CF7" w:rsidRDefault="00864567">
            <w:pPr>
              <w:spacing w:after="0"/>
              <w:rPr>
                <w:rFonts w:ascii="Arial" w:eastAsia="Times New Roman" w:hAnsi="Arial" w:cs="Arial"/>
                <w:color w:val="000000" w:themeColor="text1"/>
                <w:sz w:val="22"/>
              </w:rPr>
            </w:pPr>
          </w:p>
        </w:tc>
        <w:tc>
          <w:tcPr>
            <w:tcW w:w="2340" w:type="dxa"/>
          </w:tcPr>
          <w:p w14:paraId="39498862" w14:textId="77777777" w:rsidR="00864567" w:rsidRPr="00F00CF7" w:rsidRDefault="00864567">
            <w:pPr>
              <w:spacing w:after="0"/>
              <w:rPr>
                <w:rFonts w:ascii="Arial" w:eastAsia="Times New Roman" w:hAnsi="Arial" w:cs="Arial"/>
                <w:color w:val="000000" w:themeColor="text1"/>
                <w:sz w:val="22"/>
              </w:rPr>
            </w:pPr>
          </w:p>
        </w:tc>
      </w:tr>
      <w:tr w:rsidR="00864567" w:rsidRPr="00F00CF7" w14:paraId="51CEEB14" w14:textId="77777777">
        <w:trPr>
          <w:trHeight w:val="825"/>
        </w:trPr>
        <w:tc>
          <w:tcPr>
            <w:tcW w:w="2844" w:type="dxa"/>
          </w:tcPr>
          <w:p w14:paraId="462B12A3"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17. Interview guide</w:t>
            </w:r>
          </w:p>
        </w:tc>
        <w:tc>
          <w:tcPr>
            <w:tcW w:w="4356" w:type="dxa"/>
          </w:tcPr>
          <w:p w14:paraId="4E576D84" w14:textId="67A3A98E"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Yes, focus group guide designed to elicit discussion about severe weather events. Available as Supplementary Material 2</w:t>
            </w:r>
          </w:p>
          <w:p w14:paraId="7D76D3BF" w14:textId="486E4102" w:rsidR="00C17C01" w:rsidRPr="00F00CF7" w:rsidRDefault="00C17C01" w:rsidP="00C17C01">
            <w:pPr>
              <w:rPr>
                <w:rFonts w:ascii="Arial" w:hAnsi="Arial" w:cs="Arial"/>
                <w:color w:val="000000" w:themeColor="text1"/>
                <w:sz w:val="22"/>
              </w:rPr>
            </w:pPr>
          </w:p>
        </w:tc>
        <w:tc>
          <w:tcPr>
            <w:tcW w:w="2340" w:type="dxa"/>
          </w:tcPr>
          <w:p w14:paraId="52A6531A" w14:textId="0BE4CD2A" w:rsidR="00864567" w:rsidRPr="00F00CF7" w:rsidRDefault="00C17C01">
            <w:pPr>
              <w:spacing w:after="0"/>
              <w:rPr>
                <w:rFonts w:ascii="Arial" w:eastAsia="Malgun Gothic" w:hAnsi="Arial" w:cs="Arial"/>
                <w:color w:val="000000" w:themeColor="text1"/>
                <w:sz w:val="22"/>
                <w:lang w:eastAsia="ko-KR"/>
              </w:rPr>
            </w:pPr>
            <w:r w:rsidRPr="00F00CF7">
              <w:rPr>
                <w:rFonts w:ascii="Arial" w:eastAsia="Malgun Gothic" w:hAnsi="Arial" w:cs="Arial"/>
                <w:color w:val="000000" w:themeColor="text1"/>
                <w:sz w:val="22"/>
                <w:lang w:eastAsia="ko-KR"/>
              </w:rPr>
              <w:t>Page 8, Lines 95-96; Supplement 2</w:t>
            </w:r>
          </w:p>
        </w:tc>
      </w:tr>
      <w:tr w:rsidR="00864567" w:rsidRPr="00F00CF7" w14:paraId="16BB86EA" w14:textId="77777777">
        <w:tc>
          <w:tcPr>
            <w:tcW w:w="2844" w:type="dxa"/>
          </w:tcPr>
          <w:p w14:paraId="0A1D47EB"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18. Repeat interviews</w:t>
            </w:r>
          </w:p>
        </w:tc>
        <w:tc>
          <w:tcPr>
            <w:tcW w:w="4356" w:type="dxa"/>
          </w:tcPr>
          <w:p w14:paraId="205CBA32" w14:textId="74B0C187"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No, one-time focus group discussions</w:t>
            </w:r>
          </w:p>
        </w:tc>
        <w:tc>
          <w:tcPr>
            <w:tcW w:w="2340" w:type="dxa"/>
          </w:tcPr>
          <w:p w14:paraId="205FD001" w14:textId="32DF902E" w:rsidR="00864567" w:rsidRPr="00F00CF7" w:rsidRDefault="00C17C01">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8, Lines 93-94</w:t>
            </w:r>
          </w:p>
        </w:tc>
      </w:tr>
      <w:tr w:rsidR="00864567" w:rsidRPr="00F00CF7" w14:paraId="7111A365" w14:textId="77777777">
        <w:trPr>
          <w:trHeight w:val="556"/>
        </w:trPr>
        <w:tc>
          <w:tcPr>
            <w:tcW w:w="2844" w:type="dxa"/>
          </w:tcPr>
          <w:p w14:paraId="33337C9A"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19. Audio/visual recording</w:t>
            </w:r>
          </w:p>
        </w:tc>
        <w:tc>
          <w:tcPr>
            <w:tcW w:w="4356" w:type="dxa"/>
          </w:tcPr>
          <w:p w14:paraId="593FDF42" w14:textId="2FB20F96"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Yes, digital audio recording</w:t>
            </w:r>
          </w:p>
        </w:tc>
        <w:tc>
          <w:tcPr>
            <w:tcW w:w="2340" w:type="dxa"/>
          </w:tcPr>
          <w:p w14:paraId="0264D37A" w14:textId="4BB47F4B" w:rsidR="00864567" w:rsidRPr="00F00CF7" w:rsidRDefault="00C17C01">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8, Line 101</w:t>
            </w:r>
          </w:p>
        </w:tc>
      </w:tr>
      <w:tr w:rsidR="00864567" w:rsidRPr="00F00CF7" w14:paraId="49786C85" w14:textId="77777777">
        <w:trPr>
          <w:trHeight w:val="1077"/>
        </w:trPr>
        <w:tc>
          <w:tcPr>
            <w:tcW w:w="2844" w:type="dxa"/>
          </w:tcPr>
          <w:p w14:paraId="4CB63CC0"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20. Field notes</w:t>
            </w:r>
          </w:p>
        </w:tc>
        <w:tc>
          <w:tcPr>
            <w:tcW w:w="4356" w:type="dxa"/>
          </w:tcPr>
          <w:p w14:paraId="06456141" w14:textId="71E9A8F6" w:rsidR="00864567" w:rsidRPr="00F00CF7" w:rsidRDefault="00C17C01">
            <w:pPr>
              <w:spacing w:after="0"/>
              <w:rPr>
                <w:rFonts w:ascii="Arial" w:eastAsia="Times New Roman" w:hAnsi="Arial" w:cs="Arial"/>
                <w:color w:val="000000" w:themeColor="text1"/>
                <w:sz w:val="22"/>
              </w:rPr>
            </w:pPr>
            <w:r w:rsidRPr="00F00CF7">
              <w:rPr>
                <w:rFonts w:ascii="Arial" w:eastAsia="Times New Roman" w:hAnsi="Arial" w:cs="Arial"/>
                <w:color w:val="000000" w:themeColor="text1"/>
                <w:sz w:val="22"/>
              </w:rPr>
              <w:t>Yes, field notes were taken during and immediately after each focus group to capture contextual observations and nonverbal cues</w:t>
            </w:r>
          </w:p>
        </w:tc>
        <w:tc>
          <w:tcPr>
            <w:tcW w:w="2340" w:type="dxa"/>
          </w:tcPr>
          <w:p w14:paraId="2EB0A360" w14:textId="06A7D027" w:rsidR="00864567" w:rsidRPr="00F00CF7" w:rsidRDefault="00C17C01">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9, Lines 124-125</w:t>
            </w:r>
          </w:p>
        </w:tc>
      </w:tr>
      <w:tr w:rsidR="00864567" w:rsidRPr="00F00CF7" w14:paraId="1048A4AE" w14:textId="77777777">
        <w:tc>
          <w:tcPr>
            <w:tcW w:w="2844" w:type="dxa"/>
          </w:tcPr>
          <w:p w14:paraId="2BE81192"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21. Duration</w:t>
            </w:r>
          </w:p>
        </w:tc>
        <w:tc>
          <w:tcPr>
            <w:tcW w:w="4356" w:type="dxa"/>
          </w:tcPr>
          <w:p w14:paraId="00F6CD0F" w14:textId="0011DCF7"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90 minutes each</w:t>
            </w:r>
          </w:p>
        </w:tc>
        <w:tc>
          <w:tcPr>
            <w:tcW w:w="2340" w:type="dxa"/>
          </w:tcPr>
          <w:p w14:paraId="172562B6" w14:textId="3231A6B7" w:rsidR="00864567" w:rsidRPr="00F00CF7" w:rsidRDefault="00C17C01">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8, Line 93</w:t>
            </w:r>
          </w:p>
        </w:tc>
      </w:tr>
      <w:tr w:rsidR="00864567" w:rsidRPr="00F00CF7" w14:paraId="3F7A4CFC" w14:textId="77777777">
        <w:tc>
          <w:tcPr>
            <w:tcW w:w="2844" w:type="dxa"/>
          </w:tcPr>
          <w:p w14:paraId="4DE26DE8"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22. Data saturation</w:t>
            </w:r>
          </w:p>
        </w:tc>
        <w:tc>
          <w:tcPr>
            <w:tcW w:w="4356" w:type="dxa"/>
          </w:tcPr>
          <w:p w14:paraId="029F3271" w14:textId="3A099959" w:rsidR="00864567" w:rsidRPr="00F00CF7" w:rsidRDefault="00C17C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themeColor="text1"/>
                <w:sz w:val="22"/>
              </w:rPr>
            </w:pPr>
            <w:r w:rsidRPr="00F00CF7">
              <w:rPr>
                <w:rFonts w:ascii="Arial" w:hAnsi="Arial" w:cs="Arial"/>
                <w:color w:val="000000" w:themeColor="text1"/>
                <w:sz w:val="22"/>
              </w:rPr>
              <w:t>Yes, saturation was achieved after four focus groups; no new themes emerged in the final group</w:t>
            </w:r>
          </w:p>
        </w:tc>
        <w:tc>
          <w:tcPr>
            <w:tcW w:w="2340" w:type="dxa"/>
          </w:tcPr>
          <w:p w14:paraId="305ECA0E" w14:textId="3BDCE1D1" w:rsidR="00864567" w:rsidRPr="00F00CF7" w:rsidRDefault="00C17C01">
            <w:pPr>
              <w:spacing w:after="0"/>
              <w:rPr>
                <w:rFonts w:ascii="Arial" w:eastAsia="Times New Roman" w:hAnsi="Arial" w:cs="Arial"/>
                <w:color w:val="000000" w:themeColor="text1"/>
                <w:sz w:val="22"/>
              </w:rPr>
            </w:pPr>
            <w:r w:rsidRPr="00F00CF7">
              <w:rPr>
                <w:rFonts w:ascii="Arial" w:eastAsia="Times New Roman" w:hAnsi="Arial" w:cs="Arial"/>
                <w:color w:val="000000" w:themeColor="text1"/>
                <w:sz w:val="22"/>
              </w:rPr>
              <w:t>Page 9, Lines 117-122</w:t>
            </w:r>
          </w:p>
        </w:tc>
      </w:tr>
      <w:tr w:rsidR="00864567" w:rsidRPr="00F00CF7" w14:paraId="2D6A0053" w14:textId="77777777">
        <w:tc>
          <w:tcPr>
            <w:tcW w:w="2844" w:type="dxa"/>
          </w:tcPr>
          <w:p w14:paraId="51E83E7B"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23. Transcripts returned</w:t>
            </w:r>
          </w:p>
        </w:tc>
        <w:tc>
          <w:tcPr>
            <w:tcW w:w="4356" w:type="dxa"/>
          </w:tcPr>
          <w:p w14:paraId="55B1D3D7" w14:textId="37999C0F"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No</w:t>
            </w:r>
          </w:p>
        </w:tc>
        <w:tc>
          <w:tcPr>
            <w:tcW w:w="2340" w:type="dxa"/>
          </w:tcPr>
          <w:p w14:paraId="2218D32C" w14:textId="0F3021A2" w:rsidR="00864567" w:rsidRPr="00F00CF7" w:rsidRDefault="00F00CF7">
            <w:pPr>
              <w:spacing w:after="0"/>
              <w:rPr>
                <w:rFonts w:ascii="Arial" w:eastAsia="Times New Roman" w:hAnsi="Arial" w:cs="Arial"/>
                <w:sz w:val="22"/>
                <w:szCs w:val="22"/>
              </w:rPr>
            </w:pPr>
            <w:r w:rsidRPr="00F00CF7">
              <w:rPr>
                <w:rFonts w:ascii="Arial" w:eastAsia="Times New Roman" w:hAnsi="Arial" w:cs="Arial"/>
                <w:sz w:val="22"/>
                <w:szCs w:val="22"/>
              </w:rPr>
              <w:t>N/A</w:t>
            </w:r>
          </w:p>
        </w:tc>
      </w:tr>
      <w:tr w:rsidR="00864567" w:rsidRPr="00F00CF7" w14:paraId="385C5E4C" w14:textId="77777777">
        <w:tc>
          <w:tcPr>
            <w:tcW w:w="2844" w:type="dxa"/>
          </w:tcPr>
          <w:p w14:paraId="569B329D"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b/>
                <w:sz w:val="22"/>
              </w:rPr>
            </w:pPr>
            <w:r w:rsidRPr="00F00CF7">
              <w:rPr>
                <w:rFonts w:ascii="Arial" w:hAnsi="Arial" w:cs="Arial"/>
                <w:b/>
                <w:sz w:val="22"/>
                <w:szCs w:val="20"/>
              </w:rPr>
              <w:t>Domain 3: analysis and ﬁndings</w:t>
            </w:r>
            <w:r w:rsidRPr="00F00CF7">
              <w:rPr>
                <w:rFonts w:ascii="Arial" w:hAnsi="Arial" w:cs="Arial"/>
                <w:b/>
                <w:sz w:val="22"/>
              </w:rPr>
              <w:t xml:space="preserve"> </w:t>
            </w:r>
          </w:p>
        </w:tc>
        <w:tc>
          <w:tcPr>
            <w:tcW w:w="4356" w:type="dxa"/>
          </w:tcPr>
          <w:p w14:paraId="1AF18F4C" w14:textId="77777777" w:rsidR="00864567" w:rsidRPr="00F00CF7" w:rsidRDefault="00864567">
            <w:pPr>
              <w:spacing w:after="0"/>
              <w:rPr>
                <w:rFonts w:ascii="Arial" w:eastAsia="Times New Roman" w:hAnsi="Arial" w:cs="Arial"/>
                <w:sz w:val="22"/>
              </w:rPr>
            </w:pPr>
          </w:p>
        </w:tc>
        <w:tc>
          <w:tcPr>
            <w:tcW w:w="2340" w:type="dxa"/>
          </w:tcPr>
          <w:p w14:paraId="40131D6B" w14:textId="77777777" w:rsidR="00864567" w:rsidRPr="00F00CF7" w:rsidRDefault="00864567">
            <w:pPr>
              <w:spacing w:after="0"/>
              <w:rPr>
                <w:rFonts w:ascii="Arial" w:eastAsia="Times New Roman" w:hAnsi="Arial" w:cs="Arial"/>
                <w:sz w:val="22"/>
              </w:rPr>
            </w:pPr>
          </w:p>
        </w:tc>
      </w:tr>
      <w:tr w:rsidR="00864567" w:rsidRPr="00F00CF7" w14:paraId="36388C3F" w14:textId="77777777">
        <w:tc>
          <w:tcPr>
            <w:tcW w:w="2844" w:type="dxa"/>
          </w:tcPr>
          <w:p w14:paraId="4A9A6DF0"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i/>
                <w:sz w:val="22"/>
              </w:rPr>
            </w:pPr>
            <w:r w:rsidRPr="00F00CF7">
              <w:rPr>
                <w:rFonts w:ascii="Arial" w:hAnsi="Arial" w:cs="Arial"/>
                <w:i/>
                <w:sz w:val="22"/>
                <w:szCs w:val="20"/>
              </w:rPr>
              <w:lastRenderedPageBreak/>
              <w:t>Data analysis</w:t>
            </w:r>
            <w:r w:rsidRPr="00F00CF7">
              <w:rPr>
                <w:rFonts w:ascii="Arial" w:hAnsi="Arial" w:cs="Arial"/>
                <w:i/>
                <w:sz w:val="22"/>
              </w:rPr>
              <w:t xml:space="preserve"> </w:t>
            </w:r>
          </w:p>
        </w:tc>
        <w:tc>
          <w:tcPr>
            <w:tcW w:w="4356" w:type="dxa"/>
          </w:tcPr>
          <w:p w14:paraId="21787259" w14:textId="77777777" w:rsidR="00864567" w:rsidRPr="00F00CF7" w:rsidRDefault="00864567">
            <w:pPr>
              <w:spacing w:after="0"/>
              <w:rPr>
                <w:rFonts w:ascii="Arial" w:eastAsia="Times New Roman" w:hAnsi="Arial" w:cs="Arial"/>
                <w:sz w:val="22"/>
              </w:rPr>
            </w:pPr>
          </w:p>
          <w:p w14:paraId="24C771DD" w14:textId="77777777" w:rsidR="00864567" w:rsidRPr="00F00CF7" w:rsidRDefault="00864567">
            <w:pPr>
              <w:spacing w:after="0"/>
              <w:rPr>
                <w:rFonts w:ascii="Arial" w:eastAsia="Times New Roman" w:hAnsi="Arial" w:cs="Arial"/>
                <w:sz w:val="22"/>
              </w:rPr>
            </w:pPr>
          </w:p>
        </w:tc>
        <w:tc>
          <w:tcPr>
            <w:tcW w:w="2340" w:type="dxa"/>
          </w:tcPr>
          <w:p w14:paraId="1267E13D" w14:textId="77777777" w:rsidR="00864567" w:rsidRPr="00F00CF7" w:rsidRDefault="00864567">
            <w:pPr>
              <w:spacing w:after="0"/>
              <w:rPr>
                <w:rFonts w:ascii="Arial" w:eastAsia="Times New Roman" w:hAnsi="Arial" w:cs="Arial"/>
                <w:sz w:val="22"/>
              </w:rPr>
            </w:pPr>
          </w:p>
        </w:tc>
      </w:tr>
      <w:tr w:rsidR="00864567" w:rsidRPr="00F00CF7" w14:paraId="6FD50371" w14:textId="77777777">
        <w:tc>
          <w:tcPr>
            <w:tcW w:w="2844" w:type="dxa"/>
          </w:tcPr>
          <w:p w14:paraId="3269115F"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24. Number of data coders</w:t>
            </w:r>
          </w:p>
        </w:tc>
        <w:tc>
          <w:tcPr>
            <w:tcW w:w="4356" w:type="dxa"/>
          </w:tcPr>
          <w:p w14:paraId="03CC441B" w14:textId="59C614F7"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Two authors coded; a third author resolved discrepancies</w:t>
            </w:r>
          </w:p>
        </w:tc>
        <w:tc>
          <w:tcPr>
            <w:tcW w:w="2340" w:type="dxa"/>
          </w:tcPr>
          <w:p w14:paraId="4E5D6413" w14:textId="400B3F79" w:rsidR="00864567" w:rsidRPr="00F00CF7" w:rsidRDefault="00F00CF7">
            <w:pPr>
              <w:spacing w:after="0"/>
              <w:rPr>
                <w:rFonts w:ascii="Arial" w:eastAsia="Times New Roman" w:hAnsi="Arial" w:cs="Arial"/>
                <w:sz w:val="22"/>
              </w:rPr>
            </w:pPr>
            <w:r w:rsidRPr="00F00CF7">
              <w:rPr>
                <w:rFonts w:ascii="Arial" w:eastAsia="Times New Roman" w:hAnsi="Arial" w:cs="Arial"/>
                <w:sz w:val="22"/>
              </w:rPr>
              <w:t>Page 9, Lines 126-129</w:t>
            </w:r>
          </w:p>
        </w:tc>
      </w:tr>
      <w:tr w:rsidR="00864567" w:rsidRPr="00F00CF7" w14:paraId="629D115C" w14:textId="77777777">
        <w:tc>
          <w:tcPr>
            <w:tcW w:w="2844" w:type="dxa"/>
          </w:tcPr>
          <w:p w14:paraId="59F1FE62"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25. Description of the coding tree</w:t>
            </w:r>
          </w:p>
        </w:tc>
        <w:tc>
          <w:tcPr>
            <w:tcW w:w="4356" w:type="dxa"/>
          </w:tcPr>
          <w:p w14:paraId="33B8EB04" w14:textId="2B9C4778"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Yes, thematic codebook created</w:t>
            </w:r>
          </w:p>
        </w:tc>
        <w:tc>
          <w:tcPr>
            <w:tcW w:w="2340" w:type="dxa"/>
          </w:tcPr>
          <w:p w14:paraId="581CC421" w14:textId="33013D9A" w:rsidR="00864567" w:rsidRPr="00F00CF7" w:rsidRDefault="00F00CF7">
            <w:pPr>
              <w:spacing w:after="0"/>
              <w:rPr>
                <w:rFonts w:ascii="Arial" w:eastAsia="Times New Roman" w:hAnsi="Arial" w:cs="Arial"/>
                <w:sz w:val="22"/>
              </w:rPr>
            </w:pPr>
            <w:r w:rsidRPr="00F00CF7">
              <w:rPr>
                <w:rFonts w:ascii="Arial" w:eastAsia="Times New Roman" w:hAnsi="Arial" w:cs="Arial"/>
                <w:sz w:val="22"/>
              </w:rPr>
              <w:t>Page 9, Lines 125-126</w:t>
            </w:r>
          </w:p>
        </w:tc>
      </w:tr>
      <w:tr w:rsidR="00864567" w:rsidRPr="00F00CF7" w14:paraId="582B641E" w14:textId="77777777">
        <w:tc>
          <w:tcPr>
            <w:tcW w:w="2844" w:type="dxa"/>
          </w:tcPr>
          <w:p w14:paraId="3EAFDB6D"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26. Derivation of themes</w:t>
            </w:r>
          </w:p>
        </w:tc>
        <w:tc>
          <w:tcPr>
            <w:tcW w:w="4356" w:type="dxa"/>
          </w:tcPr>
          <w:p w14:paraId="3A992A30" w14:textId="1EEF9B25"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Derived from data through iterative process</w:t>
            </w:r>
          </w:p>
        </w:tc>
        <w:tc>
          <w:tcPr>
            <w:tcW w:w="2340" w:type="dxa"/>
          </w:tcPr>
          <w:p w14:paraId="20F45346" w14:textId="377533BE" w:rsidR="00864567" w:rsidRPr="00F00CF7" w:rsidRDefault="00F00CF7">
            <w:pPr>
              <w:spacing w:after="0"/>
              <w:rPr>
                <w:rFonts w:ascii="Arial" w:eastAsia="Times New Roman" w:hAnsi="Arial" w:cs="Arial"/>
                <w:color w:val="000000" w:themeColor="text1"/>
                <w:sz w:val="22"/>
                <w:szCs w:val="22"/>
              </w:rPr>
            </w:pPr>
            <w:r w:rsidRPr="00F00CF7">
              <w:rPr>
                <w:rFonts w:ascii="Arial" w:eastAsia="Times New Roman" w:hAnsi="Arial" w:cs="Arial"/>
                <w:color w:val="000000" w:themeColor="text1"/>
                <w:sz w:val="22"/>
                <w:szCs w:val="22"/>
              </w:rPr>
              <w:t>Page 9, Lines 130-135</w:t>
            </w:r>
          </w:p>
        </w:tc>
      </w:tr>
      <w:tr w:rsidR="00864567" w:rsidRPr="00F00CF7" w14:paraId="757E8C3F" w14:textId="77777777">
        <w:trPr>
          <w:trHeight w:val="476"/>
        </w:trPr>
        <w:tc>
          <w:tcPr>
            <w:tcW w:w="2844" w:type="dxa"/>
          </w:tcPr>
          <w:p w14:paraId="13ACBBE0"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27. Software</w:t>
            </w:r>
          </w:p>
        </w:tc>
        <w:tc>
          <w:tcPr>
            <w:tcW w:w="4356" w:type="dxa"/>
          </w:tcPr>
          <w:p w14:paraId="64B04635" w14:textId="2883A7FB"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NVivo™ software</w:t>
            </w:r>
          </w:p>
        </w:tc>
        <w:tc>
          <w:tcPr>
            <w:tcW w:w="2340" w:type="dxa"/>
          </w:tcPr>
          <w:p w14:paraId="5982442E" w14:textId="7DF722F0" w:rsidR="00864567" w:rsidRPr="00F00CF7" w:rsidRDefault="00F00CF7">
            <w:pPr>
              <w:spacing w:after="0"/>
              <w:rPr>
                <w:rFonts w:ascii="Arial" w:eastAsia="Malgun Gothic" w:hAnsi="Arial" w:cs="Arial"/>
                <w:color w:val="000000" w:themeColor="text1"/>
                <w:sz w:val="22"/>
                <w:lang w:eastAsia="ko-KR"/>
              </w:rPr>
            </w:pPr>
            <w:r w:rsidRPr="00F00CF7">
              <w:rPr>
                <w:rFonts w:ascii="Arial" w:eastAsia="Malgun Gothic" w:hAnsi="Arial" w:cs="Arial"/>
                <w:color w:val="000000" w:themeColor="text1"/>
                <w:sz w:val="22"/>
                <w:lang w:eastAsia="ko-KR"/>
              </w:rPr>
              <w:t>Page 10, Lines 136-137</w:t>
            </w:r>
          </w:p>
        </w:tc>
      </w:tr>
      <w:tr w:rsidR="00864567" w:rsidRPr="00F00CF7" w14:paraId="0C8D8845" w14:textId="77777777">
        <w:tc>
          <w:tcPr>
            <w:tcW w:w="2844" w:type="dxa"/>
          </w:tcPr>
          <w:p w14:paraId="12D7508A"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28. Participant checking</w:t>
            </w:r>
          </w:p>
        </w:tc>
        <w:tc>
          <w:tcPr>
            <w:tcW w:w="4356" w:type="dxa"/>
          </w:tcPr>
          <w:p w14:paraId="69397727" w14:textId="36B8DD74"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Planned dissemination through community feedback sessions</w:t>
            </w:r>
          </w:p>
        </w:tc>
        <w:tc>
          <w:tcPr>
            <w:tcW w:w="2340" w:type="dxa"/>
          </w:tcPr>
          <w:p w14:paraId="5C9CF5C6" w14:textId="0846AB5E" w:rsidR="00864567" w:rsidRPr="00F00CF7" w:rsidRDefault="00F00CF7">
            <w:pPr>
              <w:spacing w:after="0"/>
              <w:rPr>
                <w:rFonts w:ascii="Arial" w:eastAsia="Malgun Gothic" w:hAnsi="Arial" w:cs="Arial"/>
                <w:color w:val="000000" w:themeColor="text1"/>
                <w:sz w:val="22"/>
                <w:lang w:eastAsia="ko-KR"/>
              </w:rPr>
            </w:pPr>
            <w:r w:rsidRPr="00F00CF7">
              <w:rPr>
                <w:rFonts w:ascii="Arial" w:eastAsia="Malgun Gothic" w:hAnsi="Arial" w:cs="Arial"/>
                <w:color w:val="000000" w:themeColor="text1"/>
                <w:sz w:val="22"/>
                <w:lang w:eastAsia="ko-KR"/>
              </w:rPr>
              <w:t>Page 7, Lines 80-81</w:t>
            </w:r>
          </w:p>
        </w:tc>
      </w:tr>
      <w:tr w:rsidR="00864567" w:rsidRPr="00F00CF7" w14:paraId="323D9F83" w14:textId="77777777">
        <w:tc>
          <w:tcPr>
            <w:tcW w:w="2844" w:type="dxa"/>
          </w:tcPr>
          <w:p w14:paraId="2CB182A7" w14:textId="77777777" w:rsidR="00864567" w:rsidRPr="00F00CF7"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i/>
                <w:sz w:val="22"/>
              </w:rPr>
            </w:pPr>
            <w:r w:rsidRPr="00F00CF7">
              <w:rPr>
                <w:rFonts w:ascii="Arial" w:hAnsi="Arial" w:cs="Arial"/>
                <w:i/>
                <w:sz w:val="22"/>
                <w:szCs w:val="20"/>
              </w:rPr>
              <w:t>Reporting</w:t>
            </w:r>
            <w:r w:rsidRPr="00F00CF7">
              <w:rPr>
                <w:rFonts w:ascii="Arial" w:hAnsi="Arial" w:cs="Arial"/>
                <w:i/>
                <w:sz w:val="22"/>
              </w:rPr>
              <w:t xml:space="preserve"> </w:t>
            </w:r>
          </w:p>
        </w:tc>
        <w:tc>
          <w:tcPr>
            <w:tcW w:w="4356" w:type="dxa"/>
          </w:tcPr>
          <w:p w14:paraId="38900981" w14:textId="77777777" w:rsidR="00864567" w:rsidRPr="00F00CF7" w:rsidRDefault="00864567">
            <w:pPr>
              <w:spacing w:after="0"/>
              <w:rPr>
                <w:rFonts w:ascii="Arial" w:eastAsia="Times New Roman" w:hAnsi="Arial" w:cs="Arial"/>
                <w:sz w:val="22"/>
              </w:rPr>
            </w:pPr>
          </w:p>
        </w:tc>
        <w:tc>
          <w:tcPr>
            <w:tcW w:w="2340" w:type="dxa"/>
          </w:tcPr>
          <w:p w14:paraId="08C96BEA" w14:textId="77777777" w:rsidR="00864567" w:rsidRPr="00F00CF7" w:rsidRDefault="00864567">
            <w:pPr>
              <w:spacing w:after="0"/>
              <w:rPr>
                <w:rFonts w:ascii="Arial" w:eastAsia="Times New Roman" w:hAnsi="Arial" w:cs="Arial"/>
                <w:color w:val="000000" w:themeColor="text1"/>
                <w:sz w:val="22"/>
              </w:rPr>
            </w:pPr>
          </w:p>
        </w:tc>
      </w:tr>
      <w:tr w:rsidR="00864567" w:rsidRPr="00F00CF7" w14:paraId="434F50F9" w14:textId="77777777">
        <w:tc>
          <w:tcPr>
            <w:tcW w:w="2844" w:type="dxa"/>
          </w:tcPr>
          <w:p w14:paraId="011D4494"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29. Quotations presented</w:t>
            </w:r>
          </w:p>
        </w:tc>
        <w:tc>
          <w:tcPr>
            <w:tcW w:w="4356" w:type="dxa"/>
          </w:tcPr>
          <w:p w14:paraId="5981B246" w14:textId="69251B82"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 xml:space="preserve">Yes, throughout Results section with group identification (e.g., </w:t>
            </w:r>
            <w:proofErr w:type="spellStart"/>
            <w:r w:rsidRPr="00F00CF7">
              <w:rPr>
                <w:rFonts w:ascii="Arial" w:hAnsi="Arial" w:cs="Arial"/>
                <w:sz w:val="22"/>
              </w:rPr>
              <w:t>Magarini</w:t>
            </w:r>
            <w:proofErr w:type="spellEnd"/>
            <w:r w:rsidRPr="00F00CF7">
              <w:rPr>
                <w:rFonts w:ascii="Arial" w:hAnsi="Arial" w:cs="Arial"/>
                <w:sz w:val="22"/>
              </w:rPr>
              <w:t xml:space="preserve"> Group 1, Ganze Group 2)</w:t>
            </w:r>
          </w:p>
        </w:tc>
        <w:tc>
          <w:tcPr>
            <w:tcW w:w="2340" w:type="dxa"/>
          </w:tcPr>
          <w:p w14:paraId="5FA11FD6" w14:textId="6F4354B1" w:rsidR="00864567" w:rsidRPr="00F00CF7" w:rsidRDefault="00F00CF7">
            <w:pPr>
              <w:spacing w:after="0"/>
              <w:rPr>
                <w:rFonts w:ascii="Arial" w:eastAsia="Malgun Gothic" w:hAnsi="Arial" w:cs="Arial"/>
                <w:color w:val="000000" w:themeColor="text1"/>
                <w:sz w:val="22"/>
                <w:szCs w:val="22"/>
                <w:lang w:eastAsia="ko-KR"/>
              </w:rPr>
            </w:pPr>
            <w:r w:rsidRPr="00F00CF7">
              <w:rPr>
                <w:rFonts w:ascii="Arial" w:eastAsia="Malgun Gothic" w:hAnsi="Arial" w:cs="Arial"/>
                <w:color w:val="000000" w:themeColor="text1"/>
                <w:sz w:val="22"/>
                <w:szCs w:val="22"/>
                <w:lang w:eastAsia="ko-KR"/>
              </w:rPr>
              <w:t>Pages 13-23</w:t>
            </w:r>
          </w:p>
        </w:tc>
      </w:tr>
      <w:tr w:rsidR="00864567" w:rsidRPr="00F00CF7" w14:paraId="67396FB6" w14:textId="77777777">
        <w:tc>
          <w:tcPr>
            <w:tcW w:w="2844" w:type="dxa"/>
          </w:tcPr>
          <w:p w14:paraId="54E24070"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30. Data and ﬁndings consistent</w:t>
            </w:r>
          </w:p>
        </w:tc>
        <w:tc>
          <w:tcPr>
            <w:tcW w:w="4356" w:type="dxa"/>
          </w:tcPr>
          <w:p w14:paraId="06CEFCAE" w14:textId="028961D9"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Yes, themes clearly presented with supporting quotations</w:t>
            </w:r>
          </w:p>
        </w:tc>
        <w:tc>
          <w:tcPr>
            <w:tcW w:w="2340" w:type="dxa"/>
          </w:tcPr>
          <w:p w14:paraId="4DC05994" w14:textId="21A93F53" w:rsidR="00864567" w:rsidRPr="00F00CF7" w:rsidRDefault="00F00CF7">
            <w:pPr>
              <w:spacing w:after="0"/>
              <w:rPr>
                <w:rFonts w:ascii="Arial" w:eastAsia="Times New Roman" w:hAnsi="Arial" w:cs="Arial"/>
                <w:color w:val="000000" w:themeColor="text1"/>
                <w:sz w:val="22"/>
              </w:rPr>
            </w:pPr>
            <w:r w:rsidRPr="00F00CF7">
              <w:rPr>
                <w:rFonts w:ascii="Arial" w:eastAsia="Times New Roman" w:hAnsi="Arial" w:cs="Arial"/>
                <w:color w:val="000000" w:themeColor="text1"/>
                <w:sz w:val="22"/>
              </w:rPr>
              <w:t>Pages 13-23</w:t>
            </w:r>
          </w:p>
        </w:tc>
      </w:tr>
      <w:tr w:rsidR="00864567" w:rsidRPr="00F00CF7" w14:paraId="7D81CD55" w14:textId="77777777">
        <w:tc>
          <w:tcPr>
            <w:tcW w:w="2844" w:type="dxa"/>
          </w:tcPr>
          <w:p w14:paraId="217F7701"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31. Clarity of major themes</w:t>
            </w:r>
          </w:p>
        </w:tc>
        <w:tc>
          <w:tcPr>
            <w:tcW w:w="4356" w:type="dxa"/>
          </w:tcPr>
          <w:p w14:paraId="32052BB1" w14:textId="5829AB77"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Yes, four major themes with subthemes summarized in Table 2</w:t>
            </w:r>
          </w:p>
        </w:tc>
        <w:tc>
          <w:tcPr>
            <w:tcW w:w="2340" w:type="dxa"/>
          </w:tcPr>
          <w:p w14:paraId="0B6A0656" w14:textId="79DC9136" w:rsidR="00864567" w:rsidRPr="00F00CF7" w:rsidRDefault="00F00CF7">
            <w:pPr>
              <w:spacing w:after="0"/>
              <w:rPr>
                <w:rFonts w:ascii="Arial" w:eastAsia="Times New Roman" w:hAnsi="Arial" w:cs="Arial"/>
                <w:color w:val="000000" w:themeColor="text1"/>
                <w:sz w:val="22"/>
              </w:rPr>
            </w:pPr>
            <w:r w:rsidRPr="00F00CF7">
              <w:rPr>
                <w:rFonts w:ascii="Arial" w:eastAsia="Times New Roman" w:hAnsi="Arial" w:cs="Arial"/>
                <w:color w:val="000000" w:themeColor="text1"/>
                <w:sz w:val="22"/>
              </w:rPr>
              <w:t>Page 13, Table 2</w:t>
            </w:r>
          </w:p>
        </w:tc>
      </w:tr>
      <w:tr w:rsidR="00864567" w:rsidRPr="00F00CF7" w14:paraId="68F5FA1C" w14:textId="77777777">
        <w:tc>
          <w:tcPr>
            <w:tcW w:w="2844" w:type="dxa"/>
          </w:tcPr>
          <w:p w14:paraId="77AF29A4" w14:textId="77777777" w:rsidR="00864567" w:rsidRPr="00F00CF7" w:rsidRDefault="00000000">
            <w:pPr>
              <w:spacing w:after="0"/>
              <w:rPr>
                <w:rFonts w:ascii="Arial" w:eastAsia="Times New Roman" w:hAnsi="Arial" w:cs="Arial"/>
                <w:sz w:val="22"/>
              </w:rPr>
            </w:pPr>
            <w:r w:rsidRPr="00F00CF7">
              <w:rPr>
                <w:rFonts w:ascii="Arial" w:hAnsi="Arial" w:cs="Arial"/>
                <w:sz w:val="22"/>
                <w:szCs w:val="20"/>
              </w:rPr>
              <w:t>32. Clarity of minor themes</w:t>
            </w:r>
          </w:p>
        </w:tc>
        <w:tc>
          <w:tcPr>
            <w:tcW w:w="4356" w:type="dxa"/>
          </w:tcPr>
          <w:p w14:paraId="15DD6AD9" w14:textId="640D0ABE" w:rsidR="00864567" w:rsidRPr="00F00CF7" w:rsidRDefault="00F00C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r w:rsidRPr="00F00CF7">
              <w:rPr>
                <w:rFonts w:ascii="Arial" w:hAnsi="Arial" w:cs="Arial"/>
                <w:sz w:val="22"/>
              </w:rPr>
              <w:t>Not applicable</w:t>
            </w:r>
            <w:r>
              <w:rPr>
                <w:rFonts w:ascii="Arial" w:hAnsi="Arial" w:cs="Arial"/>
                <w:sz w:val="22"/>
              </w:rPr>
              <w:t>,</w:t>
            </w:r>
            <w:r w:rsidRPr="00F00CF7">
              <w:rPr>
                <w:rFonts w:ascii="Arial" w:hAnsi="Arial" w:cs="Arial"/>
                <w:sz w:val="22"/>
              </w:rPr>
              <w:t xml:space="preserve"> themes were consistent across groups</w:t>
            </w:r>
          </w:p>
        </w:tc>
        <w:tc>
          <w:tcPr>
            <w:tcW w:w="2340" w:type="dxa"/>
          </w:tcPr>
          <w:p w14:paraId="6A58BA75" w14:textId="4072B41B" w:rsidR="00864567" w:rsidRPr="00F00CF7" w:rsidRDefault="00F00CF7">
            <w:pPr>
              <w:spacing w:after="0"/>
              <w:rPr>
                <w:rFonts w:ascii="Arial" w:eastAsia="Times New Roman" w:hAnsi="Arial" w:cs="Arial"/>
                <w:color w:val="000000" w:themeColor="text1"/>
                <w:sz w:val="22"/>
              </w:rPr>
            </w:pPr>
            <w:r w:rsidRPr="00F00CF7">
              <w:rPr>
                <w:rFonts w:ascii="Arial" w:eastAsia="Times New Roman" w:hAnsi="Arial" w:cs="Arial"/>
                <w:color w:val="000000" w:themeColor="text1"/>
                <w:sz w:val="22"/>
              </w:rPr>
              <w:t>N/A</w:t>
            </w:r>
          </w:p>
        </w:tc>
      </w:tr>
    </w:tbl>
    <w:p w14:paraId="3F88FBAF" w14:textId="77777777" w:rsidR="00864567" w:rsidRPr="00F00CF7" w:rsidRDefault="0086456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sz w:val="22"/>
        </w:rPr>
      </w:pPr>
    </w:p>
    <w:p w14:paraId="052C378D" w14:textId="77777777" w:rsidR="00864567" w:rsidRPr="00F00CF7" w:rsidRDefault="00864567">
      <w:pPr>
        <w:rPr>
          <w:rFonts w:ascii="Arial" w:hAnsi="Arial" w:cs="Arial"/>
        </w:rPr>
      </w:pPr>
    </w:p>
    <w:sectPr w:rsidR="00864567" w:rsidRPr="00F00CF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A869D8"/>
    <w:multiLevelType w:val="multilevel"/>
    <w:tmpl w:val="64BE5126"/>
    <w:lvl w:ilvl="0">
      <w:start w:val="1"/>
      <w:numFmt w:val="bullet"/>
      <w:lvlText w:val=""/>
      <w:lvlJc w:val="left"/>
      <w:pPr>
        <w:tabs>
          <w:tab w:val="left" w:pos="0"/>
        </w:tabs>
        <w:ind w:left="0" w:firstLine="0"/>
      </w:pPr>
      <w:rPr>
        <w:rFonts w:ascii="Symbol" w:hAnsi="Symbol"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num w:numId="1" w16cid:durableId="633604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67"/>
    <w:rsid w:val="00810E04"/>
    <w:rsid w:val="00864567"/>
    <w:rsid w:val="009C65EE"/>
    <w:rsid w:val="00C17C01"/>
    <w:rsid w:val="00C717AA"/>
    <w:rsid w:val="00E2598E"/>
    <w:rsid w:val="00E74FE9"/>
    <w:rsid w:val="00F00C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530BB"/>
  <w15:docId w15:val="{D7D16A93-A1CB-49E0-844B-0C54AC23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Cambria" w:hAnsi="Cambria"/>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style>
  <w:style w:type="character" w:customStyle="1" w:styleId="shorttext">
    <w:name w:val="short_text"/>
    <w:basedOn w:val="DefaultParagraphFont"/>
  </w:style>
  <w:style w:type="paragraph" w:styleId="BalloonText">
    <w:name w:val="Balloon Text"/>
    <w:basedOn w:val="Normal"/>
    <w:link w:val="BalloonTextChar"/>
    <w:pPr>
      <w:spacing w:after="0"/>
    </w:pPr>
    <w:rPr>
      <w:rFonts w:ascii="Segoe UI" w:hAnsi="Segoe UI"/>
      <w:sz w:val="18"/>
      <w:szCs w:val="18"/>
    </w:rPr>
  </w:style>
  <w:style w:type="character" w:customStyle="1" w:styleId="BalloonTextChar">
    <w:name w:val="Balloon Text Char"/>
    <w:link w:val="BalloonText"/>
    <w:rPr>
      <w:rFonts w:ascii="Segoe UI" w:eastAsia="Cambria" w:hAnsi="Segoe UI" w:cs="Segoe UI"/>
      <w:sz w:val="18"/>
      <w:szCs w:val="18"/>
      <w:lang w:val="en-US" w:eastAsia="en-US"/>
    </w:rPr>
  </w:style>
  <w:style w:type="character" w:styleId="Strong">
    <w:name w:val="Strong"/>
    <w:uiPriority w:val="22"/>
    <w:qFormat/>
    <w:rPr>
      <w:b/>
      <w:bC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ambria" w:eastAsia="Cambria" w:hAnsi="Cambria"/>
      <w:lang w:val="en-US"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ambria" w:eastAsia="Cambria" w:hAnsi="Cambria"/>
      <w:b/>
      <w:bCs/>
      <w:lang w:val="en-US" w:eastAsia="en-US"/>
    </w:rPr>
  </w:style>
  <w:style w:type="paragraph" w:styleId="Header">
    <w:name w:val="header"/>
    <w:basedOn w:val="Normal"/>
    <w:link w:val="HeaderChar"/>
    <w:pPr>
      <w:tabs>
        <w:tab w:val="center" w:pos="4513"/>
        <w:tab w:val="right" w:pos="9026"/>
      </w:tabs>
      <w:snapToGrid w:val="0"/>
    </w:pPr>
  </w:style>
  <w:style w:type="character" w:customStyle="1" w:styleId="HeaderChar">
    <w:name w:val="Header Char"/>
    <w:basedOn w:val="DefaultParagraphFont"/>
    <w:link w:val="Header"/>
    <w:rPr>
      <w:rFonts w:ascii="Cambria" w:eastAsia="Cambria" w:hAnsi="Cambria"/>
      <w:sz w:val="24"/>
      <w:szCs w:val="24"/>
      <w:lang w:eastAsia="en-US"/>
    </w:rPr>
  </w:style>
  <w:style w:type="paragraph" w:styleId="Footer">
    <w:name w:val="footer"/>
    <w:basedOn w:val="Normal"/>
    <w:link w:val="FooterChar"/>
    <w:pPr>
      <w:tabs>
        <w:tab w:val="center" w:pos="4513"/>
        <w:tab w:val="right" w:pos="9026"/>
      </w:tabs>
      <w:snapToGrid w:val="0"/>
    </w:pPr>
  </w:style>
  <w:style w:type="character" w:customStyle="1" w:styleId="FooterChar">
    <w:name w:val="Footer Char"/>
    <w:basedOn w:val="DefaultParagraphFont"/>
    <w:link w:val="Footer"/>
    <w:rPr>
      <w:rFonts w:ascii="Cambria" w:eastAsia="Cambria" w:hAnsi="Cambria"/>
      <w:sz w:val="24"/>
      <w:szCs w:val="24"/>
      <w:lang w:eastAsia="en-US"/>
    </w:rPr>
  </w:style>
  <w:style w:type="paragraph" w:customStyle="1" w:styleId="ds-markdown-paragraph">
    <w:name w:val="ds-markdown-paragraph"/>
    <w:basedOn w:val="Normal"/>
    <w:rsid w:val="00E74FE9"/>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Consolidated criteria for reporting qualitative studies (COREQ): 32-item checklist</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criteria for reporting qualitative studies (COREQ): 32-item checklist</dc:title>
  <dc:creator>Elizabeth T. de Andrade</dc:creator>
  <cp:lastModifiedBy>Leso Munala</cp:lastModifiedBy>
  <cp:revision>5</cp:revision>
  <cp:lastPrinted>2017-01-24T00:44:00Z</cp:lastPrinted>
  <dcterms:created xsi:type="dcterms:W3CDTF">2026-02-28T21:36:00Z</dcterms:created>
  <dcterms:modified xsi:type="dcterms:W3CDTF">2026-02-28T22:06:00Z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8559e6e6e2514faf9ac9df66a071cd17</vt:lpwstr>
  </property>
</Properties>
</file>