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43178F" w14:textId="77777777" w:rsidR="00B50433" w:rsidRPr="009C6D3C" w:rsidRDefault="00B50433" w:rsidP="00B50433">
      <w:pPr>
        <w:spacing w:after="100"/>
        <w:jc w:val="center"/>
        <w:rPr>
          <w:color w:val="000000" w:themeColor="text1"/>
        </w:rPr>
      </w:pPr>
      <w:bookmarkStart w:id="0" w:name="_GoBack"/>
      <w:r w:rsidRPr="009C6D3C">
        <w:rPr>
          <w:b/>
          <w:bCs/>
          <w:color w:val="000000" w:themeColor="text1"/>
          <w:sz w:val="30"/>
          <w:szCs w:val="30"/>
        </w:rPr>
        <w:t>Online Resource 1</w:t>
      </w:r>
    </w:p>
    <w:p w14:paraId="28EB8126" w14:textId="77777777" w:rsidR="00B50433" w:rsidRPr="009C6D3C" w:rsidRDefault="00B50433" w:rsidP="00B50433">
      <w:pPr>
        <w:spacing w:after="180"/>
        <w:jc w:val="center"/>
        <w:rPr>
          <w:color w:val="000000" w:themeColor="text1"/>
        </w:rPr>
      </w:pPr>
      <w:r w:rsidRPr="009C6D3C">
        <w:rPr>
          <w:b/>
          <w:bCs/>
          <w:color w:val="000000" w:themeColor="text1"/>
          <w:sz w:val="26"/>
          <w:szCs w:val="26"/>
        </w:rPr>
        <w:t>STROBE checklist for cross-sectional studies</w:t>
      </w:r>
    </w:p>
    <w:p w14:paraId="6DC64B1F" w14:textId="77777777" w:rsidR="00B50433" w:rsidRPr="009C6D3C" w:rsidRDefault="00B50433" w:rsidP="00B50433">
      <w:pPr>
        <w:spacing w:after="60"/>
        <w:jc w:val="center"/>
        <w:rPr>
          <w:color w:val="000000" w:themeColor="text1"/>
        </w:rPr>
      </w:pPr>
      <w:r w:rsidRPr="009C6D3C">
        <w:rPr>
          <w:i/>
          <w:iCs/>
          <w:color w:val="000000" w:themeColor="text1"/>
          <w:sz w:val="21"/>
          <w:szCs w:val="21"/>
        </w:rPr>
        <w:t>Dietary adherence and glycemic control among patients with diabetes in Nouakchott, Mauritania: an exploratory cross-sectional analytical study</w:t>
      </w:r>
    </w:p>
    <w:p w14:paraId="6B3CD4F4" w14:textId="77777777" w:rsidR="00B50433" w:rsidRPr="009C6D3C" w:rsidRDefault="00B50433" w:rsidP="00B50433">
      <w:pPr>
        <w:spacing w:after="140" w:line="300" w:lineRule="auto"/>
        <w:rPr>
          <w:color w:val="000000" w:themeColor="text1"/>
        </w:rPr>
      </w:pPr>
      <w:r w:rsidRPr="009C6D3C">
        <w:rPr>
          <w:color w:val="000000" w:themeColor="text1"/>
          <w:sz w:val="21"/>
          <w:szCs w:val="21"/>
        </w:rPr>
        <w:t>Page numbers refer to the revised manuscript submitted with this checklist. Recommendation text is given in abbreviated form; the authoritative wording of each item is that of the STROBE Statement, available at https://www.strobe-statement.org.</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10" w:type="dxa"/>
          <w:right w:w="10" w:type="dxa"/>
        </w:tblCellMar>
        <w:tblLook w:val="0000" w:firstRow="0" w:lastRow="0" w:firstColumn="0" w:lastColumn="0" w:noHBand="0" w:noVBand="0"/>
      </w:tblPr>
      <w:tblGrid>
        <w:gridCol w:w="638"/>
        <w:gridCol w:w="1421"/>
        <w:gridCol w:w="3580"/>
        <w:gridCol w:w="3761"/>
      </w:tblGrid>
      <w:tr w:rsidR="009C6D3C" w:rsidRPr="009C6D3C" w14:paraId="550111BE" w14:textId="77777777" w:rsidTr="00B111BA">
        <w:trPr>
          <w:tblHeader/>
        </w:trPr>
        <w:tc>
          <w:tcPr>
            <w:tcW w:w="640" w:type="dxa"/>
            <w:shd w:val="clear" w:color="auto" w:fill="FFFFFF" w:themeFill="background1"/>
            <w:tcMar>
              <w:top w:w="70" w:type="dxa"/>
              <w:left w:w="95" w:type="dxa"/>
              <w:bottom w:w="70" w:type="dxa"/>
              <w:right w:w="95" w:type="dxa"/>
            </w:tcMar>
          </w:tcPr>
          <w:p w14:paraId="17C275AD" w14:textId="77777777" w:rsidR="00B50433" w:rsidRPr="009C6D3C" w:rsidRDefault="00B50433" w:rsidP="00823C70">
            <w:pPr>
              <w:spacing w:line="250" w:lineRule="auto"/>
              <w:rPr>
                <w:color w:val="000000" w:themeColor="text1"/>
              </w:rPr>
            </w:pPr>
            <w:r w:rsidRPr="009C6D3C">
              <w:rPr>
                <w:b/>
                <w:bCs/>
                <w:color w:val="000000" w:themeColor="text1"/>
                <w:sz w:val="18"/>
                <w:szCs w:val="18"/>
              </w:rPr>
              <w:t>Item</w:t>
            </w:r>
          </w:p>
        </w:tc>
        <w:tc>
          <w:tcPr>
            <w:tcW w:w="1330" w:type="dxa"/>
            <w:shd w:val="clear" w:color="auto" w:fill="FFFFFF" w:themeFill="background1"/>
            <w:tcMar>
              <w:top w:w="70" w:type="dxa"/>
              <w:left w:w="95" w:type="dxa"/>
              <w:bottom w:w="70" w:type="dxa"/>
              <w:right w:w="95" w:type="dxa"/>
            </w:tcMar>
          </w:tcPr>
          <w:p w14:paraId="1A292A05" w14:textId="77777777" w:rsidR="00B50433" w:rsidRPr="009C6D3C" w:rsidRDefault="00B50433" w:rsidP="00823C70">
            <w:pPr>
              <w:spacing w:line="250" w:lineRule="auto"/>
              <w:rPr>
                <w:color w:val="000000" w:themeColor="text1"/>
              </w:rPr>
            </w:pPr>
            <w:r w:rsidRPr="009C6D3C">
              <w:rPr>
                <w:b/>
                <w:bCs/>
                <w:color w:val="000000" w:themeColor="text1"/>
                <w:sz w:val="18"/>
                <w:szCs w:val="18"/>
              </w:rPr>
              <w:t>Section / topic</w:t>
            </w:r>
          </w:p>
        </w:tc>
        <w:tc>
          <w:tcPr>
            <w:tcW w:w="3620" w:type="dxa"/>
            <w:shd w:val="clear" w:color="auto" w:fill="FFFFFF" w:themeFill="background1"/>
            <w:tcMar>
              <w:top w:w="70" w:type="dxa"/>
              <w:left w:w="95" w:type="dxa"/>
              <w:bottom w:w="70" w:type="dxa"/>
              <w:right w:w="95" w:type="dxa"/>
            </w:tcMar>
          </w:tcPr>
          <w:p w14:paraId="383DAFD3" w14:textId="77777777" w:rsidR="00B50433" w:rsidRPr="009C6D3C" w:rsidRDefault="00B50433" w:rsidP="00823C70">
            <w:pPr>
              <w:spacing w:line="250" w:lineRule="auto"/>
              <w:rPr>
                <w:color w:val="000000" w:themeColor="text1"/>
              </w:rPr>
            </w:pPr>
            <w:r w:rsidRPr="009C6D3C">
              <w:rPr>
                <w:b/>
                <w:bCs/>
                <w:color w:val="000000" w:themeColor="text1"/>
                <w:sz w:val="18"/>
                <w:szCs w:val="18"/>
              </w:rPr>
              <w:t>Recommendation (abbreviated)</w:t>
            </w:r>
          </w:p>
        </w:tc>
        <w:tc>
          <w:tcPr>
            <w:tcW w:w="3810" w:type="dxa"/>
            <w:shd w:val="clear" w:color="auto" w:fill="FFFFFF" w:themeFill="background1"/>
            <w:tcMar>
              <w:top w:w="70" w:type="dxa"/>
              <w:left w:w="95" w:type="dxa"/>
              <w:bottom w:w="70" w:type="dxa"/>
              <w:right w:w="95" w:type="dxa"/>
            </w:tcMar>
          </w:tcPr>
          <w:p w14:paraId="318EF95C" w14:textId="77777777" w:rsidR="00B50433" w:rsidRPr="009C6D3C" w:rsidRDefault="00B50433" w:rsidP="00823C70">
            <w:pPr>
              <w:spacing w:line="250" w:lineRule="auto"/>
              <w:rPr>
                <w:color w:val="000000" w:themeColor="text1"/>
              </w:rPr>
            </w:pPr>
            <w:r w:rsidRPr="009C6D3C">
              <w:rPr>
                <w:b/>
                <w:bCs/>
                <w:color w:val="000000" w:themeColor="text1"/>
                <w:sz w:val="18"/>
                <w:szCs w:val="18"/>
              </w:rPr>
              <w:t>Reported on page</w:t>
            </w:r>
          </w:p>
        </w:tc>
      </w:tr>
      <w:tr w:rsidR="009C6D3C" w:rsidRPr="009C6D3C" w14:paraId="51A913FE" w14:textId="77777777" w:rsidTr="00B111BA">
        <w:tc>
          <w:tcPr>
            <w:tcW w:w="9400" w:type="dxa"/>
            <w:gridSpan w:val="4"/>
            <w:shd w:val="clear" w:color="auto" w:fill="FFFFFF" w:themeFill="background1"/>
            <w:tcMar>
              <w:top w:w="70" w:type="dxa"/>
              <w:left w:w="95" w:type="dxa"/>
              <w:bottom w:w="70" w:type="dxa"/>
              <w:right w:w="95" w:type="dxa"/>
            </w:tcMar>
          </w:tcPr>
          <w:p w14:paraId="25127F44" w14:textId="77777777" w:rsidR="00B50433" w:rsidRPr="009C6D3C" w:rsidRDefault="00B50433" w:rsidP="00823C70">
            <w:pPr>
              <w:spacing w:line="250" w:lineRule="auto"/>
              <w:rPr>
                <w:color w:val="000000" w:themeColor="text1"/>
              </w:rPr>
            </w:pPr>
            <w:r w:rsidRPr="009C6D3C">
              <w:rPr>
                <w:b/>
                <w:bCs/>
                <w:color w:val="000000" w:themeColor="text1"/>
                <w:sz w:val="18"/>
                <w:szCs w:val="18"/>
              </w:rPr>
              <w:t>Title and abstract</w:t>
            </w:r>
          </w:p>
        </w:tc>
      </w:tr>
      <w:tr w:rsidR="009C6D3C" w:rsidRPr="009C6D3C" w14:paraId="03B01399" w14:textId="77777777" w:rsidTr="00B111BA">
        <w:tc>
          <w:tcPr>
            <w:tcW w:w="640" w:type="dxa"/>
            <w:shd w:val="clear" w:color="auto" w:fill="FFFFFF" w:themeFill="background1"/>
            <w:tcMar>
              <w:top w:w="70" w:type="dxa"/>
              <w:left w:w="95" w:type="dxa"/>
              <w:bottom w:w="70" w:type="dxa"/>
              <w:right w:w="95" w:type="dxa"/>
            </w:tcMar>
          </w:tcPr>
          <w:p w14:paraId="5E70CB44" w14:textId="77777777" w:rsidR="00B50433" w:rsidRPr="009C6D3C" w:rsidRDefault="00B50433" w:rsidP="00823C70">
            <w:pPr>
              <w:spacing w:line="250" w:lineRule="auto"/>
              <w:rPr>
                <w:color w:val="000000" w:themeColor="text1"/>
              </w:rPr>
            </w:pPr>
            <w:r w:rsidRPr="009C6D3C">
              <w:rPr>
                <w:color w:val="000000" w:themeColor="text1"/>
                <w:sz w:val="18"/>
                <w:szCs w:val="18"/>
              </w:rPr>
              <w:t>1</w:t>
            </w:r>
          </w:p>
        </w:tc>
        <w:tc>
          <w:tcPr>
            <w:tcW w:w="1330" w:type="dxa"/>
            <w:shd w:val="clear" w:color="auto" w:fill="FFFFFF" w:themeFill="background1"/>
            <w:tcMar>
              <w:top w:w="70" w:type="dxa"/>
              <w:left w:w="95" w:type="dxa"/>
              <w:bottom w:w="70" w:type="dxa"/>
              <w:right w:w="95" w:type="dxa"/>
            </w:tcMar>
          </w:tcPr>
          <w:p w14:paraId="2832E14C" w14:textId="77777777" w:rsidR="00B50433" w:rsidRPr="009C6D3C" w:rsidRDefault="00B50433" w:rsidP="00823C70">
            <w:pPr>
              <w:spacing w:line="250" w:lineRule="auto"/>
              <w:rPr>
                <w:color w:val="000000" w:themeColor="text1"/>
              </w:rPr>
            </w:pPr>
            <w:r w:rsidRPr="009C6D3C">
              <w:rPr>
                <w:color w:val="000000" w:themeColor="text1"/>
                <w:sz w:val="18"/>
                <w:szCs w:val="18"/>
              </w:rPr>
              <w:t>Title and abstract</w:t>
            </w:r>
          </w:p>
        </w:tc>
        <w:tc>
          <w:tcPr>
            <w:tcW w:w="3620" w:type="dxa"/>
            <w:shd w:val="clear" w:color="auto" w:fill="FFFFFF" w:themeFill="background1"/>
            <w:tcMar>
              <w:top w:w="70" w:type="dxa"/>
              <w:left w:w="95" w:type="dxa"/>
              <w:bottom w:w="70" w:type="dxa"/>
              <w:right w:w="95" w:type="dxa"/>
            </w:tcMar>
          </w:tcPr>
          <w:p w14:paraId="42F9E22C" w14:textId="77777777" w:rsidR="00B50433" w:rsidRPr="009C6D3C" w:rsidRDefault="00B50433" w:rsidP="00823C70">
            <w:pPr>
              <w:spacing w:line="250" w:lineRule="auto"/>
              <w:rPr>
                <w:color w:val="000000" w:themeColor="text1"/>
              </w:rPr>
            </w:pPr>
            <w:r w:rsidRPr="009C6D3C">
              <w:rPr>
                <w:color w:val="000000" w:themeColor="text1"/>
                <w:sz w:val="18"/>
                <w:szCs w:val="18"/>
              </w:rPr>
              <w:t>(a) Indicate the study design with a commonly used term in the title or the abstract. (b) Give an informative and balanced summary of what was done and what was found.</w:t>
            </w:r>
          </w:p>
        </w:tc>
        <w:tc>
          <w:tcPr>
            <w:tcW w:w="3810" w:type="dxa"/>
            <w:shd w:val="clear" w:color="auto" w:fill="FFFFFF" w:themeFill="background1"/>
            <w:tcMar>
              <w:top w:w="70" w:type="dxa"/>
              <w:left w:w="95" w:type="dxa"/>
              <w:bottom w:w="70" w:type="dxa"/>
              <w:right w:w="95" w:type="dxa"/>
            </w:tcMar>
          </w:tcPr>
          <w:p w14:paraId="0766895B" w14:textId="77777777" w:rsidR="00B50433" w:rsidRPr="009C6D3C" w:rsidRDefault="00B50433" w:rsidP="00823C70">
            <w:pPr>
              <w:spacing w:line="250" w:lineRule="auto"/>
              <w:rPr>
                <w:color w:val="000000" w:themeColor="text1"/>
              </w:rPr>
            </w:pPr>
            <w:r w:rsidRPr="009C6D3C">
              <w:rPr>
                <w:color w:val="000000" w:themeColor="text1"/>
                <w:sz w:val="18"/>
                <w:szCs w:val="18"/>
              </w:rPr>
              <w:t>p. 1. The title identifies the design as an exploratory cross-sectional analytical study. The structured abstract (247 words) reports the null primary result, the non-significance of all alternative specifications and the post hoc power of 23%.</w:t>
            </w:r>
          </w:p>
        </w:tc>
      </w:tr>
      <w:tr w:rsidR="009C6D3C" w:rsidRPr="009C6D3C" w14:paraId="4E7D7808" w14:textId="77777777" w:rsidTr="00B111BA">
        <w:tc>
          <w:tcPr>
            <w:tcW w:w="9400" w:type="dxa"/>
            <w:gridSpan w:val="4"/>
            <w:shd w:val="clear" w:color="auto" w:fill="FFFFFF" w:themeFill="background1"/>
            <w:tcMar>
              <w:top w:w="70" w:type="dxa"/>
              <w:left w:w="95" w:type="dxa"/>
              <w:bottom w:w="70" w:type="dxa"/>
              <w:right w:w="95" w:type="dxa"/>
            </w:tcMar>
          </w:tcPr>
          <w:p w14:paraId="14EC7627" w14:textId="77777777" w:rsidR="00B50433" w:rsidRPr="009C6D3C" w:rsidRDefault="00B50433" w:rsidP="00823C70">
            <w:pPr>
              <w:spacing w:line="250" w:lineRule="auto"/>
              <w:rPr>
                <w:color w:val="000000" w:themeColor="text1"/>
              </w:rPr>
            </w:pPr>
            <w:r w:rsidRPr="009C6D3C">
              <w:rPr>
                <w:b/>
                <w:bCs/>
                <w:color w:val="000000" w:themeColor="text1"/>
                <w:sz w:val="18"/>
                <w:szCs w:val="18"/>
              </w:rPr>
              <w:t>Introduction</w:t>
            </w:r>
          </w:p>
        </w:tc>
      </w:tr>
      <w:tr w:rsidR="009C6D3C" w:rsidRPr="009C6D3C" w14:paraId="20E41CCC" w14:textId="77777777" w:rsidTr="00B111BA">
        <w:tc>
          <w:tcPr>
            <w:tcW w:w="640" w:type="dxa"/>
            <w:shd w:val="clear" w:color="auto" w:fill="FFFFFF" w:themeFill="background1"/>
            <w:tcMar>
              <w:top w:w="70" w:type="dxa"/>
              <w:left w:w="95" w:type="dxa"/>
              <w:bottom w:w="70" w:type="dxa"/>
              <w:right w:w="95" w:type="dxa"/>
            </w:tcMar>
          </w:tcPr>
          <w:p w14:paraId="3E7297C8" w14:textId="77777777" w:rsidR="00B50433" w:rsidRPr="009C6D3C" w:rsidRDefault="00B50433" w:rsidP="00823C70">
            <w:pPr>
              <w:spacing w:line="250" w:lineRule="auto"/>
              <w:rPr>
                <w:color w:val="000000" w:themeColor="text1"/>
              </w:rPr>
            </w:pPr>
            <w:r w:rsidRPr="009C6D3C">
              <w:rPr>
                <w:color w:val="000000" w:themeColor="text1"/>
                <w:sz w:val="18"/>
                <w:szCs w:val="18"/>
              </w:rPr>
              <w:t>2</w:t>
            </w:r>
          </w:p>
        </w:tc>
        <w:tc>
          <w:tcPr>
            <w:tcW w:w="1330" w:type="dxa"/>
            <w:shd w:val="clear" w:color="auto" w:fill="FFFFFF" w:themeFill="background1"/>
            <w:tcMar>
              <w:top w:w="70" w:type="dxa"/>
              <w:left w:w="95" w:type="dxa"/>
              <w:bottom w:w="70" w:type="dxa"/>
              <w:right w:w="95" w:type="dxa"/>
            </w:tcMar>
          </w:tcPr>
          <w:p w14:paraId="4D35BB6E" w14:textId="77777777" w:rsidR="00B50433" w:rsidRPr="009C6D3C" w:rsidRDefault="00B50433" w:rsidP="00823C70">
            <w:pPr>
              <w:spacing w:line="250" w:lineRule="auto"/>
              <w:rPr>
                <w:color w:val="000000" w:themeColor="text1"/>
              </w:rPr>
            </w:pPr>
            <w:r w:rsidRPr="009C6D3C">
              <w:rPr>
                <w:color w:val="000000" w:themeColor="text1"/>
                <w:sz w:val="18"/>
                <w:szCs w:val="18"/>
              </w:rPr>
              <w:t>Background / rationale</w:t>
            </w:r>
          </w:p>
        </w:tc>
        <w:tc>
          <w:tcPr>
            <w:tcW w:w="3620" w:type="dxa"/>
            <w:shd w:val="clear" w:color="auto" w:fill="FFFFFF" w:themeFill="background1"/>
            <w:tcMar>
              <w:top w:w="70" w:type="dxa"/>
              <w:left w:w="95" w:type="dxa"/>
              <w:bottom w:w="70" w:type="dxa"/>
              <w:right w:w="95" w:type="dxa"/>
            </w:tcMar>
          </w:tcPr>
          <w:p w14:paraId="21645AC2" w14:textId="77777777" w:rsidR="00B50433" w:rsidRPr="009C6D3C" w:rsidRDefault="00B50433" w:rsidP="00823C70">
            <w:pPr>
              <w:spacing w:line="250" w:lineRule="auto"/>
              <w:rPr>
                <w:color w:val="000000" w:themeColor="text1"/>
              </w:rPr>
            </w:pPr>
            <w:r w:rsidRPr="009C6D3C">
              <w:rPr>
                <w:color w:val="000000" w:themeColor="text1"/>
                <w:sz w:val="18"/>
                <w:szCs w:val="18"/>
              </w:rPr>
              <w:t>Explain the scientific background and rationale for the investigation being reported.</w:t>
            </w:r>
          </w:p>
        </w:tc>
        <w:tc>
          <w:tcPr>
            <w:tcW w:w="3810" w:type="dxa"/>
            <w:shd w:val="clear" w:color="auto" w:fill="FFFFFF" w:themeFill="background1"/>
            <w:tcMar>
              <w:top w:w="70" w:type="dxa"/>
              <w:left w:w="95" w:type="dxa"/>
              <w:bottom w:w="70" w:type="dxa"/>
              <w:right w:w="95" w:type="dxa"/>
            </w:tcMar>
          </w:tcPr>
          <w:p w14:paraId="21FA7841" w14:textId="77777777" w:rsidR="00B50433" w:rsidRPr="009C6D3C" w:rsidRDefault="00B50433" w:rsidP="00823C70">
            <w:pPr>
              <w:spacing w:line="250" w:lineRule="auto"/>
              <w:rPr>
                <w:color w:val="000000" w:themeColor="text1"/>
              </w:rPr>
            </w:pPr>
            <w:r w:rsidRPr="009C6D3C">
              <w:rPr>
                <w:color w:val="000000" w:themeColor="text1"/>
                <w:sz w:val="18"/>
                <w:szCs w:val="18"/>
              </w:rPr>
              <w:t>pp. 3–4, Sect. 1, including the explicit statement of the three knowledge gaps addressed; Sect. 1.1 states the problem.</w:t>
            </w:r>
          </w:p>
        </w:tc>
      </w:tr>
      <w:tr w:rsidR="009C6D3C" w:rsidRPr="009C6D3C" w14:paraId="2CD5FFB1" w14:textId="77777777" w:rsidTr="00B111BA">
        <w:tc>
          <w:tcPr>
            <w:tcW w:w="640" w:type="dxa"/>
            <w:shd w:val="clear" w:color="auto" w:fill="FFFFFF" w:themeFill="background1"/>
            <w:tcMar>
              <w:top w:w="70" w:type="dxa"/>
              <w:left w:w="95" w:type="dxa"/>
              <w:bottom w:w="70" w:type="dxa"/>
              <w:right w:w="95" w:type="dxa"/>
            </w:tcMar>
          </w:tcPr>
          <w:p w14:paraId="6A318703" w14:textId="77777777" w:rsidR="00B50433" w:rsidRPr="009C6D3C" w:rsidRDefault="00B50433" w:rsidP="00823C70">
            <w:pPr>
              <w:spacing w:line="250" w:lineRule="auto"/>
              <w:rPr>
                <w:color w:val="000000" w:themeColor="text1"/>
              </w:rPr>
            </w:pPr>
            <w:r w:rsidRPr="009C6D3C">
              <w:rPr>
                <w:color w:val="000000" w:themeColor="text1"/>
                <w:sz w:val="18"/>
                <w:szCs w:val="18"/>
              </w:rPr>
              <w:t>3</w:t>
            </w:r>
          </w:p>
        </w:tc>
        <w:tc>
          <w:tcPr>
            <w:tcW w:w="1330" w:type="dxa"/>
            <w:shd w:val="clear" w:color="auto" w:fill="FFFFFF" w:themeFill="background1"/>
            <w:tcMar>
              <w:top w:w="70" w:type="dxa"/>
              <w:left w:w="95" w:type="dxa"/>
              <w:bottom w:w="70" w:type="dxa"/>
              <w:right w:w="95" w:type="dxa"/>
            </w:tcMar>
          </w:tcPr>
          <w:p w14:paraId="0915742E" w14:textId="77777777" w:rsidR="00B50433" w:rsidRPr="009C6D3C" w:rsidRDefault="00B50433" w:rsidP="00823C70">
            <w:pPr>
              <w:spacing w:line="250" w:lineRule="auto"/>
              <w:rPr>
                <w:color w:val="000000" w:themeColor="text1"/>
              </w:rPr>
            </w:pPr>
            <w:r w:rsidRPr="009C6D3C">
              <w:rPr>
                <w:color w:val="000000" w:themeColor="text1"/>
                <w:sz w:val="18"/>
                <w:szCs w:val="18"/>
              </w:rPr>
              <w:t>Objectives</w:t>
            </w:r>
          </w:p>
        </w:tc>
        <w:tc>
          <w:tcPr>
            <w:tcW w:w="3620" w:type="dxa"/>
            <w:shd w:val="clear" w:color="auto" w:fill="FFFFFF" w:themeFill="background1"/>
            <w:tcMar>
              <w:top w:w="70" w:type="dxa"/>
              <w:left w:w="95" w:type="dxa"/>
              <w:bottom w:w="70" w:type="dxa"/>
              <w:right w:w="95" w:type="dxa"/>
            </w:tcMar>
          </w:tcPr>
          <w:p w14:paraId="1716C661" w14:textId="77777777" w:rsidR="00B50433" w:rsidRPr="009C6D3C" w:rsidRDefault="00B50433" w:rsidP="00823C70">
            <w:pPr>
              <w:spacing w:line="250" w:lineRule="auto"/>
              <w:rPr>
                <w:color w:val="000000" w:themeColor="text1"/>
              </w:rPr>
            </w:pPr>
            <w:r w:rsidRPr="009C6D3C">
              <w:rPr>
                <w:color w:val="000000" w:themeColor="text1"/>
                <w:sz w:val="18"/>
                <w:szCs w:val="18"/>
              </w:rPr>
              <w:t>State specific objectives, including any prespecified hypotheses.</w:t>
            </w:r>
          </w:p>
        </w:tc>
        <w:tc>
          <w:tcPr>
            <w:tcW w:w="3810" w:type="dxa"/>
            <w:shd w:val="clear" w:color="auto" w:fill="FFFFFF" w:themeFill="background1"/>
            <w:tcMar>
              <w:top w:w="70" w:type="dxa"/>
              <w:left w:w="95" w:type="dxa"/>
              <w:bottom w:w="70" w:type="dxa"/>
              <w:right w:w="95" w:type="dxa"/>
            </w:tcMar>
          </w:tcPr>
          <w:p w14:paraId="5FC53D85" w14:textId="77777777" w:rsidR="00B50433" w:rsidRPr="009C6D3C" w:rsidRDefault="00B50433" w:rsidP="00823C70">
            <w:pPr>
              <w:spacing w:line="250" w:lineRule="auto"/>
              <w:rPr>
                <w:color w:val="000000" w:themeColor="text1"/>
              </w:rPr>
            </w:pPr>
            <w:r w:rsidRPr="009C6D3C">
              <w:rPr>
                <w:color w:val="000000" w:themeColor="text1"/>
                <w:sz w:val="18"/>
                <w:szCs w:val="18"/>
              </w:rPr>
              <w:t>p. 4, Sect. 1.2. A general objective and five specific objectives are listed. The study is framed as descriptive and hypothesis-generating; no confirmatory hypothesis was prespecified.</w:t>
            </w:r>
          </w:p>
        </w:tc>
      </w:tr>
      <w:tr w:rsidR="009C6D3C" w:rsidRPr="009C6D3C" w14:paraId="430DAC12" w14:textId="77777777" w:rsidTr="00B111BA">
        <w:tc>
          <w:tcPr>
            <w:tcW w:w="9400" w:type="dxa"/>
            <w:gridSpan w:val="4"/>
            <w:shd w:val="clear" w:color="auto" w:fill="FFFFFF" w:themeFill="background1"/>
            <w:tcMar>
              <w:top w:w="70" w:type="dxa"/>
              <w:left w:w="95" w:type="dxa"/>
              <w:bottom w:w="70" w:type="dxa"/>
              <w:right w:w="95" w:type="dxa"/>
            </w:tcMar>
          </w:tcPr>
          <w:p w14:paraId="28BF041E" w14:textId="77777777" w:rsidR="00B50433" w:rsidRPr="009C6D3C" w:rsidRDefault="00B50433" w:rsidP="00823C70">
            <w:pPr>
              <w:spacing w:line="250" w:lineRule="auto"/>
              <w:rPr>
                <w:color w:val="000000" w:themeColor="text1"/>
              </w:rPr>
            </w:pPr>
            <w:r w:rsidRPr="009C6D3C">
              <w:rPr>
                <w:b/>
                <w:bCs/>
                <w:color w:val="000000" w:themeColor="text1"/>
                <w:sz w:val="18"/>
                <w:szCs w:val="18"/>
              </w:rPr>
              <w:t>Methods</w:t>
            </w:r>
          </w:p>
        </w:tc>
      </w:tr>
      <w:tr w:rsidR="009C6D3C" w:rsidRPr="009C6D3C" w14:paraId="590FC2A9" w14:textId="77777777" w:rsidTr="00B111BA">
        <w:tc>
          <w:tcPr>
            <w:tcW w:w="640" w:type="dxa"/>
            <w:shd w:val="clear" w:color="auto" w:fill="FFFFFF" w:themeFill="background1"/>
            <w:tcMar>
              <w:top w:w="70" w:type="dxa"/>
              <w:left w:w="95" w:type="dxa"/>
              <w:bottom w:w="70" w:type="dxa"/>
              <w:right w:w="95" w:type="dxa"/>
            </w:tcMar>
          </w:tcPr>
          <w:p w14:paraId="7E8EF8B7" w14:textId="77777777" w:rsidR="00B50433" w:rsidRPr="009C6D3C" w:rsidRDefault="00B50433" w:rsidP="00823C70">
            <w:pPr>
              <w:spacing w:line="250" w:lineRule="auto"/>
              <w:rPr>
                <w:color w:val="000000" w:themeColor="text1"/>
              </w:rPr>
            </w:pPr>
            <w:r w:rsidRPr="009C6D3C">
              <w:rPr>
                <w:color w:val="000000" w:themeColor="text1"/>
                <w:sz w:val="18"/>
                <w:szCs w:val="18"/>
              </w:rPr>
              <w:t>4</w:t>
            </w:r>
          </w:p>
        </w:tc>
        <w:tc>
          <w:tcPr>
            <w:tcW w:w="1330" w:type="dxa"/>
            <w:shd w:val="clear" w:color="auto" w:fill="FFFFFF" w:themeFill="background1"/>
            <w:tcMar>
              <w:top w:w="70" w:type="dxa"/>
              <w:left w:w="95" w:type="dxa"/>
              <w:bottom w:w="70" w:type="dxa"/>
              <w:right w:w="95" w:type="dxa"/>
            </w:tcMar>
          </w:tcPr>
          <w:p w14:paraId="4DE87DF0" w14:textId="77777777" w:rsidR="00B50433" w:rsidRPr="009C6D3C" w:rsidRDefault="00B50433" w:rsidP="00823C70">
            <w:pPr>
              <w:spacing w:line="250" w:lineRule="auto"/>
              <w:rPr>
                <w:color w:val="000000" w:themeColor="text1"/>
              </w:rPr>
            </w:pPr>
            <w:r w:rsidRPr="009C6D3C">
              <w:rPr>
                <w:color w:val="000000" w:themeColor="text1"/>
                <w:sz w:val="18"/>
                <w:szCs w:val="18"/>
              </w:rPr>
              <w:t>Study design</w:t>
            </w:r>
          </w:p>
        </w:tc>
        <w:tc>
          <w:tcPr>
            <w:tcW w:w="3620" w:type="dxa"/>
            <w:shd w:val="clear" w:color="auto" w:fill="FFFFFF" w:themeFill="background1"/>
            <w:tcMar>
              <w:top w:w="70" w:type="dxa"/>
              <w:left w:w="95" w:type="dxa"/>
              <w:bottom w:w="70" w:type="dxa"/>
              <w:right w:w="95" w:type="dxa"/>
            </w:tcMar>
          </w:tcPr>
          <w:p w14:paraId="6B344AF5" w14:textId="77777777" w:rsidR="00B50433" w:rsidRPr="009C6D3C" w:rsidRDefault="00B50433" w:rsidP="00823C70">
            <w:pPr>
              <w:spacing w:line="250" w:lineRule="auto"/>
              <w:rPr>
                <w:color w:val="000000" w:themeColor="text1"/>
              </w:rPr>
            </w:pPr>
            <w:r w:rsidRPr="009C6D3C">
              <w:rPr>
                <w:color w:val="000000" w:themeColor="text1"/>
                <w:sz w:val="18"/>
                <w:szCs w:val="18"/>
              </w:rPr>
              <w:t>Present key elements of study design early in the paper.</w:t>
            </w:r>
          </w:p>
        </w:tc>
        <w:tc>
          <w:tcPr>
            <w:tcW w:w="3810" w:type="dxa"/>
            <w:shd w:val="clear" w:color="auto" w:fill="FFFFFF" w:themeFill="background1"/>
            <w:tcMar>
              <w:top w:w="70" w:type="dxa"/>
              <w:left w:w="95" w:type="dxa"/>
              <w:bottom w:w="70" w:type="dxa"/>
              <w:right w:w="95" w:type="dxa"/>
            </w:tcMar>
          </w:tcPr>
          <w:p w14:paraId="502C92FD" w14:textId="77777777" w:rsidR="00B50433" w:rsidRPr="009C6D3C" w:rsidRDefault="00B50433" w:rsidP="00823C70">
            <w:pPr>
              <w:spacing w:line="250" w:lineRule="auto"/>
              <w:rPr>
                <w:color w:val="000000" w:themeColor="text1"/>
              </w:rPr>
            </w:pPr>
            <w:r w:rsidRPr="009C6D3C">
              <w:rPr>
                <w:color w:val="000000" w:themeColor="text1"/>
                <w:sz w:val="18"/>
                <w:szCs w:val="18"/>
              </w:rPr>
              <w:t>p. 5, Sect. 2.1.</w:t>
            </w:r>
          </w:p>
        </w:tc>
      </w:tr>
      <w:tr w:rsidR="009C6D3C" w:rsidRPr="009C6D3C" w14:paraId="2977C19A" w14:textId="77777777" w:rsidTr="00B111BA">
        <w:tc>
          <w:tcPr>
            <w:tcW w:w="640" w:type="dxa"/>
            <w:shd w:val="clear" w:color="auto" w:fill="FFFFFF" w:themeFill="background1"/>
            <w:tcMar>
              <w:top w:w="70" w:type="dxa"/>
              <w:left w:w="95" w:type="dxa"/>
              <w:bottom w:w="70" w:type="dxa"/>
              <w:right w:w="95" w:type="dxa"/>
            </w:tcMar>
          </w:tcPr>
          <w:p w14:paraId="4CABA390" w14:textId="77777777" w:rsidR="00B50433" w:rsidRPr="009C6D3C" w:rsidRDefault="00B50433" w:rsidP="00823C70">
            <w:pPr>
              <w:spacing w:line="250" w:lineRule="auto"/>
              <w:rPr>
                <w:color w:val="000000" w:themeColor="text1"/>
              </w:rPr>
            </w:pPr>
            <w:r w:rsidRPr="009C6D3C">
              <w:rPr>
                <w:color w:val="000000" w:themeColor="text1"/>
                <w:sz w:val="18"/>
                <w:szCs w:val="18"/>
              </w:rPr>
              <w:t>5</w:t>
            </w:r>
          </w:p>
        </w:tc>
        <w:tc>
          <w:tcPr>
            <w:tcW w:w="1330" w:type="dxa"/>
            <w:shd w:val="clear" w:color="auto" w:fill="FFFFFF" w:themeFill="background1"/>
            <w:tcMar>
              <w:top w:w="70" w:type="dxa"/>
              <w:left w:w="95" w:type="dxa"/>
              <w:bottom w:w="70" w:type="dxa"/>
              <w:right w:w="95" w:type="dxa"/>
            </w:tcMar>
          </w:tcPr>
          <w:p w14:paraId="6FAEA0CE" w14:textId="77777777" w:rsidR="00B50433" w:rsidRPr="009C6D3C" w:rsidRDefault="00B50433" w:rsidP="00823C70">
            <w:pPr>
              <w:spacing w:line="250" w:lineRule="auto"/>
              <w:rPr>
                <w:color w:val="000000" w:themeColor="text1"/>
              </w:rPr>
            </w:pPr>
            <w:r w:rsidRPr="009C6D3C">
              <w:rPr>
                <w:color w:val="000000" w:themeColor="text1"/>
                <w:sz w:val="18"/>
                <w:szCs w:val="18"/>
              </w:rPr>
              <w:t>Setting</w:t>
            </w:r>
          </w:p>
        </w:tc>
        <w:tc>
          <w:tcPr>
            <w:tcW w:w="3620" w:type="dxa"/>
            <w:shd w:val="clear" w:color="auto" w:fill="FFFFFF" w:themeFill="background1"/>
            <w:tcMar>
              <w:top w:w="70" w:type="dxa"/>
              <w:left w:w="95" w:type="dxa"/>
              <w:bottom w:w="70" w:type="dxa"/>
              <w:right w:w="95" w:type="dxa"/>
            </w:tcMar>
          </w:tcPr>
          <w:p w14:paraId="195BE258" w14:textId="77777777" w:rsidR="00B50433" w:rsidRPr="009C6D3C" w:rsidRDefault="00B50433" w:rsidP="00823C70">
            <w:pPr>
              <w:spacing w:line="250" w:lineRule="auto"/>
              <w:rPr>
                <w:color w:val="000000" w:themeColor="text1"/>
              </w:rPr>
            </w:pPr>
            <w:r w:rsidRPr="009C6D3C">
              <w:rPr>
                <w:color w:val="000000" w:themeColor="text1"/>
                <w:sz w:val="18"/>
                <w:szCs w:val="18"/>
              </w:rPr>
              <w:t>Describe the setting, locations, and relevant dates, including periods of recruitment, exposure, follow-up, and data collection.</w:t>
            </w:r>
          </w:p>
        </w:tc>
        <w:tc>
          <w:tcPr>
            <w:tcW w:w="3810" w:type="dxa"/>
            <w:shd w:val="clear" w:color="auto" w:fill="FFFFFF" w:themeFill="background1"/>
            <w:tcMar>
              <w:top w:w="70" w:type="dxa"/>
              <w:left w:w="95" w:type="dxa"/>
              <w:bottom w:w="70" w:type="dxa"/>
              <w:right w:w="95" w:type="dxa"/>
            </w:tcMar>
          </w:tcPr>
          <w:p w14:paraId="750705D5" w14:textId="77777777" w:rsidR="00B50433" w:rsidRPr="009C6D3C" w:rsidRDefault="00B50433" w:rsidP="00823C70">
            <w:pPr>
              <w:spacing w:line="250" w:lineRule="auto"/>
              <w:rPr>
                <w:color w:val="000000" w:themeColor="text1"/>
              </w:rPr>
            </w:pPr>
            <w:r w:rsidRPr="009C6D3C">
              <w:rPr>
                <w:color w:val="000000" w:themeColor="text1"/>
                <w:sz w:val="18"/>
                <w:szCs w:val="18"/>
              </w:rPr>
              <w:t>p. 5, Sect. 2.1. Follow-up register of the SOS Diabetes Association, Nouakchott; 14 November 2023 to 19 April 2024. Data collection procedures on p. 10, Sect. 2.8.</w:t>
            </w:r>
          </w:p>
        </w:tc>
      </w:tr>
      <w:tr w:rsidR="009C6D3C" w:rsidRPr="009C6D3C" w14:paraId="0E8AFC33" w14:textId="77777777" w:rsidTr="00B111BA">
        <w:tc>
          <w:tcPr>
            <w:tcW w:w="640" w:type="dxa"/>
            <w:shd w:val="clear" w:color="auto" w:fill="FFFFFF" w:themeFill="background1"/>
            <w:tcMar>
              <w:top w:w="70" w:type="dxa"/>
              <w:left w:w="95" w:type="dxa"/>
              <w:bottom w:w="70" w:type="dxa"/>
              <w:right w:w="95" w:type="dxa"/>
            </w:tcMar>
          </w:tcPr>
          <w:p w14:paraId="724B0948" w14:textId="77777777" w:rsidR="00B50433" w:rsidRPr="009C6D3C" w:rsidRDefault="00B50433" w:rsidP="00823C70">
            <w:pPr>
              <w:spacing w:line="250" w:lineRule="auto"/>
              <w:rPr>
                <w:color w:val="000000" w:themeColor="text1"/>
              </w:rPr>
            </w:pPr>
            <w:r w:rsidRPr="009C6D3C">
              <w:rPr>
                <w:color w:val="000000" w:themeColor="text1"/>
                <w:sz w:val="18"/>
                <w:szCs w:val="18"/>
              </w:rPr>
              <w:t>6</w:t>
            </w:r>
          </w:p>
        </w:tc>
        <w:tc>
          <w:tcPr>
            <w:tcW w:w="1330" w:type="dxa"/>
            <w:shd w:val="clear" w:color="auto" w:fill="FFFFFF" w:themeFill="background1"/>
            <w:tcMar>
              <w:top w:w="70" w:type="dxa"/>
              <w:left w:w="95" w:type="dxa"/>
              <w:bottom w:w="70" w:type="dxa"/>
              <w:right w:w="95" w:type="dxa"/>
            </w:tcMar>
          </w:tcPr>
          <w:p w14:paraId="43B01547" w14:textId="77777777" w:rsidR="00B50433" w:rsidRPr="009C6D3C" w:rsidRDefault="00B50433" w:rsidP="00823C70">
            <w:pPr>
              <w:spacing w:line="250" w:lineRule="auto"/>
              <w:rPr>
                <w:color w:val="000000" w:themeColor="text1"/>
              </w:rPr>
            </w:pPr>
            <w:r w:rsidRPr="009C6D3C">
              <w:rPr>
                <w:color w:val="000000" w:themeColor="text1"/>
                <w:sz w:val="18"/>
                <w:szCs w:val="18"/>
              </w:rPr>
              <w:t>Participants</w:t>
            </w:r>
          </w:p>
        </w:tc>
        <w:tc>
          <w:tcPr>
            <w:tcW w:w="3620" w:type="dxa"/>
            <w:shd w:val="clear" w:color="auto" w:fill="FFFFFF" w:themeFill="background1"/>
            <w:tcMar>
              <w:top w:w="70" w:type="dxa"/>
              <w:left w:w="95" w:type="dxa"/>
              <w:bottom w:w="70" w:type="dxa"/>
              <w:right w:w="95" w:type="dxa"/>
            </w:tcMar>
          </w:tcPr>
          <w:p w14:paraId="552D2407" w14:textId="77777777" w:rsidR="00B50433" w:rsidRPr="009C6D3C" w:rsidRDefault="00B50433" w:rsidP="00823C70">
            <w:pPr>
              <w:spacing w:line="250" w:lineRule="auto"/>
              <w:rPr>
                <w:color w:val="000000" w:themeColor="text1"/>
              </w:rPr>
            </w:pPr>
            <w:r w:rsidRPr="009C6D3C">
              <w:rPr>
                <w:color w:val="000000" w:themeColor="text1"/>
                <w:sz w:val="18"/>
                <w:szCs w:val="18"/>
              </w:rPr>
              <w:t>(a) Give the eligibility criteria, and the sources and methods of selection of participants.</w:t>
            </w:r>
          </w:p>
        </w:tc>
        <w:tc>
          <w:tcPr>
            <w:tcW w:w="3810" w:type="dxa"/>
            <w:shd w:val="clear" w:color="auto" w:fill="FFFFFF" w:themeFill="background1"/>
            <w:tcMar>
              <w:top w:w="70" w:type="dxa"/>
              <w:left w:w="95" w:type="dxa"/>
              <w:bottom w:w="70" w:type="dxa"/>
              <w:right w:w="95" w:type="dxa"/>
            </w:tcMar>
          </w:tcPr>
          <w:p w14:paraId="3FCBF536" w14:textId="77777777" w:rsidR="00B50433" w:rsidRPr="009C6D3C" w:rsidRDefault="00B50433" w:rsidP="00823C70">
            <w:pPr>
              <w:spacing w:line="250" w:lineRule="auto"/>
              <w:rPr>
                <w:color w:val="000000" w:themeColor="text1"/>
              </w:rPr>
            </w:pPr>
            <w:r w:rsidRPr="009C6D3C">
              <w:rPr>
                <w:color w:val="000000" w:themeColor="text1"/>
                <w:sz w:val="18"/>
                <w:szCs w:val="18"/>
              </w:rPr>
              <w:t>p. 5, Sect. 2.2. Inclusion and exclusion criteria, consecutive and exhaustive sampling within the recruitment window. Rationale for the breadth of the eligible population on pp. 5–6, Sect. 2.2.1.</w:t>
            </w:r>
          </w:p>
        </w:tc>
      </w:tr>
      <w:tr w:rsidR="009C6D3C" w:rsidRPr="009C6D3C" w14:paraId="22805129" w14:textId="77777777" w:rsidTr="00B111BA">
        <w:tc>
          <w:tcPr>
            <w:tcW w:w="640" w:type="dxa"/>
            <w:shd w:val="clear" w:color="auto" w:fill="FFFFFF" w:themeFill="background1"/>
            <w:tcMar>
              <w:top w:w="70" w:type="dxa"/>
              <w:left w:w="95" w:type="dxa"/>
              <w:bottom w:w="70" w:type="dxa"/>
              <w:right w:w="95" w:type="dxa"/>
            </w:tcMar>
          </w:tcPr>
          <w:p w14:paraId="04F9F35E" w14:textId="77777777" w:rsidR="00B50433" w:rsidRPr="009C6D3C" w:rsidRDefault="00B50433" w:rsidP="00823C70">
            <w:pPr>
              <w:spacing w:line="250" w:lineRule="auto"/>
              <w:rPr>
                <w:color w:val="000000" w:themeColor="text1"/>
              </w:rPr>
            </w:pPr>
            <w:r w:rsidRPr="009C6D3C">
              <w:rPr>
                <w:color w:val="000000" w:themeColor="text1"/>
                <w:sz w:val="18"/>
                <w:szCs w:val="18"/>
              </w:rPr>
              <w:t>7</w:t>
            </w:r>
          </w:p>
        </w:tc>
        <w:tc>
          <w:tcPr>
            <w:tcW w:w="1330" w:type="dxa"/>
            <w:shd w:val="clear" w:color="auto" w:fill="FFFFFF" w:themeFill="background1"/>
            <w:tcMar>
              <w:top w:w="70" w:type="dxa"/>
              <w:left w:w="95" w:type="dxa"/>
              <w:bottom w:w="70" w:type="dxa"/>
              <w:right w:w="95" w:type="dxa"/>
            </w:tcMar>
          </w:tcPr>
          <w:p w14:paraId="03FA1187" w14:textId="77777777" w:rsidR="00B50433" w:rsidRPr="009C6D3C" w:rsidRDefault="00B50433" w:rsidP="00823C70">
            <w:pPr>
              <w:spacing w:line="250" w:lineRule="auto"/>
              <w:rPr>
                <w:color w:val="000000" w:themeColor="text1"/>
              </w:rPr>
            </w:pPr>
            <w:r w:rsidRPr="009C6D3C">
              <w:rPr>
                <w:color w:val="000000" w:themeColor="text1"/>
                <w:sz w:val="18"/>
                <w:szCs w:val="18"/>
              </w:rPr>
              <w:t>Variables</w:t>
            </w:r>
          </w:p>
        </w:tc>
        <w:tc>
          <w:tcPr>
            <w:tcW w:w="3620" w:type="dxa"/>
            <w:shd w:val="clear" w:color="auto" w:fill="FFFFFF" w:themeFill="background1"/>
            <w:tcMar>
              <w:top w:w="70" w:type="dxa"/>
              <w:left w:w="95" w:type="dxa"/>
              <w:bottom w:w="70" w:type="dxa"/>
              <w:right w:w="95" w:type="dxa"/>
            </w:tcMar>
          </w:tcPr>
          <w:p w14:paraId="2B7F1A3F" w14:textId="77777777" w:rsidR="00B50433" w:rsidRPr="009C6D3C" w:rsidRDefault="00B50433" w:rsidP="00823C70">
            <w:pPr>
              <w:spacing w:line="250" w:lineRule="auto"/>
              <w:rPr>
                <w:color w:val="000000" w:themeColor="text1"/>
              </w:rPr>
            </w:pPr>
            <w:r w:rsidRPr="009C6D3C">
              <w:rPr>
                <w:color w:val="000000" w:themeColor="text1"/>
                <w:sz w:val="18"/>
                <w:szCs w:val="18"/>
              </w:rPr>
              <w:t>Clearly define all outcomes, exposures, predictors, potential confounders, and effect modifiers. Give diagnostic criteria, if applicable.</w:t>
            </w:r>
          </w:p>
        </w:tc>
        <w:tc>
          <w:tcPr>
            <w:tcW w:w="3810" w:type="dxa"/>
            <w:shd w:val="clear" w:color="auto" w:fill="FFFFFF" w:themeFill="background1"/>
            <w:tcMar>
              <w:top w:w="70" w:type="dxa"/>
              <w:left w:w="95" w:type="dxa"/>
              <w:bottom w:w="70" w:type="dxa"/>
              <w:right w:w="95" w:type="dxa"/>
            </w:tcMar>
          </w:tcPr>
          <w:p w14:paraId="461EB130" w14:textId="77777777" w:rsidR="00B50433" w:rsidRPr="009C6D3C" w:rsidRDefault="00B50433" w:rsidP="00823C70">
            <w:pPr>
              <w:spacing w:line="250" w:lineRule="auto"/>
              <w:rPr>
                <w:color w:val="000000" w:themeColor="text1"/>
              </w:rPr>
            </w:pPr>
            <w:r w:rsidRPr="009C6D3C">
              <w:rPr>
                <w:color w:val="000000" w:themeColor="text1"/>
                <w:sz w:val="18"/>
                <w:szCs w:val="18"/>
              </w:rPr>
              <w:t>Outcome pp. 7–8, Sect. 2.5, with the guideline basis for the 1.30 g/L threshold. Exposure pp. 8–9, Sect. 2.6. Covariates p. 7, Sect. 2.4. Physical activity p. 9, Sect. 2.7. No effect modification was assessed; the sample size does not support it.</w:t>
            </w:r>
          </w:p>
        </w:tc>
      </w:tr>
      <w:tr w:rsidR="009C6D3C" w:rsidRPr="009C6D3C" w14:paraId="38510A20" w14:textId="77777777" w:rsidTr="00B111BA">
        <w:tc>
          <w:tcPr>
            <w:tcW w:w="640" w:type="dxa"/>
            <w:shd w:val="clear" w:color="auto" w:fill="FFFFFF" w:themeFill="background1"/>
            <w:tcMar>
              <w:top w:w="70" w:type="dxa"/>
              <w:left w:w="95" w:type="dxa"/>
              <w:bottom w:w="70" w:type="dxa"/>
              <w:right w:w="95" w:type="dxa"/>
            </w:tcMar>
          </w:tcPr>
          <w:p w14:paraId="2FB659C1" w14:textId="77777777" w:rsidR="00B50433" w:rsidRPr="009C6D3C" w:rsidRDefault="00B50433" w:rsidP="00823C70">
            <w:pPr>
              <w:spacing w:line="250" w:lineRule="auto"/>
              <w:rPr>
                <w:color w:val="000000" w:themeColor="text1"/>
              </w:rPr>
            </w:pPr>
            <w:r w:rsidRPr="009C6D3C">
              <w:rPr>
                <w:color w:val="000000" w:themeColor="text1"/>
                <w:sz w:val="18"/>
                <w:szCs w:val="18"/>
              </w:rPr>
              <w:t>8*</w:t>
            </w:r>
          </w:p>
        </w:tc>
        <w:tc>
          <w:tcPr>
            <w:tcW w:w="1330" w:type="dxa"/>
            <w:shd w:val="clear" w:color="auto" w:fill="FFFFFF" w:themeFill="background1"/>
            <w:tcMar>
              <w:top w:w="70" w:type="dxa"/>
              <w:left w:w="95" w:type="dxa"/>
              <w:bottom w:w="70" w:type="dxa"/>
              <w:right w:w="95" w:type="dxa"/>
            </w:tcMar>
          </w:tcPr>
          <w:p w14:paraId="019DFC03" w14:textId="77777777" w:rsidR="00B50433" w:rsidRPr="009C6D3C" w:rsidRDefault="00B50433" w:rsidP="00823C70">
            <w:pPr>
              <w:spacing w:line="250" w:lineRule="auto"/>
              <w:rPr>
                <w:color w:val="000000" w:themeColor="text1"/>
              </w:rPr>
            </w:pPr>
            <w:r w:rsidRPr="009C6D3C">
              <w:rPr>
                <w:color w:val="000000" w:themeColor="text1"/>
                <w:sz w:val="18"/>
                <w:szCs w:val="18"/>
              </w:rPr>
              <w:t>Data sources / measurement</w:t>
            </w:r>
          </w:p>
        </w:tc>
        <w:tc>
          <w:tcPr>
            <w:tcW w:w="3620" w:type="dxa"/>
            <w:shd w:val="clear" w:color="auto" w:fill="FFFFFF" w:themeFill="background1"/>
            <w:tcMar>
              <w:top w:w="70" w:type="dxa"/>
              <w:left w:w="95" w:type="dxa"/>
              <w:bottom w:w="70" w:type="dxa"/>
              <w:right w:w="95" w:type="dxa"/>
            </w:tcMar>
          </w:tcPr>
          <w:p w14:paraId="24D9A9BA" w14:textId="77777777" w:rsidR="00B50433" w:rsidRPr="009C6D3C" w:rsidRDefault="00B50433" w:rsidP="00823C70">
            <w:pPr>
              <w:spacing w:line="250" w:lineRule="auto"/>
              <w:rPr>
                <w:color w:val="000000" w:themeColor="text1"/>
              </w:rPr>
            </w:pPr>
            <w:r w:rsidRPr="009C6D3C">
              <w:rPr>
                <w:color w:val="000000" w:themeColor="text1"/>
                <w:sz w:val="18"/>
                <w:szCs w:val="18"/>
              </w:rPr>
              <w:t>For each variable of interest, give sources of data and details of methods of assessment. Describe comparability of assessment methods if there is more than one group.</w:t>
            </w:r>
          </w:p>
        </w:tc>
        <w:tc>
          <w:tcPr>
            <w:tcW w:w="3810" w:type="dxa"/>
            <w:shd w:val="clear" w:color="auto" w:fill="FFFFFF" w:themeFill="background1"/>
            <w:tcMar>
              <w:top w:w="70" w:type="dxa"/>
              <w:left w:w="95" w:type="dxa"/>
              <w:bottom w:w="70" w:type="dxa"/>
              <w:right w:w="95" w:type="dxa"/>
            </w:tcMar>
          </w:tcPr>
          <w:p w14:paraId="4D51059C" w14:textId="77777777" w:rsidR="00B50433" w:rsidRPr="009C6D3C" w:rsidRDefault="00B50433" w:rsidP="00823C70">
            <w:pPr>
              <w:spacing w:line="250" w:lineRule="auto"/>
              <w:rPr>
                <w:color w:val="000000" w:themeColor="text1"/>
              </w:rPr>
            </w:pPr>
            <w:r w:rsidRPr="009C6D3C">
              <w:rPr>
                <w:color w:val="000000" w:themeColor="text1"/>
                <w:sz w:val="18"/>
                <w:szCs w:val="18"/>
              </w:rPr>
              <w:t>p. 10, Sect. 2.8. Structured face-to-face interview; biological values abstracted from medical records; anthropometry measured directly. Ascertainment of complications p. 7, Sect. 2.4. HbA1c availability and recording format pp. 7–8, Sect. 2.5.</w:t>
            </w:r>
          </w:p>
        </w:tc>
      </w:tr>
      <w:tr w:rsidR="009C6D3C" w:rsidRPr="009C6D3C" w14:paraId="62CE6732" w14:textId="77777777" w:rsidTr="00B111BA">
        <w:tc>
          <w:tcPr>
            <w:tcW w:w="640" w:type="dxa"/>
            <w:shd w:val="clear" w:color="auto" w:fill="FFFFFF" w:themeFill="background1"/>
            <w:tcMar>
              <w:top w:w="70" w:type="dxa"/>
              <w:left w:w="95" w:type="dxa"/>
              <w:bottom w:w="70" w:type="dxa"/>
              <w:right w:w="95" w:type="dxa"/>
            </w:tcMar>
          </w:tcPr>
          <w:p w14:paraId="17FE44B2" w14:textId="77777777" w:rsidR="00B50433" w:rsidRPr="009C6D3C" w:rsidRDefault="00B50433" w:rsidP="00823C70">
            <w:pPr>
              <w:spacing w:line="250" w:lineRule="auto"/>
              <w:rPr>
                <w:color w:val="000000" w:themeColor="text1"/>
              </w:rPr>
            </w:pPr>
            <w:r w:rsidRPr="009C6D3C">
              <w:rPr>
                <w:color w:val="000000" w:themeColor="text1"/>
                <w:sz w:val="18"/>
                <w:szCs w:val="18"/>
              </w:rPr>
              <w:t>9</w:t>
            </w:r>
          </w:p>
        </w:tc>
        <w:tc>
          <w:tcPr>
            <w:tcW w:w="1330" w:type="dxa"/>
            <w:shd w:val="clear" w:color="auto" w:fill="FFFFFF" w:themeFill="background1"/>
            <w:tcMar>
              <w:top w:w="70" w:type="dxa"/>
              <w:left w:w="95" w:type="dxa"/>
              <w:bottom w:w="70" w:type="dxa"/>
              <w:right w:w="95" w:type="dxa"/>
            </w:tcMar>
          </w:tcPr>
          <w:p w14:paraId="109E16B1" w14:textId="77777777" w:rsidR="00B50433" w:rsidRPr="009C6D3C" w:rsidRDefault="00B50433" w:rsidP="00823C70">
            <w:pPr>
              <w:spacing w:line="250" w:lineRule="auto"/>
              <w:rPr>
                <w:color w:val="000000" w:themeColor="text1"/>
              </w:rPr>
            </w:pPr>
            <w:r w:rsidRPr="009C6D3C">
              <w:rPr>
                <w:color w:val="000000" w:themeColor="text1"/>
                <w:sz w:val="18"/>
                <w:szCs w:val="18"/>
              </w:rPr>
              <w:t>Bias</w:t>
            </w:r>
          </w:p>
        </w:tc>
        <w:tc>
          <w:tcPr>
            <w:tcW w:w="3620" w:type="dxa"/>
            <w:shd w:val="clear" w:color="auto" w:fill="FFFFFF" w:themeFill="background1"/>
            <w:tcMar>
              <w:top w:w="70" w:type="dxa"/>
              <w:left w:w="95" w:type="dxa"/>
              <w:bottom w:w="70" w:type="dxa"/>
              <w:right w:w="95" w:type="dxa"/>
            </w:tcMar>
          </w:tcPr>
          <w:p w14:paraId="1BD9365B" w14:textId="77777777" w:rsidR="00B50433" w:rsidRPr="009C6D3C" w:rsidRDefault="00B50433" w:rsidP="00823C70">
            <w:pPr>
              <w:spacing w:line="250" w:lineRule="auto"/>
              <w:rPr>
                <w:color w:val="000000" w:themeColor="text1"/>
              </w:rPr>
            </w:pPr>
            <w:r w:rsidRPr="009C6D3C">
              <w:rPr>
                <w:color w:val="000000" w:themeColor="text1"/>
                <w:sz w:val="18"/>
                <w:szCs w:val="18"/>
              </w:rPr>
              <w:t>Describe any efforts to address potential sources of bias.</w:t>
            </w:r>
          </w:p>
        </w:tc>
        <w:tc>
          <w:tcPr>
            <w:tcW w:w="3810" w:type="dxa"/>
            <w:shd w:val="clear" w:color="auto" w:fill="FFFFFF" w:themeFill="background1"/>
            <w:tcMar>
              <w:top w:w="70" w:type="dxa"/>
              <w:left w:w="95" w:type="dxa"/>
              <w:bottom w:w="70" w:type="dxa"/>
              <w:right w:w="95" w:type="dxa"/>
            </w:tcMar>
          </w:tcPr>
          <w:p w14:paraId="7707016B" w14:textId="77777777" w:rsidR="00B50433" w:rsidRPr="009C6D3C" w:rsidRDefault="00B50433" w:rsidP="00823C70">
            <w:pPr>
              <w:spacing w:line="250" w:lineRule="auto"/>
              <w:rPr>
                <w:color w:val="000000" w:themeColor="text1"/>
              </w:rPr>
            </w:pPr>
            <w:r w:rsidRPr="009C6D3C">
              <w:rPr>
                <w:color w:val="000000" w:themeColor="text1"/>
                <w:sz w:val="18"/>
                <w:szCs w:val="18"/>
              </w:rPr>
              <w:t>p. 5, Sect. 2.1 (association-based, not population-based). pp. 26–28, Sect. 4.5, addresses selection bias, recall and social desirability bias, outcome misclassification and reverse causation. p. 6, Sect. 2.2.2, addresses unrecorded dietary counselling.</w:t>
            </w:r>
          </w:p>
        </w:tc>
      </w:tr>
      <w:tr w:rsidR="009C6D3C" w:rsidRPr="009C6D3C" w14:paraId="689002ED" w14:textId="77777777" w:rsidTr="00B111BA">
        <w:tc>
          <w:tcPr>
            <w:tcW w:w="640" w:type="dxa"/>
            <w:shd w:val="clear" w:color="auto" w:fill="FFFFFF" w:themeFill="background1"/>
            <w:tcMar>
              <w:top w:w="70" w:type="dxa"/>
              <w:left w:w="95" w:type="dxa"/>
              <w:bottom w:w="70" w:type="dxa"/>
              <w:right w:w="95" w:type="dxa"/>
            </w:tcMar>
          </w:tcPr>
          <w:p w14:paraId="2359D6C9" w14:textId="77777777" w:rsidR="00B50433" w:rsidRPr="009C6D3C" w:rsidRDefault="00B50433" w:rsidP="00823C70">
            <w:pPr>
              <w:spacing w:line="250" w:lineRule="auto"/>
              <w:rPr>
                <w:color w:val="000000" w:themeColor="text1"/>
              </w:rPr>
            </w:pPr>
            <w:r w:rsidRPr="009C6D3C">
              <w:rPr>
                <w:color w:val="000000" w:themeColor="text1"/>
                <w:sz w:val="18"/>
                <w:szCs w:val="18"/>
              </w:rPr>
              <w:t>10</w:t>
            </w:r>
          </w:p>
        </w:tc>
        <w:tc>
          <w:tcPr>
            <w:tcW w:w="1330" w:type="dxa"/>
            <w:shd w:val="clear" w:color="auto" w:fill="FFFFFF" w:themeFill="background1"/>
            <w:tcMar>
              <w:top w:w="70" w:type="dxa"/>
              <w:left w:w="95" w:type="dxa"/>
              <w:bottom w:w="70" w:type="dxa"/>
              <w:right w:w="95" w:type="dxa"/>
            </w:tcMar>
          </w:tcPr>
          <w:p w14:paraId="4891ACE5" w14:textId="77777777" w:rsidR="00B50433" w:rsidRPr="009C6D3C" w:rsidRDefault="00B50433" w:rsidP="00823C70">
            <w:pPr>
              <w:spacing w:line="250" w:lineRule="auto"/>
              <w:rPr>
                <w:color w:val="000000" w:themeColor="text1"/>
              </w:rPr>
            </w:pPr>
            <w:r w:rsidRPr="009C6D3C">
              <w:rPr>
                <w:color w:val="000000" w:themeColor="text1"/>
                <w:sz w:val="18"/>
                <w:szCs w:val="18"/>
              </w:rPr>
              <w:t>Study size</w:t>
            </w:r>
          </w:p>
        </w:tc>
        <w:tc>
          <w:tcPr>
            <w:tcW w:w="3620" w:type="dxa"/>
            <w:shd w:val="clear" w:color="auto" w:fill="FFFFFF" w:themeFill="background1"/>
            <w:tcMar>
              <w:top w:w="70" w:type="dxa"/>
              <w:left w:w="95" w:type="dxa"/>
              <w:bottom w:w="70" w:type="dxa"/>
              <w:right w:w="95" w:type="dxa"/>
            </w:tcMar>
          </w:tcPr>
          <w:p w14:paraId="17A298CC" w14:textId="77777777" w:rsidR="00B50433" w:rsidRPr="009C6D3C" w:rsidRDefault="00B50433" w:rsidP="00823C70">
            <w:pPr>
              <w:spacing w:line="250" w:lineRule="auto"/>
              <w:rPr>
                <w:color w:val="000000" w:themeColor="text1"/>
              </w:rPr>
            </w:pPr>
            <w:r w:rsidRPr="009C6D3C">
              <w:rPr>
                <w:color w:val="000000" w:themeColor="text1"/>
                <w:sz w:val="18"/>
                <w:szCs w:val="18"/>
              </w:rPr>
              <w:t>Explain how the study size was arrived at.</w:t>
            </w:r>
          </w:p>
        </w:tc>
        <w:tc>
          <w:tcPr>
            <w:tcW w:w="3810" w:type="dxa"/>
            <w:shd w:val="clear" w:color="auto" w:fill="FFFFFF" w:themeFill="background1"/>
            <w:tcMar>
              <w:top w:w="70" w:type="dxa"/>
              <w:left w:w="95" w:type="dxa"/>
              <w:bottom w:w="70" w:type="dxa"/>
              <w:right w:w="95" w:type="dxa"/>
            </w:tcMar>
          </w:tcPr>
          <w:p w14:paraId="53CC8826" w14:textId="77777777" w:rsidR="00B50433" w:rsidRPr="009C6D3C" w:rsidRDefault="00B50433" w:rsidP="00823C70">
            <w:pPr>
              <w:spacing w:line="250" w:lineRule="auto"/>
              <w:rPr>
                <w:color w:val="000000" w:themeColor="text1"/>
              </w:rPr>
            </w:pPr>
            <w:r w:rsidRPr="009C6D3C">
              <w:rPr>
                <w:color w:val="000000" w:themeColor="text1"/>
                <w:sz w:val="18"/>
                <w:szCs w:val="18"/>
              </w:rPr>
              <w:t>pp. 6–7, Sect. 2.3. A precision-based rationale is given and it is stated explicitly that no a priori power calculation was performed; post hoc power is reported.</w:t>
            </w:r>
          </w:p>
        </w:tc>
      </w:tr>
      <w:tr w:rsidR="009C6D3C" w:rsidRPr="009C6D3C" w14:paraId="00776B91" w14:textId="77777777" w:rsidTr="00B111BA">
        <w:tc>
          <w:tcPr>
            <w:tcW w:w="640" w:type="dxa"/>
            <w:shd w:val="clear" w:color="auto" w:fill="FFFFFF" w:themeFill="background1"/>
            <w:tcMar>
              <w:top w:w="70" w:type="dxa"/>
              <w:left w:w="95" w:type="dxa"/>
              <w:bottom w:w="70" w:type="dxa"/>
              <w:right w:w="95" w:type="dxa"/>
            </w:tcMar>
          </w:tcPr>
          <w:p w14:paraId="77CD383A" w14:textId="77777777" w:rsidR="00B50433" w:rsidRPr="009C6D3C" w:rsidRDefault="00B50433" w:rsidP="00823C70">
            <w:pPr>
              <w:spacing w:line="250" w:lineRule="auto"/>
              <w:rPr>
                <w:color w:val="000000" w:themeColor="text1"/>
              </w:rPr>
            </w:pPr>
            <w:r w:rsidRPr="009C6D3C">
              <w:rPr>
                <w:color w:val="000000" w:themeColor="text1"/>
                <w:sz w:val="18"/>
                <w:szCs w:val="18"/>
              </w:rPr>
              <w:t>11</w:t>
            </w:r>
          </w:p>
        </w:tc>
        <w:tc>
          <w:tcPr>
            <w:tcW w:w="1330" w:type="dxa"/>
            <w:shd w:val="clear" w:color="auto" w:fill="FFFFFF" w:themeFill="background1"/>
            <w:tcMar>
              <w:top w:w="70" w:type="dxa"/>
              <w:left w:w="95" w:type="dxa"/>
              <w:bottom w:w="70" w:type="dxa"/>
              <w:right w:w="95" w:type="dxa"/>
            </w:tcMar>
          </w:tcPr>
          <w:p w14:paraId="16F30C1F" w14:textId="77777777" w:rsidR="00B50433" w:rsidRPr="009C6D3C" w:rsidRDefault="00B50433" w:rsidP="00823C70">
            <w:pPr>
              <w:spacing w:line="250" w:lineRule="auto"/>
              <w:rPr>
                <w:color w:val="000000" w:themeColor="text1"/>
              </w:rPr>
            </w:pPr>
            <w:r w:rsidRPr="009C6D3C">
              <w:rPr>
                <w:color w:val="000000" w:themeColor="text1"/>
                <w:sz w:val="18"/>
                <w:szCs w:val="18"/>
              </w:rPr>
              <w:t>Quantitative variables</w:t>
            </w:r>
          </w:p>
        </w:tc>
        <w:tc>
          <w:tcPr>
            <w:tcW w:w="3620" w:type="dxa"/>
            <w:shd w:val="clear" w:color="auto" w:fill="FFFFFF" w:themeFill="background1"/>
            <w:tcMar>
              <w:top w:w="70" w:type="dxa"/>
              <w:left w:w="95" w:type="dxa"/>
              <w:bottom w:w="70" w:type="dxa"/>
              <w:right w:w="95" w:type="dxa"/>
            </w:tcMar>
          </w:tcPr>
          <w:p w14:paraId="0524CF44" w14:textId="77777777" w:rsidR="00B50433" w:rsidRPr="009C6D3C" w:rsidRDefault="00B50433" w:rsidP="00823C70">
            <w:pPr>
              <w:spacing w:line="250" w:lineRule="auto"/>
              <w:rPr>
                <w:color w:val="000000" w:themeColor="text1"/>
              </w:rPr>
            </w:pPr>
            <w:r w:rsidRPr="009C6D3C">
              <w:rPr>
                <w:color w:val="000000" w:themeColor="text1"/>
                <w:sz w:val="18"/>
                <w:szCs w:val="18"/>
              </w:rPr>
              <w:t>Explain how quantitative variables were handled in the analyses. If applicable, describe which groupings were chosen and why.</w:t>
            </w:r>
          </w:p>
        </w:tc>
        <w:tc>
          <w:tcPr>
            <w:tcW w:w="3810" w:type="dxa"/>
            <w:shd w:val="clear" w:color="auto" w:fill="FFFFFF" w:themeFill="background1"/>
            <w:tcMar>
              <w:top w:w="70" w:type="dxa"/>
              <w:left w:w="95" w:type="dxa"/>
              <w:bottom w:w="70" w:type="dxa"/>
              <w:right w:w="95" w:type="dxa"/>
            </w:tcMar>
          </w:tcPr>
          <w:p w14:paraId="70301A8C" w14:textId="77777777" w:rsidR="00B50433" w:rsidRPr="009C6D3C" w:rsidRDefault="00B50433" w:rsidP="00823C70">
            <w:pPr>
              <w:spacing w:line="250" w:lineRule="auto"/>
              <w:rPr>
                <w:color w:val="000000" w:themeColor="text1"/>
              </w:rPr>
            </w:pPr>
            <w:r w:rsidRPr="009C6D3C">
              <w:rPr>
                <w:color w:val="000000" w:themeColor="text1"/>
                <w:sz w:val="18"/>
                <w:szCs w:val="18"/>
              </w:rPr>
              <w:t>Adherence score pp. 8–9, Sect. 2.6 (dichotomised at ≥ 7/11 and additionally modelled continuously). Outcome pp. 7–8, Sect. 2.5. Age and BMI categorisation p. 7, Sect. 2.4. Continuous specifications of both exposure and outcome p. 11, Sect. 2.10.4, and p. 20, Sect. 3.6.</w:t>
            </w:r>
          </w:p>
        </w:tc>
      </w:tr>
      <w:tr w:rsidR="009C6D3C" w:rsidRPr="009C6D3C" w14:paraId="2BBBFB13" w14:textId="77777777" w:rsidTr="00B111BA">
        <w:tc>
          <w:tcPr>
            <w:tcW w:w="640" w:type="dxa"/>
            <w:shd w:val="clear" w:color="auto" w:fill="FFFFFF" w:themeFill="background1"/>
            <w:tcMar>
              <w:top w:w="70" w:type="dxa"/>
              <w:left w:w="95" w:type="dxa"/>
              <w:bottom w:w="70" w:type="dxa"/>
              <w:right w:w="95" w:type="dxa"/>
            </w:tcMar>
          </w:tcPr>
          <w:p w14:paraId="00665326" w14:textId="77777777" w:rsidR="00B50433" w:rsidRPr="009C6D3C" w:rsidRDefault="00B50433" w:rsidP="00823C70">
            <w:pPr>
              <w:spacing w:line="250" w:lineRule="auto"/>
              <w:rPr>
                <w:color w:val="000000" w:themeColor="text1"/>
              </w:rPr>
            </w:pPr>
            <w:r w:rsidRPr="009C6D3C">
              <w:rPr>
                <w:color w:val="000000" w:themeColor="text1"/>
                <w:sz w:val="18"/>
                <w:szCs w:val="18"/>
              </w:rPr>
              <w:t>12</w:t>
            </w:r>
          </w:p>
        </w:tc>
        <w:tc>
          <w:tcPr>
            <w:tcW w:w="1330" w:type="dxa"/>
            <w:shd w:val="clear" w:color="auto" w:fill="FFFFFF" w:themeFill="background1"/>
            <w:tcMar>
              <w:top w:w="70" w:type="dxa"/>
              <w:left w:w="95" w:type="dxa"/>
              <w:bottom w:w="70" w:type="dxa"/>
              <w:right w:w="95" w:type="dxa"/>
            </w:tcMar>
          </w:tcPr>
          <w:p w14:paraId="7090987E" w14:textId="77777777" w:rsidR="00B50433" w:rsidRPr="009C6D3C" w:rsidRDefault="00B50433" w:rsidP="00823C70">
            <w:pPr>
              <w:spacing w:line="250" w:lineRule="auto"/>
              <w:rPr>
                <w:color w:val="000000" w:themeColor="text1"/>
              </w:rPr>
            </w:pPr>
            <w:r w:rsidRPr="009C6D3C">
              <w:rPr>
                <w:color w:val="000000" w:themeColor="text1"/>
                <w:sz w:val="18"/>
                <w:szCs w:val="18"/>
              </w:rPr>
              <w:t>Statistical methods</w:t>
            </w:r>
          </w:p>
        </w:tc>
        <w:tc>
          <w:tcPr>
            <w:tcW w:w="3620" w:type="dxa"/>
            <w:shd w:val="clear" w:color="auto" w:fill="FFFFFF" w:themeFill="background1"/>
            <w:tcMar>
              <w:top w:w="70" w:type="dxa"/>
              <w:left w:w="95" w:type="dxa"/>
              <w:bottom w:w="70" w:type="dxa"/>
              <w:right w:w="95" w:type="dxa"/>
            </w:tcMar>
          </w:tcPr>
          <w:p w14:paraId="76370E3F" w14:textId="77777777" w:rsidR="00B50433" w:rsidRPr="009C6D3C" w:rsidRDefault="00B50433" w:rsidP="00823C70">
            <w:pPr>
              <w:spacing w:line="250" w:lineRule="auto"/>
              <w:rPr>
                <w:color w:val="000000" w:themeColor="text1"/>
              </w:rPr>
            </w:pPr>
            <w:r w:rsidRPr="009C6D3C">
              <w:rPr>
                <w:color w:val="000000" w:themeColor="text1"/>
                <w:sz w:val="18"/>
                <w:szCs w:val="18"/>
              </w:rPr>
              <w:t>(a) Describe all statistical methods, including those used to control for confounding. (b) Describe any methods used to examine subgroups and interactions. (c) Explain how missing data were addressed. (d) If applicable, describe analytical methods taking account of sampling strategy. (e) Describe any sensitivity analyses.</w:t>
            </w:r>
          </w:p>
        </w:tc>
        <w:tc>
          <w:tcPr>
            <w:tcW w:w="3810" w:type="dxa"/>
            <w:shd w:val="clear" w:color="auto" w:fill="FFFFFF" w:themeFill="background1"/>
            <w:tcMar>
              <w:top w:w="70" w:type="dxa"/>
              <w:left w:w="95" w:type="dxa"/>
              <w:bottom w:w="70" w:type="dxa"/>
              <w:right w:w="95" w:type="dxa"/>
            </w:tcMar>
          </w:tcPr>
          <w:p w14:paraId="392A6D9D" w14:textId="77777777" w:rsidR="00B50433" w:rsidRPr="009C6D3C" w:rsidRDefault="00B50433" w:rsidP="00823C70">
            <w:pPr>
              <w:spacing w:line="250" w:lineRule="auto"/>
              <w:rPr>
                <w:color w:val="000000" w:themeColor="text1"/>
              </w:rPr>
            </w:pPr>
            <w:r w:rsidRPr="009C6D3C">
              <w:rPr>
                <w:color w:val="000000" w:themeColor="text1"/>
                <w:sz w:val="18"/>
                <w:szCs w:val="18"/>
              </w:rPr>
              <w:t>(a) pp. 10–11, Sects. 2.10.1–2.10.3, including covariate selection from a prespecified framework, events-per-variable ratios and variance inflation factors. (b) p. 11, Sect. 2.10.4 (restriction analyses); no interaction was tested. (c) p. 10, Sect. 2.9, with the rationale for complete-case analysis. (d) Not applicable; the sample is not probabilistic (p. 5, Sect. 2.2). (e) p. 11, Sect. 2.10.4, six prespecified analyses; multiplicity p. 11, Sect. 2.10.5.</w:t>
            </w:r>
          </w:p>
        </w:tc>
      </w:tr>
      <w:tr w:rsidR="009C6D3C" w:rsidRPr="009C6D3C" w14:paraId="266CBC00" w14:textId="77777777" w:rsidTr="00B111BA">
        <w:tc>
          <w:tcPr>
            <w:tcW w:w="9400" w:type="dxa"/>
            <w:gridSpan w:val="4"/>
            <w:shd w:val="clear" w:color="auto" w:fill="FFFFFF" w:themeFill="background1"/>
            <w:tcMar>
              <w:top w:w="70" w:type="dxa"/>
              <w:left w:w="95" w:type="dxa"/>
              <w:bottom w:w="70" w:type="dxa"/>
              <w:right w:w="95" w:type="dxa"/>
            </w:tcMar>
          </w:tcPr>
          <w:p w14:paraId="659BD5FA" w14:textId="77777777" w:rsidR="00B50433" w:rsidRPr="009C6D3C" w:rsidRDefault="00B50433" w:rsidP="00823C70">
            <w:pPr>
              <w:spacing w:line="250" w:lineRule="auto"/>
              <w:rPr>
                <w:color w:val="000000" w:themeColor="text1"/>
              </w:rPr>
            </w:pPr>
            <w:r w:rsidRPr="009C6D3C">
              <w:rPr>
                <w:b/>
                <w:bCs/>
                <w:color w:val="000000" w:themeColor="text1"/>
                <w:sz w:val="18"/>
                <w:szCs w:val="18"/>
              </w:rPr>
              <w:t>Results</w:t>
            </w:r>
          </w:p>
        </w:tc>
      </w:tr>
      <w:tr w:rsidR="009C6D3C" w:rsidRPr="009C6D3C" w14:paraId="73729B8C" w14:textId="77777777" w:rsidTr="00B111BA">
        <w:tc>
          <w:tcPr>
            <w:tcW w:w="640" w:type="dxa"/>
            <w:shd w:val="clear" w:color="auto" w:fill="FFFFFF" w:themeFill="background1"/>
            <w:tcMar>
              <w:top w:w="70" w:type="dxa"/>
              <w:left w:w="95" w:type="dxa"/>
              <w:bottom w:w="70" w:type="dxa"/>
              <w:right w:w="95" w:type="dxa"/>
            </w:tcMar>
          </w:tcPr>
          <w:p w14:paraId="34752038" w14:textId="77777777" w:rsidR="00B50433" w:rsidRPr="009C6D3C" w:rsidRDefault="00B50433" w:rsidP="00823C70">
            <w:pPr>
              <w:spacing w:line="250" w:lineRule="auto"/>
              <w:rPr>
                <w:color w:val="000000" w:themeColor="text1"/>
              </w:rPr>
            </w:pPr>
            <w:r w:rsidRPr="009C6D3C">
              <w:rPr>
                <w:color w:val="000000" w:themeColor="text1"/>
                <w:sz w:val="18"/>
                <w:szCs w:val="18"/>
              </w:rPr>
              <w:t>13*</w:t>
            </w:r>
          </w:p>
        </w:tc>
        <w:tc>
          <w:tcPr>
            <w:tcW w:w="1330" w:type="dxa"/>
            <w:shd w:val="clear" w:color="auto" w:fill="FFFFFF" w:themeFill="background1"/>
            <w:tcMar>
              <w:top w:w="70" w:type="dxa"/>
              <w:left w:w="95" w:type="dxa"/>
              <w:bottom w:w="70" w:type="dxa"/>
              <w:right w:w="95" w:type="dxa"/>
            </w:tcMar>
          </w:tcPr>
          <w:p w14:paraId="0C61E47B" w14:textId="77777777" w:rsidR="00B50433" w:rsidRPr="009C6D3C" w:rsidRDefault="00B50433" w:rsidP="00823C70">
            <w:pPr>
              <w:spacing w:line="250" w:lineRule="auto"/>
              <w:rPr>
                <w:color w:val="000000" w:themeColor="text1"/>
              </w:rPr>
            </w:pPr>
            <w:r w:rsidRPr="009C6D3C">
              <w:rPr>
                <w:color w:val="000000" w:themeColor="text1"/>
                <w:sz w:val="18"/>
                <w:szCs w:val="18"/>
              </w:rPr>
              <w:t>Participants</w:t>
            </w:r>
          </w:p>
        </w:tc>
        <w:tc>
          <w:tcPr>
            <w:tcW w:w="3620" w:type="dxa"/>
            <w:shd w:val="clear" w:color="auto" w:fill="FFFFFF" w:themeFill="background1"/>
            <w:tcMar>
              <w:top w:w="70" w:type="dxa"/>
              <w:left w:w="95" w:type="dxa"/>
              <w:bottom w:w="70" w:type="dxa"/>
              <w:right w:w="95" w:type="dxa"/>
            </w:tcMar>
          </w:tcPr>
          <w:p w14:paraId="2286F7E3" w14:textId="77777777" w:rsidR="00B50433" w:rsidRPr="009C6D3C" w:rsidRDefault="00B50433" w:rsidP="00823C70">
            <w:pPr>
              <w:spacing w:line="250" w:lineRule="auto"/>
              <w:rPr>
                <w:color w:val="000000" w:themeColor="text1"/>
              </w:rPr>
            </w:pPr>
            <w:r w:rsidRPr="009C6D3C">
              <w:rPr>
                <w:color w:val="000000" w:themeColor="text1"/>
                <w:sz w:val="18"/>
                <w:szCs w:val="18"/>
              </w:rPr>
              <w:t>(a) Report the numbers of individuals at each stage of the study. (b) Give reasons for non-participation at each stage. (c) Consider use of a flow diagram.</w:t>
            </w:r>
          </w:p>
        </w:tc>
        <w:tc>
          <w:tcPr>
            <w:tcW w:w="3810" w:type="dxa"/>
            <w:shd w:val="clear" w:color="auto" w:fill="FFFFFF" w:themeFill="background1"/>
            <w:tcMar>
              <w:top w:w="70" w:type="dxa"/>
              <w:left w:w="95" w:type="dxa"/>
              <w:bottom w:w="70" w:type="dxa"/>
              <w:right w:w="95" w:type="dxa"/>
            </w:tcMar>
          </w:tcPr>
          <w:p w14:paraId="2EE07198" w14:textId="77777777" w:rsidR="00B50433" w:rsidRPr="009C6D3C" w:rsidRDefault="00B50433" w:rsidP="00823C70">
            <w:pPr>
              <w:spacing w:line="250" w:lineRule="auto"/>
              <w:rPr>
                <w:color w:val="000000" w:themeColor="text1"/>
              </w:rPr>
            </w:pPr>
            <w:r w:rsidRPr="009C6D3C">
              <w:rPr>
                <w:color w:val="000000" w:themeColor="text1"/>
                <w:sz w:val="18"/>
                <w:szCs w:val="18"/>
              </w:rPr>
              <w:t>PARTLY MET. (c) Fig. 1, p. 14. (a) and (b) are met from enrolment onward: the diagram reports the sample and outcome events contributing to every analysis, with the number and reason for each exclusion. They are NOT met for the stages preceding enrolment; see Note 1 below.</w:t>
            </w:r>
          </w:p>
        </w:tc>
      </w:tr>
      <w:tr w:rsidR="009C6D3C" w:rsidRPr="009C6D3C" w14:paraId="3C2DDF34" w14:textId="77777777" w:rsidTr="00B111BA">
        <w:tc>
          <w:tcPr>
            <w:tcW w:w="640" w:type="dxa"/>
            <w:shd w:val="clear" w:color="auto" w:fill="FFFFFF" w:themeFill="background1"/>
            <w:tcMar>
              <w:top w:w="70" w:type="dxa"/>
              <w:left w:w="95" w:type="dxa"/>
              <w:bottom w:w="70" w:type="dxa"/>
              <w:right w:w="95" w:type="dxa"/>
            </w:tcMar>
          </w:tcPr>
          <w:p w14:paraId="0EC64711" w14:textId="77777777" w:rsidR="00B50433" w:rsidRPr="009C6D3C" w:rsidRDefault="00B50433" w:rsidP="00823C70">
            <w:pPr>
              <w:spacing w:line="250" w:lineRule="auto"/>
              <w:rPr>
                <w:color w:val="000000" w:themeColor="text1"/>
              </w:rPr>
            </w:pPr>
            <w:r w:rsidRPr="009C6D3C">
              <w:rPr>
                <w:color w:val="000000" w:themeColor="text1"/>
                <w:sz w:val="18"/>
                <w:szCs w:val="18"/>
              </w:rPr>
              <w:t>14*</w:t>
            </w:r>
          </w:p>
        </w:tc>
        <w:tc>
          <w:tcPr>
            <w:tcW w:w="1330" w:type="dxa"/>
            <w:shd w:val="clear" w:color="auto" w:fill="FFFFFF" w:themeFill="background1"/>
            <w:tcMar>
              <w:top w:w="70" w:type="dxa"/>
              <w:left w:w="95" w:type="dxa"/>
              <w:bottom w:w="70" w:type="dxa"/>
              <w:right w:w="95" w:type="dxa"/>
            </w:tcMar>
          </w:tcPr>
          <w:p w14:paraId="67A11EBB" w14:textId="77777777" w:rsidR="00B50433" w:rsidRPr="009C6D3C" w:rsidRDefault="00B50433" w:rsidP="00823C70">
            <w:pPr>
              <w:spacing w:line="250" w:lineRule="auto"/>
              <w:rPr>
                <w:color w:val="000000" w:themeColor="text1"/>
              </w:rPr>
            </w:pPr>
            <w:r w:rsidRPr="009C6D3C">
              <w:rPr>
                <w:color w:val="000000" w:themeColor="text1"/>
                <w:sz w:val="18"/>
                <w:szCs w:val="18"/>
              </w:rPr>
              <w:t>Descriptive data</w:t>
            </w:r>
          </w:p>
        </w:tc>
        <w:tc>
          <w:tcPr>
            <w:tcW w:w="3620" w:type="dxa"/>
            <w:shd w:val="clear" w:color="auto" w:fill="FFFFFF" w:themeFill="background1"/>
            <w:tcMar>
              <w:top w:w="70" w:type="dxa"/>
              <w:left w:w="95" w:type="dxa"/>
              <w:bottom w:w="70" w:type="dxa"/>
              <w:right w:w="95" w:type="dxa"/>
            </w:tcMar>
          </w:tcPr>
          <w:p w14:paraId="2B24D7AF" w14:textId="77777777" w:rsidR="00B50433" w:rsidRPr="009C6D3C" w:rsidRDefault="00B50433" w:rsidP="00823C70">
            <w:pPr>
              <w:spacing w:line="250" w:lineRule="auto"/>
              <w:rPr>
                <w:color w:val="000000" w:themeColor="text1"/>
              </w:rPr>
            </w:pPr>
            <w:r w:rsidRPr="009C6D3C">
              <w:rPr>
                <w:color w:val="000000" w:themeColor="text1"/>
                <w:sz w:val="18"/>
                <w:szCs w:val="18"/>
              </w:rPr>
              <w:t>(a) Give characteristics of study participants and information on exposures and potential confounders. (b) Indicate the number of participants with missing data for each variable of interest.</w:t>
            </w:r>
          </w:p>
        </w:tc>
        <w:tc>
          <w:tcPr>
            <w:tcW w:w="3810" w:type="dxa"/>
            <w:shd w:val="clear" w:color="auto" w:fill="FFFFFF" w:themeFill="background1"/>
            <w:tcMar>
              <w:top w:w="70" w:type="dxa"/>
              <w:left w:w="95" w:type="dxa"/>
              <w:bottom w:w="70" w:type="dxa"/>
              <w:right w:w="95" w:type="dxa"/>
            </w:tcMar>
          </w:tcPr>
          <w:p w14:paraId="3F730FB1" w14:textId="77777777" w:rsidR="00B50433" w:rsidRPr="009C6D3C" w:rsidRDefault="00B50433" w:rsidP="00823C70">
            <w:pPr>
              <w:spacing w:line="250" w:lineRule="auto"/>
              <w:rPr>
                <w:color w:val="000000" w:themeColor="text1"/>
              </w:rPr>
            </w:pPr>
            <w:r w:rsidRPr="009C6D3C">
              <w:rPr>
                <w:color w:val="000000" w:themeColor="text1"/>
                <w:sz w:val="18"/>
                <w:szCs w:val="18"/>
              </w:rPr>
              <w:t>(a) Table 1, p. 15; narrative pp. 14–15, Sect. 3.1; component-level adherence Fig. 2, p. 17, and Sect. 3.3. (b) Table 5, p. 22, and Sect. 3.2, p. 16. Only type of treatment (13 missing) and HbA1c (49 missing) are incomplete.</w:t>
            </w:r>
          </w:p>
        </w:tc>
      </w:tr>
      <w:tr w:rsidR="009C6D3C" w:rsidRPr="009C6D3C" w14:paraId="699EFCC5" w14:textId="77777777" w:rsidTr="00B111BA">
        <w:tc>
          <w:tcPr>
            <w:tcW w:w="640" w:type="dxa"/>
            <w:shd w:val="clear" w:color="auto" w:fill="FFFFFF" w:themeFill="background1"/>
            <w:tcMar>
              <w:top w:w="70" w:type="dxa"/>
              <w:left w:w="95" w:type="dxa"/>
              <w:bottom w:w="70" w:type="dxa"/>
              <w:right w:w="95" w:type="dxa"/>
            </w:tcMar>
          </w:tcPr>
          <w:p w14:paraId="46D8A8EE" w14:textId="77777777" w:rsidR="00B50433" w:rsidRPr="009C6D3C" w:rsidRDefault="00B50433" w:rsidP="00823C70">
            <w:pPr>
              <w:spacing w:line="250" w:lineRule="auto"/>
              <w:rPr>
                <w:color w:val="000000" w:themeColor="text1"/>
              </w:rPr>
            </w:pPr>
            <w:r w:rsidRPr="009C6D3C">
              <w:rPr>
                <w:color w:val="000000" w:themeColor="text1"/>
                <w:sz w:val="18"/>
                <w:szCs w:val="18"/>
              </w:rPr>
              <w:t>15*</w:t>
            </w:r>
          </w:p>
        </w:tc>
        <w:tc>
          <w:tcPr>
            <w:tcW w:w="1330" w:type="dxa"/>
            <w:shd w:val="clear" w:color="auto" w:fill="FFFFFF" w:themeFill="background1"/>
            <w:tcMar>
              <w:top w:w="70" w:type="dxa"/>
              <w:left w:w="95" w:type="dxa"/>
              <w:bottom w:w="70" w:type="dxa"/>
              <w:right w:w="95" w:type="dxa"/>
            </w:tcMar>
          </w:tcPr>
          <w:p w14:paraId="00D5808A" w14:textId="77777777" w:rsidR="00B50433" w:rsidRPr="009C6D3C" w:rsidRDefault="00B50433" w:rsidP="00823C70">
            <w:pPr>
              <w:spacing w:line="250" w:lineRule="auto"/>
              <w:rPr>
                <w:color w:val="000000" w:themeColor="text1"/>
              </w:rPr>
            </w:pPr>
            <w:r w:rsidRPr="009C6D3C">
              <w:rPr>
                <w:color w:val="000000" w:themeColor="text1"/>
                <w:sz w:val="18"/>
                <w:szCs w:val="18"/>
              </w:rPr>
              <w:t>Outcome data</w:t>
            </w:r>
          </w:p>
        </w:tc>
        <w:tc>
          <w:tcPr>
            <w:tcW w:w="3620" w:type="dxa"/>
            <w:shd w:val="clear" w:color="auto" w:fill="FFFFFF" w:themeFill="background1"/>
            <w:tcMar>
              <w:top w:w="70" w:type="dxa"/>
              <w:left w:w="95" w:type="dxa"/>
              <w:bottom w:w="70" w:type="dxa"/>
              <w:right w:w="95" w:type="dxa"/>
            </w:tcMar>
          </w:tcPr>
          <w:p w14:paraId="19B0EBF4" w14:textId="77777777" w:rsidR="00B50433" w:rsidRPr="009C6D3C" w:rsidRDefault="00B50433" w:rsidP="00823C70">
            <w:pPr>
              <w:spacing w:line="250" w:lineRule="auto"/>
              <w:rPr>
                <w:color w:val="000000" w:themeColor="text1"/>
              </w:rPr>
            </w:pPr>
            <w:r w:rsidRPr="009C6D3C">
              <w:rPr>
                <w:color w:val="000000" w:themeColor="text1"/>
                <w:sz w:val="18"/>
                <w:szCs w:val="18"/>
              </w:rPr>
              <w:t>Report numbers of outcome events or summary measures.</w:t>
            </w:r>
          </w:p>
        </w:tc>
        <w:tc>
          <w:tcPr>
            <w:tcW w:w="3810" w:type="dxa"/>
            <w:shd w:val="clear" w:color="auto" w:fill="FFFFFF" w:themeFill="background1"/>
            <w:tcMar>
              <w:top w:w="70" w:type="dxa"/>
              <w:left w:w="95" w:type="dxa"/>
              <w:bottom w:w="70" w:type="dxa"/>
              <w:right w:w="95" w:type="dxa"/>
            </w:tcMar>
          </w:tcPr>
          <w:p w14:paraId="33589D80" w14:textId="77777777" w:rsidR="00B50433" w:rsidRPr="009C6D3C" w:rsidRDefault="00B50433" w:rsidP="00823C70">
            <w:pPr>
              <w:spacing w:line="250" w:lineRule="auto"/>
              <w:rPr>
                <w:color w:val="000000" w:themeColor="text1"/>
              </w:rPr>
            </w:pPr>
            <w:r w:rsidRPr="009C6D3C">
              <w:rPr>
                <w:color w:val="000000" w:themeColor="text1"/>
                <w:sz w:val="18"/>
                <w:szCs w:val="18"/>
              </w:rPr>
              <w:t>pp. 14–15, Sect. 3.1: poor glycemic control in 53 of 100 participants (53.0%). Outcome events for every analytical sample are given in Fig. 1, p. 14, and Table 3, p. 19. HbA1c outcome p. 22, Sect. 3.7.</w:t>
            </w:r>
          </w:p>
        </w:tc>
      </w:tr>
      <w:tr w:rsidR="009C6D3C" w:rsidRPr="009C6D3C" w14:paraId="733000A0" w14:textId="77777777" w:rsidTr="00B111BA">
        <w:tc>
          <w:tcPr>
            <w:tcW w:w="640" w:type="dxa"/>
            <w:shd w:val="clear" w:color="auto" w:fill="FFFFFF" w:themeFill="background1"/>
            <w:tcMar>
              <w:top w:w="70" w:type="dxa"/>
              <w:left w:w="95" w:type="dxa"/>
              <w:bottom w:w="70" w:type="dxa"/>
              <w:right w:w="95" w:type="dxa"/>
            </w:tcMar>
          </w:tcPr>
          <w:p w14:paraId="1353FBC8" w14:textId="77777777" w:rsidR="00B50433" w:rsidRPr="009C6D3C" w:rsidRDefault="00B50433" w:rsidP="00823C70">
            <w:pPr>
              <w:spacing w:line="250" w:lineRule="auto"/>
              <w:rPr>
                <w:color w:val="000000" w:themeColor="text1"/>
              </w:rPr>
            </w:pPr>
            <w:r w:rsidRPr="009C6D3C">
              <w:rPr>
                <w:color w:val="000000" w:themeColor="text1"/>
                <w:sz w:val="18"/>
                <w:szCs w:val="18"/>
              </w:rPr>
              <w:t>16</w:t>
            </w:r>
          </w:p>
        </w:tc>
        <w:tc>
          <w:tcPr>
            <w:tcW w:w="1330" w:type="dxa"/>
            <w:shd w:val="clear" w:color="auto" w:fill="FFFFFF" w:themeFill="background1"/>
            <w:tcMar>
              <w:top w:w="70" w:type="dxa"/>
              <w:left w:w="95" w:type="dxa"/>
              <w:bottom w:w="70" w:type="dxa"/>
              <w:right w:w="95" w:type="dxa"/>
            </w:tcMar>
          </w:tcPr>
          <w:p w14:paraId="17EEDA29" w14:textId="77777777" w:rsidR="00B50433" w:rsidRPr="009C6D3C" w:rsidRDefault="00B50433" w:rsidP="00823C70">
            <w:pPr>
              <w:spacing w:line="250" w:lineRule="auto"/>
              <w:rPr>
                <w:color w:val="000000" w:themeColor="text1"/>
              </w:rPr>
            </w:pPr>
            <w:r w:rsidRPr="009C6D3C">
              <w:rPr>
                <w:color w:val="000000" w:themeColor="text1"/>
                <w:sz w:val="18"/>
                <w:szCs w:val="18"/>
              </w:rPr>
              <w:t>Main results</w:t>
            </w:r>
          </w:p>
        </w:tc>
        <w:tc>
          <w:tcPr>
            <w:tcW w:w="3620" w:type="dxa"/>
            <w:shd w:val="clear" w:color="auto" w:fill="FFFFFF" w:themeFill="background1"/>
            <w:tcMar>
              <w:top w:w="70" w:type="dxa"/>
              <w:left w:w="95" w:type="dxa"/>
              <w:bottom w:w="70" w:type="dxa"/>
              <w:right w:w="95" w:type="dxa"/>
            </w:tcMar>
          </w:tcPr>
          <w:p w14:paraId="41341AB4" w14:textId="77777777" w:rsidR="00B50433" w:rsidRPr="009C6D3C" w:rsidRDefault="00B50433" w:rsidP="00823C70">
            <w:pPr>
              <w:spacing w:line="250" w:lineRule="auto"/>
              <w:rPr>
                <w:color w:val="000000" w:themeColor="text1"/>
              </w:rPr>
            </w:pPr>
            <w:r w:rsidRPr="009C6D3C">
              <w:rPr>
                <w:color w:val="000000" w:themeColor="text1"/>
                <w:sz w:val="18"/>
                <w:szCs w:val="18"/>
              </w:rPr>
              <w:t>(a) Give unadjusted estimates and, if applicable, confounder-adjusted estimates and their precision. Make clear which confounders were adjusted for and why they were included. (b) Report category boundaries when continuous variables were categorized. (c) If relevant, consider translating estimates of relative risk into absolute risk for a meaningful time period.</w:t>
            </w:r>
          </w:p>
        </w:tc>
        <w:tc>
          <w:tcPr>
            <w:tcW w:w="3810" w:type="dxa"/>
            <w:shd w:val="clear" w:color="auto" w:fill="FFFFFF" w:themeFill="background1"/>
            <w:tcMar>
              <w:top w:w="70" w:type="dxa"/>
              <w:left w:w="95" w:type="dxa"/>
              <w:bottom w:w="70" w:type="dxa"/>
              <w:right w:w="95" w:type="dxa"/>
            </w:tcMar>
          </w:tcPr>
          <w:p w14:paraId="06F153FF" w14:textId="77777777" w:rsidR="00B50433" w:rsidRPr="009C6D3C" w:rsidRDefault="00B50433" w:rsidP="00823C70">
            <w:pPr>
              <w:spacing w:line="250" w:lineRule="auto"/>
              <w:rPr>
                <w:color w:val="000000" w:themeColor="text1"/>
              </w:rPr>
            </w:pPr>
            <w:r w:rsidRPr="009C6D3C">
              <w:rPr>
                <w:color w:val="000000" w:themeColor="text1"/>
                <w:sz w:val="18"/>
                <w:szCs w:val="18"/>
              </w:rPr>
              <w:t>(a) Table 3, p. 19, and Fig. 3, p. 19; crude, parsimonious primary and fully adjusted estimates with 95% confidence intervals, parameter counts and events-per-variable ratios. Rationale for each covariate p. 11, Sect. 2.10.3. (b) Sects. 2.4, 2.5 and 2.6. (c) Deliberately not done: the number needed to treat reported in the previous version has been removed as inappropriate to a cross-sectional design (p. 11, Sect. 2.10.2, and Sect. 4.5).</w:t>
            </w:r>
          </w:p>
        </w:tc>
      </w:tr>
      <w:tr w:rsidR="009C6D3C" w:rsidRPr="009C6D3C" w14:paraId="1ADA39D8" w14:textId="77777777" w:rsidTr="00B111BA">
        <w:tc>
          <w:tcPr>
            <w:tcW w:w="640" w:type="dxa"/>
            <w:shd w:val="clear" w:color="auto" w:fill="FFFFFF" w:themeFill="background1"/>
            <w:tcMar>
              <w:top w:w="70" w:type="dxa"/>
              <w:left w:w="95" w:type="dxa"/>
              <w:bottom w:w="70" w:type="dxa"/>
              <w:right w:w="95" w:type="dxa"/>
            </w:tcMar>
          </w:tcPr>
          <w:p w14:paraId="1394F3A9" w14:textId="77777777" w:rsidR="00B50433" w:rsidRPr="009C6D3C" w:rsidRDefault="00B50433" w:rsidP="00823C70">
            <w:pPr>
              <w:spacing w:line="250" w:lineRule="auto"/>
              <w:rPr>
                <w:color w:val="000000" w:themeColor="text1"/>
              </w:rPr>
            </w:pPr>
            <w:r w:rsidRPr="009C6D3C">
              <w:rPr>
                <w:color w:val="000000" w:themeColor="text1"/>
                <w:sz w:val="18"/>
                <w:szCs w:val="18"/>
              </w:rPr>
              <w:t>17</w:t>
            </w:r>
          </w:p>
        </w:tc>
        <w:tc>
          <w:tcPr>
            <w:tcW w:w="1330" w:type="dxa"/>
            <w:shd w:val="clear" w:color="auto" w:fill="FFFFFF" w:themeFill="background1"/>
            <w:tcMar>
              <w:top w:w="70" w:type="dxa"/>
              <w:left w:w="95" w:type="dxa"/>
              <w:bottom w:w="70" w:type="dxa"/>
              <w:right w:w="95" w:type="dxa"/>
            </w:tcMar>
          </w:tcPr>
          <w:p w14:paraId="545465D9" w14:textId="77777777" w:rsidR="00B50433" w:rsidRPr="009C6D3C" w:rsidRDefault="00B50433" w:rsidP="00823C70">
            <w:pPr>
              <w:spacing w:line="250" w:lineRule="auto"/>
              <w:rPr>
                <w:color w:val="000000" w:themeColor="text1"/>
              </w:rPr>
            </w:pPr>
            <w:r w:rsidRPr="009C6D3C">
              <w:rPr>
                <w:color w:val="000000" w:themeColor="text1"/>
                <w:sz w:val="18"/>
                <w:szCs w:val="18"/>
              </w:rPr>
              <w:t>Other analyses</w:t>
            </w:r>
          </w:p>
        </w:tc>
        <w:tc>
          <w:tcPr>
            <w:tcW w:w="3620" w:type="dxa"/>
            <w:shd w:val="clear" w:color="auto" w:fill="FFFFFF" w:themeFill="background1"/>
            <w:tcMar>
              <w:top w:w="70" w:type="dxa"/>
              <w:left w:w="95" w:type="dxa"/>
              <w:bottom w:w="70" w:type="dxa"/>
              <w:right w:w="95" w:type="dxa"/>
            </w:tcMar>
          </w:tcPr>
          <w:p w14:paraId="44D40C4D" w14:textId="77777777" w:rsidR="00B50433" w:rsidRPr="009C6D3C" w:rsidRDefault="00B50433" w:rsidP="00823C70">
            <w:pPr>
              <w:spacing w:line="250" w:lineRule="auto"/>
              <w:rPr>
                <w:color w:val="000000" w:themeColor="text1"/>
              </w:rPr>
            </w:pPr>
            <w:r w:rsidRPr="009C6D3C">
              <w:rPr>
                <w:color w:val="000000" w:themeColor="text1"/>
                <w:sz w:val="18"/>
                <w:szCs w:val="18"/>
              </w:rPr>
              <w:t>Report other analyses done — e.g. analyses of subgroups and interactions, and sensitivity analyses.</w:t>
            </w:r>
          </w:p>
        </w:tc>
        <w:tc>
          <w:tcPr>
            <w:tcW w:w="3810" w:type="dxa"/>
            <w:shd w:val="clear" w:color="auto" w:fill="FFFFFF" w:themeFill="background1"/>
            <w:tcMar>
              <w:top w:w="70" w:type="dxa"/>
              <w:left w:w="95" w:type="dxa"/>
              <w:bottom w:w="70" w:type="dxa"/>
              <w:right w:w="95" w:type="dxa"/>
            </w:tcMar>
          </w:tcPr>
          <w:p w14:paraId="15E8B0FB" w14:textId="77777777" w:rsidR="00B50433" w:rsidRPr="009C6D3C" w:rsidRDefault="00B50433" w:rsidP="00823C70">
            <w:pPr>
              <w:spacing w:line="250" w:lineRule="auto"/>
              <w:rPr>
                <w:color w:val="000000" w:themeColor="text1"/>
              </w:rPr>
            </w:pPr>
            <w:r w:rsidRPr="009C6D3C">
              <w:rPr>
                <w:color w:val="000000" w:themeColor="text1"/>
                <w:sz w:val="18"/>
                <w:szCs w:val="18"/>
              </w:rPr>
              <w:t>pp. 20–22, Sect. 3.6, and Table 3, p. 19: continuous exposure, continuous outcome, two restriction analyses, complete-case analysis, and the 1.26 g/L threshold in both crude and adjusted form. Exploratory item-level analyses with false discovery rate control, Table 2, p. 18, and Sect. 3.4. HbA1c analysis p. 22, Sect. 3.7.</w:t>
            </w:r>
          </w:p>
        </w:tc>
      </w:tr>
      <w:tr w:rsidR="009C6D3C" w:rsidRPr="009C6D3C" w14:paraId="64FD7283" w14:textId="77777777" w:rsidTr="00B111BA">
        <w:tc>
          <w:tcPr>
            <w:tcW w:w="9400" w:type="dxa"/>
            <w:gridSpan w:val="4"/>
            <w:shd w:val="clear" w:color="auto" w:fill="FFFFFF" w:themeFill="background1"/>
            <w:tcMar>
              <w:top w:w="70" w:type="dxa"/>
              <w:left w:w="95" w:type="dxa"/>
              <w:bottom w:w="70" w:type="dxa"/>
              <w:right w:w="95" w:type="dxa"/>
            </w:tcMar>
          </w:tcPr>
          <w:p w14:paraId="40E9D0D6" w14:textId="77777777" w:rsidR="00B50433" w:rsidRPr="009C6D3C" w:rsidRDefault="00B50433" w:rsidP="00823C70">
            <w:pPr>
              <w:spacing w:line="250" w:lineRule="auto"/>
              <w:rPr>
                <w:color w:val="000000" w:themeColor="text1"/>
              </w:rPr>
            </w:pPr>
            <w:r w:rsidRPr="009C6D3C">
              <w:rPr>
                <w:b/>
                <w:bCs/>
                <w:color w:val="000000" w:themeColor="text1"/>
                <w:sz w:val="18"/>
                <w:szCs w:val="18"/>
              </w:rPr>
              <w:t>Discussion</w:t>
            </w:r>
          </w:p>
        </w:tc>
      </w:tr>
      <w:tr w:rsidR="009C6D3C" w:rsidRPr="009C6D3C" w14:paraId="1EB92A45" w14:textId="77777777" w:rsidTr="00B111BA">
        <w:tc>
          <w:tcPr>
            <w:tcW w:w="640" w:type="dxa"/>
            <w:shd w:val="clear" w:color="auto" w:fill="FFFFFF" w:themeFill="background1"/>
            <w:tcMar>
              <w:top w:w="70" w:type="dxa"/>
              <w:left w:w="95" w:type="dxa"/>
              <w:bottom w:w="70" w:type="dxa"/>
              <w:right w:w="95" w:type="dxa"/>
            </w:tcMar>
          </w:tcPr>
          <w:p w14:paraId="6A1F0472" w14:textId="77777777" w:rsidR="00B50433" w:rsidRPr="009C6D3C" w:rsidRDefault="00B50433" w:rsidP="00823C70">
            <w:pPr>
              <w:spacing w:line="250" w:lineRule="auto"/>
              <w:rPr>
                <w:color w:val="000000" w:themeColor="text1"/>
              </w:rPr>
            </w:pPr>
            <w:r w:rsidRPr="009C6D3C">
              <w:rPr>
                <w:color w:val="000000" w:themeColor="text1"/>
                <w:sz w:val="18"/>
                <w:szCs w:val="18"/>
              </w:rPr>
              <w:t>18</w:t>
            </w:r>
          </w:p>
        </w:tc>
        <w:tc>
          <w:tcPr>
            <w:tcW w:w="1330" w:type="dxa"/>
            <w:shd w:val="clear" w:color="auto" w:fill="FFFFFF" w:themeFill="background1"/>
            <w:tcMar>
              <w:top w:w="70" w:type="dxa"/>
              <w:left w:w="95" w:type="dxa"/>
              <w:bottom w:w="70" w:type="dxa"/>
              <w:right w:w="95" w:type="dxa"/>
            </w:tcMar>
          </w:tcPr>
          <w:p w14:paraId="42FA8918" w14:textId="77777777" w:rsidR="00B50433" w:rsidRPr="009C6D3C" w:rsidRDefault="00B50433" w:rsidP="00823C70">
            <w:pPr>
              <w:spacing w:line="250" w:lineRule="auto"/>
              <w:rPr>
                <w:color w:val="000000" w:themeColor="text1"/>
              </w:rPr>
            </w:pPr>
            <w:r w:rsidRPr="009C6D3C">
              <w:rPr>
                <w:color w:val="000000" w:themeColor="text1"/>
                <w:sz w:val="18"/>
                <w:szCs w:val="18"/>
              </w:rPr>
              <w:t>Key results</w:t>
            </w:r>
          </w:p>
        </w:tc>
        <w:tc>
          <w:tcPr>
            <w:tcW w:w="3620" w:type="dxa"/>
            <w:shd w:val="clear" w:color="auto" w:fill="FFFFFF" w:themeFill="background1"/>
            <w:tcMar>
              <w:top w:w="70" w:type="dxa"/>
              <w:left w:w="95" w:type="dxa"/>
              <w:bottom w:w="70" w:type="dxa"/>
              <w:right w:w="95" w:type="dxa"/>
            </w:tcMar>
          </w:tcPr>
          <w:p w14:paraId="206A24FA" w14:textId="77777777" w:rsidR="00B50433" w:rsidRPr="009C6D3C" w:rsidRDefault="00B50433" w:rsidP="00823C70">
            <w:pPr>
              <w:spacing w:line="250" w:lineRule="auto"/>
              <w:rPr>
                <w:color w:val="000000" w:themeColor="text1"/>
              </w:rPr>
            </w:pPr>
            <w:r w:rsidRPr="009C6D3C">
              <w:rPr>
                <w:color w:val="000000" w:themeColor="text1"/>
                <w:sz w:val="18"/>
                <w:szCs w:val="18"/>
              </w:rPr>
              <w:t>Summarise key results with reference to study objectives.</w:t>
            </w:r>
          </w:p>
        </w:tc>
        <w:tc>
          <w:tcPr>
            <w:tcW w:w="3810" w:type="dxa"/>
            <w:shd w:val="clear" w:color="auto" w:fill="FFFFFF" w:themeFill="background1"/>
            <w:tcMar>
              <w:top w:w="70" w:type="dxa"/>
              <w:left w:w="95" w:type="dxa"/>
              <w:bottom w:w="70" w:type="dxa"/>
              <w:right w:w="95" w:type="dxa"/>
            </w:tcMar>
          </w:tcPr>
          <w:p w14:paraId="23195AB2" w14:textId="77777777" w:rsidR="00B50433" w:rsidRPr="009C6D3C" w:rsidRDefault="00B50433" w:rsidP="00823C70">
            <w:pPr>
              <w:spacing w:line="250" w:lineRule="auto"/>
              <w:rPr>
                <w:color w:val="000000" w:themeColor="text1"/>
              </w:rPr>
            </w:pPr>
            <w:r w:rsidRPr="009C6D3C">
              <w:rPr>
                <w:color w:val="000000" w:themeColor="text1"/>
                <w:sz w:val="18"/>
                <w:szCs w:val="18"/>
              </w:rPr>
              <w:t>p. 24, Sect. 4.1.</w:t>
            </w:r>
          </w:p>
        </w:tc>
      </w:tr>
      <w:tr w:rsidR="009C6D3C" w:rsidRPr="009C6D3C" w14:paraId="411C5835" w14:textId="77777777" w:rsidTr="00B111BA">
        <w:tc>
          <w:tcPr>
            <w:tcW w:w="640" w:type="dxa"/>
            <w:shd w:val="clear" w:color="auto" w:fill="FFFFFF" w:themeFill="background1"/>
            <w:tcMar>
              <w:top w:w="70" w:type="dxa"/>
              <w:left w:w="95" w:type="dxa"/>
              <w:bottom w:w="70" w:type="dxa"/>
              <w:right w:w="95" w:type="dxa"/>
            </w:tcMar>
          </w:tcPr>
          <w:p w14:paraId="4097571B" w14:textId="77777777" w:rsidR="00B50433" w:rsidRPr="009C6D3C" w:rsidRDefault="00B50433" w:rsidP="00823C70">
            <w:pPr>
              <w:spacing w:line="250" w:lineRule="auto"/>
              <w:rPr>
                <w:color w:val="000000" w:themeColor="text1"/>
              </w:rPr>
            </w:pPr>
            <w:r w:rsidRPr="009C6D3C">
              <w:rPr>
                <w:color w:val="000000" w:themeColor="text1"/>
                <w:sz w:val="18"/>
                <w:szCs w:val="18"/>
              </w:rPr>
              <w:t>19</w:t>
            </w:r>
          </w:p>
        </w:tc>
        <w:tc>
          <w:tcPr>
            <w:tcW w:w="1330" w:type="dxa"/>
            <w:shd w:val="clear" w:color="auto" w:fill="FFFFFF" w:themeFill="background1"/>
            <w:tcMar>
              <w:top w:w="70" w:type="dxa"/>
              <w:left w:w="95" w:type="dxa"/>
              <w:bottom w:w="70" w:type="dxa"/>
              <w:right w:w="95" w:type="dxa"/>
            </w:tcMar>
          </w:tcPr>
          <w:p w14:paraId="08F58FF0" w14:textId="77777777" w:rsidR="00B50433" w:rsidRPr="009C6D3C" w:rsidRDefault="00B50433" w:rsidP="00823C70">
            <w:pPr>
              <w:spacing w:line="250" w:lineRule="auto"/>
              <w:rPr>
                <w:color w:val="000000" w:themeColor="text1"/>
              </w:rPr>
            </w:pPr>
            <w:r w:rsidRPr="009C6D3C">
              <w:rPr>
                <w:color w:val="000000" w:themeColor="text1"/>
                <w:sz w:val="18"/>
                <w:szCs w:val="18"/>
              </w:rPr>
              <w:t>Limitations</w:t>
            </w:r>
          </w:p>
        </w:tc>
        <w:tc>
          <w:tcPr>
            <w:tcW w:w="3620" w:type="dxa"/>
            <w:shd w:val="clear" w:color="auto" w:fill="FFFFFF" w:themeFill="background1"/>
            <w:tcMar>
              <w:top w:w="70" w:type="dxa"/>
              <w:left w:w="95" w:type="dxa"/>
              <w:bottom w:w="70" w:type="dxa"/>
              <w:right w:w="95" w:type="dxa"/>
            </w:tcMar>
          </w:tcPr>
          <w:p w14:paraId="4F9F9798" w14:textId="77777777" w:rsidR="00B50433" w:rsidRPr="009C6D3C" w:rsidRDefault="00B50433" w:rsidP="00823C70">
            <w:pPr>
              <w:spacing w:line="250" w:lineRule="auto"/>
              <w:rPr>
                <w:color w:val="000000" w:themeColor="text1"/>
              </w:rPr>
            </w:pPr>
            <w:r w:rsidRPr="009C6D3C">
              <w:rPr>
                <w:color w:val="000000" w:themeColor="text1"/>
                <w:sz w:val="18"/>
                <w:szCs w:val="18"/>
              </w:rPr>
              <w:t>Discuss limitations of the study, taking into account sources of potential bias or imprecision. Discuss both direction and magnitude of any potential bias.</w:t>
            </w:r>
          </w:p>
        </w:tc>
        <w:tc>
          <w:tcPr>
            <w:tcW w:w="3810" w:type="dxa"/>
            <w:shd w:val="clear" w:color="auto" w:fill="FFFFFF" w:themeFill="background1"/>
            <w:tcMar>
              <w:top w:w="70" w:type="dxa"/>
              <w:left w:w="95" w:type="dxa"/>
              <w:bottom w:w="70" w:type="dxa"/>
              <w:right w:w="95" w:type="dxa"/>
            </w:tcMar>
          </w:tcPr>
          <w:p w14:paraId="38877EE8" w14:textId="77777777" w:rsidR="00B50433" w:rsidRPr="009C6D3C" w:rsidRDefault="00B50433" w:rsidP="00823C70">
            <w:pPr>
              <w:spacing w:line="250" w:lineRule="auto"/>
              <w:rPr>
                <w:color w:val="000000" w:themeColor="text1"/>
              </w:rPr>
            </w:pPr>
            <w:r w:rsidRPr="009C6D3C">
              <w:rPr>
                <w:color w:val="000000" w:themeColor="text1"/>
                <w:sz w:val="18"/>
                <w:szCs w:val="18"/>
              </w:rPr>
              <w:t>pp. 26–28, Sect. 4.5: ten labelled limitations, each stating the likely direction of bias where this can be reasoned. Interpretation of the null result under low power, p. 24, Sect. 4.2.</w:t>
            </w:r>
          </w:p>
        </w:tc>
      </w:tr>
      <w:tr w:rsidR="009C6D3C" w:rsidRPr="009C6D3C" w14:paraId="4F46AF5C" w14:textId="77777777" w:rsidTr="00B111BA">
        <w:tc>
          <w:tcPr>
            <w:tcW w:w="640" w:type="dxa"/>
            <w:shd w:val="clear" w:color="auto" w:fill="FFFFFF" w:themeFill="background1"/>
            <w:tcMar>
              <w:top w:w="70" w:type="dxa"/>
              <w:left w:w="95" w:type="dxa"/>
              <w:bottom w:w="70" w:type="dxa"/>
              <w:right w:w="95" w:type="dxa"/>
            </w:tcMar>
          </w:tcPr>
          <w:p w14:paraId="7770BF7E" w14:textId="77777777" w:rsidR="00B50433" w:rsidRPr="009C6D3C" w:rsidRDefault="00B50433" w:rsidP="00823C70">
            <w:pPr>
              <w:spacing w:line="250" w:lineRule="auto"/>
              <w:rPr>
                <w:color w:val="000000" w:themeColor="text1"/>
              </w:rPr>
            </w:pPr>
            <w:r w:rsidRPr="009C6D3C">
              <w:rPr>
                <w:color w:val="000000" w:themeColor="text1"/>
                <w:sz w:val="18"/>
                <w:szCs w:val="18"/>
              </w:rPr>
              <w:t>20</w:t>
            </w:r>
          </w:p>
        </w:tc>
        <w:tc>
          <w:tcPr>
            <w:tcW w:w="1330" w:type="dxa"/>
            <w:shd w:val="clear" w:color="auto" w:fill="FFFFFF" w:themeFill="background1"/>
            <w:tcMar>
              <w:top w:w="70" w:type="dxa"/>
              <w:left w:w="95" w:type="dxa"/>
              <w:bottom w:w="70" w:type="dxa"/>
              <w:right w:w="95" w:type="dxa"/>
            </w:tcMar>
          </w:tcPr>
          <w:p w14:paraId="3B6F4799" w14:textId="77777777" w:rsidR="00B50433" w:rsidRPr="009C6D3C" w:rsidRDefault="00B50433" w:rsidP="00823C70">
            <w:pPr>
              <w:spacing w:line="250" w:lineRule="auto"/>
              <w:rPr>
                <w:color w:val="000000" w:themeColor="text1"/>
              </w:rPr>
            </w:pPr>
            <w:r w:rsidRPr="009C6D3C">
              <w:rPr>
                <w:color w:val="000000" w:themeColor="text1"/>
                <w:sz w:val="18"/>
                <w:szCs w:val="18"/>
              </w:rPr>
              <w:t>Interpretation</w:t>
            </w:r>
          </w:p>
        </w:tc>
        <w:tc>
          <w:tcPr>
            <w:tcW w:w="3620" w:type="dxa"/>
            <w:shd w:val="clear" w:color="auto" w:fill="FFFFFF" w:themeFill="background1"/>
            <w:tcMar>
              <w:top w:w="70" w:type="dxa"/>
              <w:left w:w="95" w:type="dxa"/>
              <w:bottom w:w="70" w:type="dxa"/>
              <w:right w:w="95" w:type="dxa"/>
            </w:tcMar>
          </w:tcPr>
          <w:p w14:paraId="371A981E" w14:textId="77777777" w:rsidR="00B50433" w:rsidRPr="009C6D3C" w:rsidRDefault="00B50433" w:rsidP="00823C70">
            <w:pPr>
              <w:spacing w:line="250" w:lineRule="auto"/>
              <w:rPr>
                <w:color w:val="000000" w:themeColor="text1"/>
              </w:rPr>
            </w:pPr>
            <w:r w:rsidRPr="009C6D3C">
              <w:rPr>
                <w:color w:val="000000" w:themeColor="text1"/>
                <w:sz w:val="18"/>
                <w:szCs w:val="18"/>
              </w:rPr>
              <w:t>Give a cautious overall interpretation of results considering objectives, limitations, multiplicity of analyses, results from similar studies, and other relevant evidence.</w:t>
            </w:r>
          </w:p>
        </w:tc>
        <w:tc>
          <w:tcPr>
            <w:tcW w:w="3810" w:type="dxa"/>
            <w:shd w:val="clear" w:color="auto" w:fill="FFFFFF" w:themeFill="background1"/>
            <w:tcMar>
              <w:top w:w="70" w:type="dxa"/>
              <w:left w:w="95" w:type="dxa"/>
              <w:bottom w:w="70" w:type="dxa"/>
              <w:right w:w="95" w:type="dxa"/>
            </w:tcMar>
          </w:tcPr>
          <w:p w14:paraId="124A8115" w14:textId="77777777" w:rsidR="00B50433" w:rsidRPr="009C6D3C" w:rsidRDefault="00B50433" w:rsidP="00823C70">
            <w:pPr>
              <w:spacing w:line="250" w:lineRule="auto"/>
              <w:rPr>
                <w:color w:val="000000" w:themeColor="text1"/>
              </w:rPr>
            </w:pPr>
            <w:r w:rsidRPr="009C6D3C">
              <w:rPr>
                <w:color w:val="000000" w:themeColor="text1"/>
                <w:sz w:val="18"/>
                <w:szCs w:val="18"/>
              </w:rPr>
              <w:t>pp. 24–26, Sects. 4.1–4.4, and p. 28, Sect. 4.6. Multiplicity is addressed in Sect. 3.4 and Sect. 4.5; comparison with similar studies in Sect. 4.3, with explicit reasons why each comparison is not like-for-like.</w:t>
            </w:r>
          </w:p>
        </w:tc>
      </w:tr>
      <w:tr w:rsidR="009C6D3C" w:rsidRPr="009C6D3C" w14:paraId="5CF4DA6B" w14:textId="77777777" w:rsidTr="00B111BA">
        <w:tc>
          <w:tcPr>
            <w:tcW w:w="640" w:type="dxa"/>
            <w:shd w:val="clear" w:color="auto" w:fill="FFFFFF" w:themeFill="background1"/>
            <w:tcMar>
              <w:top w:w="70" w:type="dxa"/>
              <w:left w:w="95" w:type="dxa"/>
              <w:bottom w:w="70" w:type="dxa"/>
              <w:right w:w="95" w:type="dxa"/>
            </w:tcMar>
          </w:tcPr>
          <w:p w14:paraId="65C2471E" w14:textId="77777777" w:rsidR="00B50433" w:rsidRPr="009C6D3C" w:rsidRDefault="00B50433" w:rsidP="00823C70">
            <w:pPr>
              <w:spacing w:line="250" w:lineRule="auto"/>
              <w:rPr>
                <w:color w:val="000000" w:themeColor="text1"/>
              </w:rPr>
            </w:pPr>
            <w:r w:rsidRPr="009C6D3C">
              <w:rPr>
                <w:color w:val="000000" w:themeColor="text1"/>
                <w:sz w:val="18"/>
                <w:szCs w:val="18"/>
              </w:rPr>
              <w:t>21</w:t>
            </w:r>
          </w:p>
        </w:tc>
        <w:tc>
          <w:tcPr>
            <w:tcW w:w="1330" w:type="dxa"/>
            <w:shd w:val="clear" w:color="auto" w:fill="FFFFFF" w:themeFill="background1"/>
            <w:tcMar>
              <w:top w:w="70" w:type="dxa"/>
              <w:left w:w="95" w:type="dxa"/>
              <w:bottom w:w="70" w:type="dxa"/>
              <w:right w:w="95" w:type="dxa"/>
            </w:tcMar>
          </w:tcPr>
          <w:p w14:paraId="692F3CE9" w14:textId="77777777" w:rsidR="00B50433" w:rsidRPr="009C6D3C" w:rsidRDefault="00B50433" w:rsidP="00823C70">
            <w:pPr>
              <w:spacing w:line="250" w:lineRule="auto"/>
              <w:rPr>
                <w:color w:val="000000" w:themeColor="text1"/>
              </w:rPr>
            </w:pPr>
            <w:r w:rsidRPr="009C6D3C">
              <w:rPr>
                <w:color w:val="000000" w:themeColor="text1"/>
                <w:sz w:val="18"/>
                <w:szCs w:val="18"/>
              </w:rPr>
              <w:t>Generalisability</w:t>
            </w:r>
          </w:p>
        </w:tc>
        <w:tc>
          <w:tcPr>
            <w:tcW w:w="3620" w:type="dxa"/>
            <w:shd w:val="clear" w:color="auto" w:fill="FFFFFF" w:themeFill="background1"/>
            <w:tcMar>
              <w:top w:w="70" w:type="dxa"/>
              <w:left w:w="95" w:type="dxa"/>
              <w:bottom w:w="70" w:type="dxa"/>
              <w:right w:w="95" w:type="dxa"/>
            </w:tcMar>
          </w:tcPr>
          <w:p w14:paraId="5440AFE1" w14:textId="77777777" w:rsidR="00B50433" w:rsidRPr="009C6D3C" w:rsidRDefault="00B50433" w:rsidP="00823C70">
            <w:pPr>
              <w:spacing w:line="250" w:lineRule="auto"/>
              <w:rPr>
                <w:color w:val="000000" w:themeColor="text1"/>
              </w:rPr>
            </w:pPr>
            <w:r w:rsidRPr="009C6D3C">
              <w:rPr>
                <w:color w:val="000000" w:themeColor="text1"/>
                <w:sz w:val="18"/>
                <w:szCs w:val="18"/>
              </w:rPr>
              <w:t>Discuss the generalisability (external validity) of the study results.</w:t>
            </w:r>
          </w:p>
        </w:tc>
        <w:tc>
          <w:tcPr>
            <w:tcW w:w="3810" w:type="dxa"/>
            <w:shd w:val="clear" w:color="auto" w:fill="FFFFFF" w:themeFill="background1"/>
            <w:tcMar>
              <w:top w:w="70" w:type="dxa"/>
              <w:left w:w="95" w:type="dxa"/>
              <w:bottom w:w="70" w:type="dxa"/>
              <w:right w:w="95" w:type="dxa"/>
            </w:tcMar>
          </w:tcPr>
          <w:p w14:paraId="50A82088" w14:textId="77777777" w:rsidR="00B50433" w:rsidRPr="009C6D3C" w:rsidRDefault="00B50433" w:rsidP="00823C70">
            <w:pPr>
              <w:spacing w:line="250" w:lineRule="auto"/>
              <w:rPr>
                <w:color w:val="000000" w:themeColor="text1"/>
              </w:rPr>
            </w:pPr>
            <w:r w:rsidRPr="009C6D3C">
              <w:rPr>
                <w:color w:val="000000" w:themeColor="text1"/>
                <w:sz w:val="18"/>
                <w:szCs w:val="18"/>
              </w:rPr>
              <w:t>pp. 26–27, Sect. 4.5 (selection bias and generalisability). The study is described as association-based rather than population-based in the abstract and in Sect. 2.1; 98% of participants were urban and the findings are stated not to extend to rural populations.</w:t>
            </w:r>
          </w:p>
        </w:tc>
      </w:tr>
      <w:tr w:rsidR="009C6D3C" w:rsidRPr="009C6D3C" w14:paraId="29ECA78B" w14:textId="77777777" w:rsidTr="00B111BA">
        <w:tc>
          <w:tcPr>
            <w:tcW w:w="9400" w:type="dxa"/>
            <w:gridSpan w:val="4"/>
            <w:shd w:val="clear" w:color="auto" w:fill="FFFFFF" w:themeFill="background1"/>
            <w:tcMar>
              <w:top w:w="70" w:type="dxa"/>
              <w:left w:w="95" w:type="dxa"/>
              <w:bottom w:w="70" w:type="dxa"/>
              <w:right w:w="95" w:type="dxa"/>
            </w:tcMar>
          </w:tcPr>
          <w:p w14:paraId="386C32FB" w14:textId="77777777" w:rsidR="00B50433" w:rsidRPr="009C6D3C" w:rsidRDefault="00B50433" w:rsidP="00823C70">
            <w:pPr>
              <w:spacing w:line="250" w:lineRule="auto"/>
              <w:rPr>
                <w:color w:val="000000" w:themeColor="text1"/>
              </w:rPr>
            </w:pPr>
            <w:r w:rsidRPr="009C6D3C">
              <w:rPr>
                <w:b/>
                <w:bCs/>
                <w:color w:val="000000" w:themeColor="text1"/>
                <w:sz w:val="18"/>
                <w:szCs w:val="18"/>
              </w:rPr>
              <w:t>Other information</w:t>
            </w:r>
          </w:p>
        </w:tc>
      </w:tr>
      <w:tr w:rsidR="009C6D3C" w:rsidRPr="009C6D3C" w14:paraId="06822C6C" w14:textId="77777777" w:rsidTr="00B111BA">
        <w:tc>
          <w:tcPr>
            <w:tcW w:w="640" w:type="dxa"/>
            <w:shd w:val="clear" w:color="auto" w:fill="FFFFFF" w:themeFill="background1"/>
            <w:tcMar>
              <w:top w:w="70" w:type="dxa"/>
              <w:left w:w="95" w:type="dxa"/>
              <w:bottom w:w="70" w:type="dxa"/>
              <w:right w:w="95" w:type="dxa"/>
            </w:tcMar>
          </w:tcPr>
          <w:p w14:paraId="76E44999" w14:textId="77777777" w:rsidR="00B50433" w:rsidRPr="009C6D3C" w:rsidRDefault="00B50433" w:rsidP="00823C70">
            <w:pPr>
              <w:spacing w:line="250" w:lineRule="auto"/>
              <w:rPr>
                <w:color w:val="000000" w:themeColor="text1"/>
              </w:rPr>
            </w:pPr>
            <w:r w:rsidRPr="009C6D3C">
              <w:rPr>
                <w:color w:val="000000" w:themeColor="text1"/>
                <w:sz w:val="18"/>
                <w:szCs w:val="18"/>
              </w:rPr>
              <w:t>22</w:t>
            </w:r>
          </w:p>
        </w:tc>
        <w:tc>
          <w:tcPr>
            <w:tcW w:w="1330" w:type="dxa"/>
            <w:shd w:val="clear" w:color="auto" w:fill="FFFFFF" w:themeFill="background1"/>
            <w:tcMar>
              <w:top w:w="70" w:type="dxa"/>
              <w:left w:w="95" w:type="dxa"/>
              <w:bottom w:w="70" w:type="dxa"/>
              <w:right w:w="95" w:type="dxa"/>
            </w:tcMar>
          </w:tcPr>
          <w:p w14:paraId="2EE86513" w14:textId="77777777" w:rsidR="00B50433" w:rsidRPr="009C6D3C" w:rsidRDefault="00B50433" w:rsidP="00823C70">
            <w:pPr>
              <w:spacing w:line="250" w:lineRule="auto"/>
              <w:rPr>
                <w:color w:val="000000" w:themeColor="text1"/>
              </w:rPr>
            </w:pPr>
            <w:r w:rsidRPr="009C6D3C">
              <w:rPr>
                <w:color w:val="000000" w:themeColor="text1"/>
                <w:sz w:val="18"/>
                <w:szCs w:val="18"/>
              </w:rPr>
              <w:t>Funding</w:t>
            </w:r>
          </w:p>
        </w:tc>
        <w:tc>
          <w:tcPr>
            <w:tcW w:w="3620" w:type="dxa"/>
            <w:shd w:val="clear" w:color="auto" w:fill="FFFFFF" w:themeFill="background1"/>
            <w:tcMar>
              <w:top w:w="70" w:type="dxa"/>
              <w:left w:w="95" w:type="dxa"/>
              <w:bottom w:w="70" w:type="dxa"/>
              <w:right w:w="95" w:type="dxa"/>
            </w:tcMar>
          </w:tcPr>
          <w:p w14:paraId="247A525C" w14:textId="77777777" w:rsidR="00B50433" w:rsidRPr="009C6D3C" w:rsidRDefault="00B50433" w:rsidP="00823C70">
            <w:pPr>
              <w:spacing w:line="250" w:lineRule="auto"/>
              <w:rPr>
                <w:color w:val="000000" w:themeColor="text1"/>
              </w:rPr>
            </w:pPr>
            <w:r w:rsidRPr="009C6D3C">
              <w:rPr>
                <w:color w:val="000000" w:themeColor="text1"/>
                <w:sz w:val="18"/>
                <w:szCs w:val="18"/>
              </w:rPr>
              <w:t>Give the source of funding and the role of the funders for the present study and, if applicable, for the original study on which the present article is based.</w:t>
            </w:r>
          </w:p>
        </w:tc>
        <w:tc>
          <w:tcPr>
            <w:tcW w:w="3810" w:type="dxa"/>
            <w:shd w:val="clear" w:color="auto" w:fill="FFFFFF" w:themeFill="background1"/>
            <w:tcMar>
              <w:top w:w="70" w:type="dxa"/>
              <w:left w:w="95" w:type="dxa"/>
              <w:bottom w:w="70" w:type="dxa"/>
              <w:right w:w="95" w:type="dxa"/>
            </w:tcMar>
          </w:tcPr>
          <w:p w14:paraId="03B65FB4" w14:textId="77777777" w:rsidR="00B50433" w:rsidRPr="009C6D3C" w:rsidRDefault="00B50433" w:rsidP="00823C70">
            <w:pPr>
              <w:spacing w:line="250" w:lineRule="auto"/>
              <w:rPr>
                <w:color w:val="000000" w:themeColor="text1"/>
              </w:rPr>
            </w:pPr>
            <w:r w:rsidRPr="009C6D3C">
              <w:rPr>
                <w:color w:val="000000" w:themeColor="text1"/>
                <w:sz w:val="18"/>
                <w:szCs w:val="18"/>
              </w:rPr>
              <w:t>pp. 30–31, Declarations — Funding. The study received no specific grant from any funding agency in the public, commercial or not-for-profit sectors.</w:t>
            </w:r>
          </w:p>
        </w:tc>
      </w:tr>
      <w:bookmarkEnd w:id="0"/>
    </w:tbl>
    <w:p w14:paraId="63D5DF97" w14:textId="77777777" w:rsidR="001A02EF" w:rsidRPr="009C6D3C" w:rsidRDefault="001A02EF">
      <w:pPr>
        <w:rPr>
          <w:color w:val="000000" w:themeColor="text1"/>
        </w:rPr>
      </w:pPr>
    </w:p>
    <w:sectPr w:rsidR="001A02EF" w:rsidRPr="009C6D3C" w:rsidSect="00B50433">
      <w:footerReference w:type="default" r:id="rId6"/>
      <w:pgSz w:w="11906" w:h="16838"/>
      <w:pgMar w:top="1134" w:right="1021" w:bottom="1134" w:left="1021"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B9351B" w14:textId="77777777" w:rsidR="002128D0" w:rsidRDefault="002128D0" w:rsidP="00B50433">
      <w:r>
        <w:separator/>
      </w:r>
    </w:p>
  </w:endnote>
  <w:endnote w:type="continuationSeparator" w:id="0">
    <w:p w14:paraId="1D825A9F" w14:textId="77777777" w:rsidR="002128D0" w:rsidRDefault="002128D0" w:rsidP="00B504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FB10B0" w14:textId="562ED225" w:rsidR="00B50433" w:rsidRDefault="00B50433">
    <w:pPr>
      <w:jc w:val="center"/>
    </w:pPr>
    <w:r>
      <w:rPr>
        <w:sz w:val="18"/>
        <w:szCs w:val="18"/>
      </w:rPr>
      <w:t xml:space="preserve">page </w:t>
    </w:r>
    <w:r>
      <w:rPr>
        <w:sz w:val="18"/>
        <w:szCs w:val="18"/>
      </w:rPr>
      <w:fldChar w:fldCharType="begin"/>
    </w:r>
    <w:r>
      <w:rPr>
        <w:sz w:val="18"/>
        <w:szCs w:val="18"/>
      </w:rPr>
      <w:instrText>PAGE</w:instrText>
    </w:r>
    <w:r>
      <w:rPr>
        <w:sz w:val="18"/>
        <w:szCs w:val="18"/>
      </w:rPr>
      <w:fldChar w:fldCharType="separate"/>
    </w:r>
    <w:r>
      <w:rPr>
        <w:noProof/>
        <w:sz w:val="18"/>
        <w:szCs w:val="18"/>
      </w:rPr>
      <w:t>1</w:t>
    </w:r>
    <w:r>
      <w:rPr>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0FFB8C" w14:textId="77777777" w:rsidR="002128D0" w:rsidRDefault="002128D0" w:rsidP="00B50433">
      <w:r>
        <w:separator/>
      </w:r>
    </w:p>
  </w:footnote>
  <w:footnote w:type="continuationSeparator" w:id="0">
    <w:p w14:paraId="54EF2BDE" w14:textId="77777777" w:rsidR="002128D0" w:rsidRDefault="002128D0" w:rsidP="00B5043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0433"/>
    <w:rsid w:val="00010484"/>
    <w:rsid w:val="001A02EF"/>
    <w:rsid w:val="002128D0"/>
    <w:rsid w:val="002715DF"/>
    <w:rsid w:val="003A15BC"/>
    <w:rsid w:val="00432B91"/>
    <w:rsid w:val="0043543C"/>
    <w:rsid w:val="00755560"/>
    <w:rsid w:val="007C0624"/>
    <w:rsid w:val="007F346B"/>
    <w:rsid w:val="009C6D3C"/>
    <w:rsid w:val="009D3475"/>
    <w:rsid w:val="00A26102"/>
    <w:rsid w:val="00A37A3D"/>
    <w:rsid w:val="00AD7AE9"/>
    <w:rsid w:val="00B111BA"/>
    <w:rsid w:val="00B50433"/>
    <w:rsid w:val="00C6789C"/>
    <w:rsid w:val="00CC0BFF"/>
    <w:rsid w:val="00F808CE"/>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53CEB6"/>
  <w15:chartTrackingRefBased/>
  <w15:docId w15:val="{60589B32-30A2-474E-B7FF-A877F2E1C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0433"/>
    <w:pPr>
      <w:spacing w:after="0" w:line="240" w:lineRule="auto"/>
    </w:pPr>
    <w:rPr>
      <w:rFonts w:ascii="Arial" w:eastAsia="Arial" w:hAnsi="Arial" w:cs="Arial"/>
      <w:kern w:val="0"/>
      <w:sz w:val="22"/>
      <w:szCs w:val="22"/>
      <w14:ligatures w14:val="none"/>
    </w:rPr>
  </w:style>
  <w:style w:type="paragraph" w:styleId="Heading1">
    <w:name w:val="heading 1"/>
    <w:basedOn w:val="Normal"/>
    <w:next w:val="Normal"/>
    <w:link w:val="Heading1Char"/>
    <w:uiPriority w:val="9"/>
    <w:qFormat/>
    <w:rsid w:val="00B50433"/>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fr-FR"/>
      <w14:ligatures w14:val="standardContextual"/>
    </w:rPr>
  </w:style>
  <w:style w:type="paragraph" w:styleId="Heading2">
    <w:name w:val="heading 2"/>
    <w:basedOn w:val="Normal"/>
    <w:next w:val="Normal"/>
    <w:link w:val="Heading2Char"/>
    <w:uiPriority w:val="9"/>
    <w:unhideWhenUsed/>
    <w:qFormat/>
    <w:rsid w:val="00B50433"/>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fr-FR"/>
      <w14:ligatures w14:val="standardContextual"/>
    </w:rPr>
  </w:style>
  <w:style w:type="paragraph" w:styleId="Heading3">
    <w:name w:val="heading 3"/>
    <w:basedOn w:val="Normal"/>
    <w:next w:val="Normal"/>
    <w:link w:val="Heading3Char"/>
    <w:uiPriority w:val="9"/>
    <w:semiHidden/>
    <w:unhideWhenUsed/>
    <w:qFormat/>
    <w:rsid w:val="00B50433"/>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val="fr-FR"/>
      <w14:ligatures w14:val="standardContextual"/>
    </w:rPr>
  </w:style>
  <w:style w:type="paragraph" w:styleId="Heading4">
    <w:name w:val="heading 4"/>
    <w:basedOn w:val="Normal"/>
    <w:next w:val="Normal"/>
    <w:link w:val="Heading4Char"/>
    <w:uiPriority w:val="9"/>
    <w:semiHidden/>
    <w:unhideWhenUsed/>
    <w:qFormat/>
    <w:rsid w:val="00B50433"/>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lang w:val="fr-FR"/>
      <w14:ligatures w14:val="standardContextual"/>
    </w:rPr>
  </w:style>
  <w:style w:type="paragraph" w:styleId="Heading5">
    <w:name w:val="heading 5"/>
    <w:basedOn w:val="Normal"/>
    <w:next w:val="Normal"/>
    <w:link w:val="Heading5Char"/>
    <w:uiPriority w:val="9"/>
    <w:semiHidden/>
    <w:unhideWhenUsed/>
    <w:qFormat/>
    <w:rsid w:val="00B50433"/>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lang w:val="fr-FR"/>
      <w14:ligatures w14:val="standardContextual"/>
    </w:rPr>
  </w:style>
  <w:style w:type="paragraph" w:styleId="Heading6">
    <w:name w:val="heading 6"/>
    <w:basedOn w:val="Normal"/>
    <w:next w:val="Normal"/>
    <w:link w:val="Heading6Char"/>
    <w:uiPriority w:val="9"/>
    <w:semiHidden/>
    <w:unhideWhenUsed/>
    <w:qFormat/>
    <w:rsid w:val="00B50433"/>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fr-FR"/>
      <w14:ligatures w14:val="standardContextual"/>
    </w:rPr>
  </w:style>
  <w:style w:type="paragraph" w:styleId="Heading7">
    <w:name w:val="heading 7"/>
    <w:basedOn w:val="Normal"/>
    <w:next w:val="Normal"/>
    <w:link w:val="Heading7Char"/>
    <w:uiPriority w:val="9"/>
    <w:semiHidden/>
    <w:unhideWhenUsed/>
    <w:qFormat/>
    <w:rsid w:val="00B50433"/>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fr-FR"/>
      <w14:ligatures w14:val="standardContextual"/>
    </w:rPr>
  </w:style>
  <w:style w:type="paragraph" w:styleId="Heading8">
    <w:name w:val="heading 8"/>
    <w:basedOn w:val="Normal"/>
    <w:next w:val="Normal"/>
    <w:link w:val="Heading8Char"/>
    <w:uiPriority w:val="9"/>
    <w:semiHidden/>
    <w:unhideWhenUsed/>
    <w:qFormat/>
    <w:rsid w:val="00B50433"/>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fr-FR"/>
      <w14:ligatures w14:val="standardContextual"/>
    </w:rPr>
  </w:style>
  <w:style w:type="paragraph" w:styleId="Heading9">
    <w:name w:val="heading 9"/>
    <w:basedOn w:val="Normal"/>
    <w:next w:val="Normal"/>
    <w:link w:val="Heading9Char"/>
    <w:uiPriority w:val="9"/>
    <w:semiHidden/>
    <w:unhideWhenUsed/>
    <w:qFormat/>
    <w:rsid w:val="00B50433"/>
    <w:pPr>
      <w:keepNext/>
      <w:keepLines/>
      <w:spacing w:line="278" w:lineRule="auto"/>
      <w:outlineLvl w:val="8"/>
    </w:pPr>
    <w:rPr>
      <w:rFonts w:asciiTheme="minorHAnsi" w:eastAsiaTheme="majorEastAsia" w:hAnsiTheme="minorHAnsi" w:cstheme="majorBidi"/>
      <w:color w:val="272727" w:themeColor="text1" w:themeTint="D8"/>
      <w:kern w:val="2"/>
      <w:sz w:val="24"/>
      <w:szCs w:val="24"/>
      <w:lang w:val="fr-FR"/>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0433"/>
    <w:rPr>
      <w:rFonts w:asciiTheme="majorHAnsi" w:eastAsiaTheme="majorEastAsia" w:hAnsiTheme="majorHAnsi" w:cstheme="majorBidi"/>
      <w:color w:val="2F5496" w:themeColor="accent1" w:themeShade="BF"/>
      <w:sz w:val="40"/>
      <w:szCs w:val="40"/>
      <w:lang w:val="fr-FR"/>
    </w:rPr>
  </w:style>
  <w:style w:type="character" w:customStyle="1" w:styleId="Heading2Char">
    <w:name w:val="Heading 2 Char"/>
    <w:basedOn w:val="DefaultParagraphFont"/>
    <w:link w:val="Heading2"/>
    <w:uiPriority w:val="9"/>
    <w:semiHidden/>
    <w:rsid w:val="00B50433"/>
    <w:rPr>
      <w:rFonts w:asciiTheme="majorHAnsi" w:eastAsiaTheme="majorEastAsia" w:hAnsiTheme="majorHAnsi" w:cstheme="majorBidi"/>
      <w:color w:val="2F5496" w:themeColor="accent1" w:themeShade="BF"/>
      <w:sz w:val="32"/>
      <w:szCs w:val="32"/>
      <w:lang w:val="fr-FR"/>
    </w:rPr>
  </w:style>
  <w:style w:type="character" w:customStyle="1" w:styleId="Heading3Char">
    <w:name w:val="Heading 3 Char"/>
    <w:basedOn w:val="DefaultParagraphFont"/>
    <w:link w:val="Heading3"/>
    <w:uiPriority w:val="9"/>
    <w:semiHidden/>
    <w:rsid w:val="00B50433"/>
    <w:rPr>
      <w:rFonts w:eastAsiaTheme="majorEastAsia" w:cstheme="majorBidi"/>
      <w:color w:val="2F5496" w:themeColor="accent1" w:themeShade="BF"/>
      <w:sz w:val="28"/>
      <w:szCs w:val="28"/>
      <w:lang w:val="fr-FR"/>
    </w:rPr>
  </w:style>
  <w:style w:type="character" w:customStyle="1" w:styleId="Heading4Char">
    <w:name w:val="Heading 4 Char"/>
    <w:basedOn w:val="DefaultParagraphFont"/>
    <w:link w:val="Heading4"/>
    <w:uiPriority w:val="9"/>
    <w:semiHidden/>
    <w:rsid w:val="00B50433"/>
    <w:rPr>
      <w:rFonts w:eastAsiaTheme="majorEastAsia" w:cstheme="majorBidi"/>
      <w:i/>
      <w:iCs/>
      <w:color w:val="2F5496" w:themeColor="accent1" w:themeShade="BF"/>
      <w:lang w:val="fr-FR"/>
    </w:rPr>
  </w:style>
  <w:style w:type="character" w:customStyle="1" w:styleId="Heading5Char">
    <w:name w:val="Heading 5 Char"/>
    <w:basedOn w:val="DefaultParagraphFont"/>
    <w:link w:val="Heading5"/>
    <w:uiPriority w:val="9"/>
    <w:semiHidden/>
    <w:rsid w:val="00B50433"/>
    <w:rPr>
      <w:rFonts w:eastAsiaTheme="majorEastAsia" w:cstheme="majorBidi"/>
      <w:color w:val="2F5496" w:themeColor="accent1" w:themeShade="BF"/>
      <w:lang w:val="fr-FR"/>
    </w:rPr>
  </w:style>
  <w:style w:type="character" w:customStyle="1" w:styleId="Heading6Char">
    <w:name w:val="Heading 6 Char"/>
    <w:basedOn w:val="DefaultParagraphFont"/>
    <w:link w:val="Heading6"/>
    <w:uiPriority w:val="9"/>
    <w:semiHidden/>
    <w:rsid w:val="00B50433"/>
    <w:rPr>
      <w:rFonts w:eastAsiaTheme="majorEastAsia" w:cstheme="majorBidi"/>
      <w:i/>
      <w:iCs/>
      <w:color w:val="595959" w:themeColor="text1" w:themeTint="A6"/>
      <w:lang w:val="fr-FR"/>
    </w:rPr>
  </w:style>
  <w:style w:type="character" w:customStyle="1" w:styleId="Heading7Char">
    <w:name w:val="Heading 7 Char"/>
    <w:basedOn w:val="DefaultParagraphFont"/>
    <w:link w:val="Heading7"/>
    <w:uiPriority w:val="9"/>
    <w:semiHidden/>
    <w:rsid w:val="00B50433"/>
    <w:rPr>
      <w:rFonts w:eastAsiaTheme="majorEastAsia" w:cstheme="majorBidi"/>
      <w:color w:val="595959" w:themeColor="text1" w:themeTint="A6"/>
      <w:lang w:val="fr-FR"/>
    </w:rPr>
  </w:style>
  <w:style w:type="character" w:customStyle="1" w:styleId="Heading8Char">
    <w:name w:val="Heading 8 Char"/>
    <w:basedOn w:val="DefaultParagraphFont"/>
    <w:link w:val="Heading8"/>
    <w:uiPriority w:val="9"/>
    <w:semiHidden/>
    <w:rsid w:val="00B50433"/>
    <w:rPr>
      <w:rFonts w:eastAsiaTheme="majorEastAsia" w:cstheme="majorBidi"/>
      <w:i/>
      <w:iCs/>
      <w:color w:val="272727" w:themeColor="text1" w:themeTint="D8"/>
      <w:lang w:val="fr-FR"/>
    </w:rPr>
  </w:style>
  <w:style w:type="character" w:customStyle="1" w:styleId="Heading9Char">
    <w:name w:val="Heading 9 Char"/>
    <w:basedOn w:val="DefaultParagraphFont"/>
    <w:link w:val="Heading9"/>
    <w:uiPriority w:val="9"/>
    <w:semiHidden/>
    <w:rsid w:val="00B50433"/>
    <w:rPr>
      <w:rFonts w:eastAsiaTheme="majorEastAsia" w:cstheme="majorBidi"/>
      <w:color w:val="272727" w:themeColor="text1" w:themeTint="D8"/>
      <w:lang w:val="fr-FR"/>
    </w:rPr>
  </w:style>
  <w:style w:type="paragraph" w:styleId="Title">
    <w:name w:val="Title"/>
    <w:basedOn w:val="Normal"/>
    <w:next w:val="Normal"/>
    <w:link w:val="TitleChar"/>
    <w:uiPriority w:val="10"/>
    <w:qFormat/>
    <w:rsid w:val="00B50433"/>
    <w:pPr>
      <w:spacing w:after="80"/>
      <w:contextualSpacing/>
    </w:pPr>
    <w:rPr>
      <w:rFonts w:asciiTheme="majorHAnsi" w:eastAsiaTheme="majorEastAsia" w:hAnsiTheme="majorHAnsi" w:cstheme="majorBidi"/>
      <w:spacing w:val="-10"/>
      <w:kern w:val="28"/>
      <w:sz w:val="56"/>
      <w:szCs w:val="56"/>
      <w:lang w:val="fr-FR"/>
      <w14:ligatures w14:val="standardContextual"/>
    </w:rPr>
  </w:style>
  <w:style w:type="character" w:customStyle="1" w:styleId="TitleChar">
    <w:name w:val="Title Char"/>
    <w:basedOn w:val="DefaultParagraphFont"/>
    <w:link w:val="Title"/>
    <w:uiPriority w:val="10"/>
    <w:rsid w:val="00B50433"/>
    <w:rPr>
      <w:rFonts w:asciiTheme="majorHAnsi" w:eastAsiaTheme="majorEastAsia" w:hAnsiTheme="majorHAnsi" w:cstheme="majorBidi"/>
      <w:spacing w:val="-10"/>
      <w:kern w:val="28"/>
      <w:sz w:val="56"/>
      <w:szCs w:val="56"/>
      <w:lang w:val="fr-FR"/>
    </w:rPr>
  </w:style>
  <w:style w:type="paragraph" w:styleId="Subtitle">
    <w:name w:val="Subtitle"/>
    <w:basedOn w:val="Normal"/>
    <w:next w:val="Normal"/>
    <w:link w:val="SubtitleChar"/>
    <w:uiPriority w:val="11"/>
    <w:qFormat/>
    <w:rsid w:val="00B50433"/>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fr-FR"/>
      <w14:ligatures w14:val="standardContextual"/>
    </w:rPr>
  </w:style>
  <w:style w:type="character" w:customStyle="1" w:styleId="SubtitleChar">
    <w:name w:val="Subtitle Char"/>
    <w:basedOn w:val="DefaultParagraphFont"/>
    <w:link w:val="Subtitle"/>
    <w:uiPriority w:val="11"/>
    <w:rsid w:val="00B50433"/>
    <w:rPr>
      <w:rFonts w:eastAsiaTheme="majorEastAsia" w:cstheme="majorBidi"/>
      <w:color w:val="595959" w:themeColor="text1" w:themeTint="A6"/>
      <w:spacing w:val="15"/>
      <w:sz w:val="28"/>
      <w:szCs w:val="28"/>
      <w:lang w:val="fr-FR"/>
    </w:rPr>
  </w:style>
  <w:style w:type="paragraph" w:styleId="Quote">
    <w:name w:val="Quote"/>
    <w:basedOn w:val="Normal"/>
    <w:next w:val="Normal"/>
    <w:link w:val="QuoteChar"/>
    <w:uiPriority w:val="29"/>
    <w:qFormat/>
    <w:rsid w:val="00B50433"/>
    <w:pPr>
      <w:spacing w:before="160" w:after="160" w:line="278" w:lineRule="auto"/>
      <w:jc w:val="center"/>
    </w:pPr>
    <w:rPr>
      <w:rFonts w:asciiTheme="minorHAnsi" w:eastAsiaTheme="minorEastAsia" w:hAnsiTheme="minorHAnsi" w:cstheme="minorBidi"/>
      <w:i/>
      <w:iCs/>
      <w:color w:val="404040" w:themeColor="text1" w:themeTint="BF"/>
      <w:kern w:val="2"/>
      <w:sz w:val="24"/>
      <w:szCs w:val="24"/>
      <w:lang w:val="fr-FR"/>
      <w14:ligatures w14:val="standardContextual"/>
    </w:rPr>
  </w:style>
  <w:style w:type="character" w:customStyle="1" w:styleId="QuoteChar">
    <w:name w:val="Quote Char"/>
    <w:basedOn w:val="DefaultParagraphFont"/>
    <w:link w:val="Quote"/>
    <w:uiPriority w:val="29"/>
    <w:rsid w:val="00B50433"/>
    <w:rPr>
      <w:i/>
      <w:iCs/>
      <w:color w:val="404040" w:themeColor="text1" w:themeTint="BF"/>
      <w:lang w:val="fr-FR"/>
    </w:rPr>
  </w:style>
  <w:style w:type="paragraph" w:styleId="ListParagraph">
    <w:name w:val="List Paragraph"/>
    <w:basedOn w:val="Normal"/>
    <w:uiPriority w:val="34"/>
    <w:qFormat/>
    <w:rsid w:val="00B50433"/>
    <w:pPr>
      <w:spacing w:after="160" w:line="278" w:lineRule="auto"/>
      <w:ind w:left="720"/>
      <w:contextualSpacing/>
    </w:pPr>
    <w:rPr>
      <w:rFonts w:asciiTheme="minorHAnsi" w:eastAsiaTheme="minorEastAsia" w:hAnsiTheme="minorHAnsi" w:cstheme="minorBidi"/>
      <w:kern w:val="2"/>
      <w:sz w:val="24"/>
      <w:szCs w:val="24"/>
      <w:lang w:val="fr-FR"/>
      <w14:ligatures w14:val="standardContextual"/>
    </w:rPr>
  </w:style>
  <w:style w:type="character" w:styleId="IntenseEmphasis">
    <w:name w:val="Intense Emphasis"/>
    <w:basedOn w:val="DefaultParagraphFont"/>
    <w:uiPriority w:val="21"/>
    <w:qFormat/>
    <w:rsid w:val="00B50433"/>
    <w:rPr>
      <w:i/>
      <w:iCs/>
      <w:color w:val="2F5496" w:themeColor="accent1" w:themeShade="BF"/>
    </w:rPr>
  </w:style>
  <w:style w:type="paragraph" w:styleId="IntenseQuote">
    <w:name w:val="Intense Quote"/>
    <w:basedOn w:val="Normal"/>
    <w:next w:val="Normal"/>
    <w:link w:val="IntenseQuoteChar"/>
    <w:uiPriority w:val="30"/>
    <w:qFormat/>
    <w:rsid w:val="00B50433"/>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EastAsia" w:hAnsiTheme="minorHAnsi" w:cstheme="minorBidi"/>
      <w:i/>
      <w:iCs/>
      <w:color w:val="2F5496" w:themeColor="accent1" w:themeShade="BF"/>
      <w:kern w:val="2"/>
      <w:sz w:val="24"/>
      <w:szCs w:val="24"/>
      <w:lang w:val="fr-FR"/>
      <w14:ligatures w14:val="standardContextual"/>
    </w:rPr>
  </w:style>
  <w:style w:type="character" w:customStyle="1" w:styleId="IntenseQuoteChar">
    <w:name w:val="Intense Quote Char"/>
    <w:basedOn w:val="DefaultParagraphFont"/>
    <w:link w:val="IntenseQuote"/>
    <w:uiPriority w:val="30"/>
    <w:rsid w:val="00B50433"/>
    <w:rPr>
      <w:i/>
      <w:iCs/>
      <w:color w:val="2F5496" w:themeColor="accent1" w:themeShade="BF"/>
      <w:lang w:val="fr-FR"/>
    </w:rPr>
  </w:style>
  <w:style w:type="character" w:styleId="IntenseReference">
    <w:name w:val="Intense Reference"/>
    <w:basedOn w:val="DefaultParagraphFont"/>
    <w:uiPriority w:val="32"/>
    <w:qFormat/>
    <w:rsid w:val="00B50433"/>
    <w:rPr>
      <w:b/>
      <w:bCs/>
      <w:smallCaps/>
      <w:color w:val="2F5496" w:themeColor="accent1" w:themeShade="BF"/>
      <w:spacing w:val="5"/>
    </w:rPr>
  </w:style>
  <w:style w:type="paragraph" w:styleId="Header">
    <w:name w:val="header"/>
    <w:basedOn w:val="Normal"/>
    <w:link w:val="HeaderChar"/>
    <w:uiPriority w:val="99"/>
    <w:unhideWhenUsed/>
    <w:rsid w:val="00B50433"/>
    <w:pPr>
      <w:tabs>
        <w:tab w:val="center" w:pos="4680"/>
        <w:tab w:val="right" w:pos="9360"/>
      </w:tabs>
    </w:pPr>
  </w:style>
  <w:style w:type="character" w:customStyle="1" w:styleId="HeaderChar">
    <w:name w:val="Header Char"/>
    <w:basedOn w:val="DefaultParagraphFont"/>
    <w:link w:val="Header"/>
    <w:uiPriority w:val="99"/>
    <w:rsid w:val="00B50433"/>
    <w:rPr>
      <w:rFonts w:ascii="Arial" w:eastAsia="Arial" w:hAnsi="Arial" w:cs="Arial"/>
      <w:kern w:val="0"/>
      <w:sz w:val="22"/>
      <w:szCs w:val="22"/>
      <w14:ligatures w14:val="none"/>
    </w:rPr>
  </w:style>
  <w:style w:type="paragraph" w:styleId="Footer">
    <w:name w:val="footer"/>
    <w:basedOn w:val="Normal"/>
    <w:link w:val="FooterChar"/>
    <w:uiPriority w:val="99"/>
    <w:unhideWhenUsed/>
    <w:rsid w:val="00B50433"/>
    <w:pPr>
      <w:tabs>
        <w:tab w:val="center" w:pos="4680"/>
        <w:tab w:val="right" w:pos="9360"/>
      </w:tabs>
    </w:pPr>
  </w:style>
  <w:style w:type="character" w:customStyle="1" w:styleId="FooterChar">
    <w:name w:val="Footer Char"/>
    <w:basedOn w:val="DefaultParagraphFont"/>
    <w:link w:val="Footer"/>
    <w:uiPriority w:val="99"/>
    <w:rsid w:val="00B50433"/>
    <w:rPr>
      <w:rFonts w:ascii="Arial" w:eastAsia="Arial" w:hAnsi="Arial" w:cs="Arial"/>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1314</Words>
  <Characters>7490</Characters>
  <Application>Microsoft Office Word</Application>
  <DocSecurity>0</DocSecurity>
  <Lines>62</Lines>
  <Paragraphs>17</Paragraphs>
  <ScaleCrop>false</ScaleCrop>
  <Company/>
  <LinksUpToDate>false</LinksUpToDate>
  <CharactersWithSpaces>8787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Mohamed   El Houmed</dc:creator>
  <cp:keywords/>
  <dc:description/>
  <cp:lastModifiedBy>Sharmila Thangavel</cp:lastModifiedBy>
  <cp:revision>4</cp:revision>
  <dcterms:created xsi:type="dcterms:W3CDTF">2026-08-05T02:04:00Z</dcterms:created>
  <dcterms:modified xsi:type="dcterms:W3CDTF">2026-09-19T04:58:00Z</dcterms:modified>
</cp:coreProperties>
</file>