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D5B" w:rsidRPr="00774D5B" w:rsidRDefault="00774D5B" w:rsidP="00774D5B">
      <w:pPr>
        <w:rPr>
          <w:b/>
        </w:rPr>
      </w:pPr>
      <w:r w:rsidRPr="00774D5B">
        <w:rPr>
          <w:b/>
        </w:rPr>
        <w:t>Surgery details</w:t>
      </w:r>
    </w:p>
    <w:p w:rsidR="00774D5B" w:rsidRDefault="007C43C7" w:rsidP="00774D5B">
      <w:r>
        <w:t>Temperature loggers were sterilized using ethylene oxide gas.</w:t>
      </w:r>
      <w:r>
        <w:t xml:space="preserve"> </w:t>
      </w:r>
      <w:r w:rsidR="00774D5B">
        <w:t>For post-operative analgesia, 0.2 mg/kg meloxicam (</w:t>
      </w:r>
      <w:proofErr w:type="spellStart"/>
      <w:r w:rsidR="00774D5B">
        <w:t>Metacam</w:t>
      </w:r>
      <w:proofErr w:type="spellEnd"/>
      <w:r w:rsidR="00774D5B">
        <w:rPr>
          <w:rFonts w:cs="Times New Roman"/>
        </w:rPr>
        <w:t>®</w:t>
      </w:r>
      <w:r w:rsidR="00774D5B">
        <w:t xml:space="preserve">, </w:t>
      </w:r>
      <w:proofErr w:type="spellStart"/>
      <w:r w:rsidR="00774D5B">
        <w:t>Boehringer</w:t>
      </w:r>
      <w:proofErr w:type="spellEnd"/>
      <w:r w:rsidR="00774D5B">
        <w:t xml:space="preserve"> </w:t>
      </w:r>
      <w:proofErr w:type="spellStart"/>
      <w:r w:rsidR="00774D5B">
        <w:t>Ingelheim</w:t>
      </w:r>
      <w:proofErr w:type="spellEnd"/>
      <w:r w:rsidR="00774D5B">
        <w:t xml:space="preserve">, Germany) </w:t>
      </w:r>
      <w:proofErr w:type="gramStart"/>
      <w:r w:rsidR="00774D5B">
        <w:t>was administered</w:t>
      </w:r>
      <w:proofErr w:type="gramEnd"/>
      <w:r w:rsidR="00774D5B">
        <w:t xml:space="preserve"> subcutaneously. For surgery, the animals </w:t>
      </w:r>
      <w:proofErr w:type="gramStart"/>
      <w:r w:rsidR="00774D5B">
        <w:t>were kept</w:t>
      </w:r>
      <w:proofErr w:type="gramEnd"/>
      <w:r w:rsidR="00774D5B">
        <w:t xml:space="preserve"> in dorsal </w:t>
      </w:r>
      <w:proofErr w:type="spellStart"/>
      <w:r w:rsidR="00774D5B">
        <w:t>recumbency</w:t>
      </w:r>
      <w:proofErr w:type="spellEnd"/>
      <w:r w:rsidR="00774D5B">
        <w:t xml:space="preserve">. An appropriate area caudal to the umbilicus </w:t>
      </w:r>
      <w:proofErr w:type="gramStart"/>
      <w:r w:rsidR="00774D5B">
        <w:t>was clipped and swabbed with chlorhexidine in 60% ethyl alcohol (</w:t>
      </w:r>
      <w:proofErr w:type="spellStart"/>
      <w:r w:rsidR="00774D5B">
        <w:t>Klorhexidin</w:t>
      </w:r>
      <w:proofErr w:type="spellEnd"/>
      <w:r w:rsidR="00774D5B">
        <w:rPr>
          <w:rFonts w:cs="Times New Roman"/>
        </w:rPr>
        <w:t>®</w:t>
      </w:r>
      <w:r w:rsidR="00774D5B">
        <w:t xml:space="preserve">, Fresenius </w:t>
      </w:r>
      <w:proofErr w:type="spellStart"/>
      <w:r w:rsidR="00774D5B">
        <w:t>Kabi</w:t>
      </w:r>
      <w:proofErr w:type="spellEnd"/>
      <w:r w:rsidR="00774D5B">
        <w:t xml:space="preserve"> Norge AS, </w:t>
      </w:r>
      <w:proofErr w:type="spellStart"/>
      <w:r w:rsidR="00774D5B">
        <w:t>Halden</w:t>
      </w:r>
      <w:proofErr w:type="spellEnd"/>
      <w:r w:rsidR="00774D5B">
        <w:t>, Norway)</w:t>
      </w:r>
      <w:proofErr w:type="gramEnd"/>
      <w:r w:rsidR="00774D5B">
        <w:t xml:space="preserve">. For access to the peritoneal cavity, a ventral midline incision </w:t>
      </w:r>
      <w:proofErr w:type="gramStart"/>
      <w:r w:rsidR="00774D5B">
        <w:t>was made</w:t>
      </w:r>
      <w:proofErr w:type="gramEnd"/>
      <w:r w:rsidR="00774D5B">
        <w:t xml:space="preserve"> using standard surgical procedures</w:t>
      </w:r>
      <w:r>
        <w:t xml:space="preserve"> and the temperature logger was placed free-floating in the peritoneal cavity</w:t>
      </w:r>
      <w:r w:rsidR="00774D5B">
        <w:t>. The incision was closed in two layers with absorbable sutures (PDS</w:t>
      </w:r>
      <w:r w:rsidR="00774D5B">
        <w:rPr>
          <w:rFonts w:cs="Times New Roman"/>
        </w:rPr>
        <w:t>®</w:t>
      </w:r>
      <w:r w:rsidR="00774D5B">
        <w:t xml:space="preserve">, Johnsen &amp; Johnsen, </w:t>
      </w:r>
      <w:proofErr w:type="spellStart"/>
      <w:r w:rsidR="00774D5B">
        <w:t>Diegem</w:t>
      </w:r>
      <w:proofErr w:type="spellEnd"/>
      <w:r w:rsidR="00774D5B">
        <w:t>, Belgium) and the skin wound was covered with a spray dressing (</w:t>
      </w:r>
      <w:proofErr w:type="spellStart"/>
      <w:r w:rsidR="00774D5B">
        <w:t>Opsite</w:t>
      </w:r>
      <w:proofErr w:type="spellEnd"/>
      <w:r w:rsidR="00774D5B">
        <w:rPr>
          <w:rFonts w:cs="Times New Roman"/>
        </w:rPr>
        <w:t>®</w:t>
      </w:r>
      <w:r w:rsidR="00774D5B">
        <w:t>, Smith &amp; Nephew Medical Ltd, Hull, England).</w:t>
      </w:r>
    </w:p>
    <w:p w:rsidR="00774D5B" w:rsidRDefault="00774D5B" w:rsidP="00774D5B"/>
    <w:p w:rsidR="00774D5B" w:rsidRDefault="00774D5B" w:rsidP="00774D5B">
      <w:pPr>
        <w:rPr>
          <w:b/>
        </w:rPr>
      </w:pPr>
      <w:r>
        <w:rPr>
          <w:b/>
        </w:rPr>
        <w:t>Calculations of energy savings</w:t>
      </w:r>
    </w:p>
    <w:p w:rsidR="00774D5B" w:rsidRDefault="00774D5B" w:rsidP="00774D5B">
      <w:r>
        <w:t xml:space="preserve">Percentage of energy saved by reducing </w:t>
      </w:r>
      <w:r w:rsidRPr="005E440C">
        <w:t>T</w:t>
      </w:r>
      <w:r w:rsidRPr="005E440C">
        <w:rPr>
          <w:vertAlign w:val="subscript"/>
        </w:rPr>
        <w:t>b</w:t>
      </w:r>
      <w:r>
        <w:rPr>
          <w:vertAlign w:val="subscript"/>
        </w:rPr>
        <w:t xml:space="preserve"> </w:t>
      </w:r>
      <w:proofErr w:type="gramStart"/>
      <w:r>
        <w:t>was based</w:t>
      </w:r>
      <w:proofErr w:type="gramEnd"/>
      <w:r>
        <w:t xml:space="preserve"> on the following formula:</w:t>
      </w:r>
    </w:p>
    <w:p w:rsidR="00774D5B" w:rsidRPr="00774D5B" w:rsidRDefault="00774D5B" w:rsidP="00774D5B">
      <m:oMathPara>
        <m:oMath>
          <m:r>
            <w:rPr>
              <w:rFonts w:ascii="Cambria Math" w:hAnsi="Cambria Math"/>
            </w:rPr>
            <m:t>Energy saved=100-(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MR2</m:t>
              </m:r>
            </m:num>
            <m:den>
              <m:r>
                <w:rPr>
                  <w:rFonts w:ascii="Cambria Math" w:hAnsi="Cambria Math"/>
                </w:rPr>
                <m:t>MR1</m:t>
              </m:r>
            </m:den>
          </m:f>
          <m:r>
            <w:rPr>
              <w:rFonts w:ascii="Cambria Math" w:hAnsi="Cambria Math"/>
            </w:rPr>
            <m:t>*100)</m:t>
          </m:r>
        </m:oMath>
      </m:oMathPara>
    </w:p>
    <w:p w:rsidR="00774D5B" w:rsidRDefault="00774D5B" w:rsidP="00774D5B">
      <w:r>
        <w:t xml:space="preserve">MR1 represents metabolic rate at mean </w:t>
      </w:r>
      <w:r w:rsidR="00D5339B" w:rsidRPr="005E440C">
        <w:t>T</w:t>
      </w:r>
      <w:r w:rsidR="00D5339B" w:rsidRPr="005E440C">
        <w:rPr>
          <w:vertAlign w:val="subscript"/>
        </w:rPr>
        <w:t>b</w:t>
      </w:r>
      <w:r>
        <w:t xml:space="preserve"> in March (38.5°C) at on average -10°C ambient temperature</w:t>
      </w:r>
      <w:r w:rsidR="00D5339B">
        <w:t xml:space="preserve"> and MR2 represents metabolic rate when Tb is reduced to (35.8°C) at the same ambient temperature. Calculation based on </w:t>
      </w:r>
      <w:r w:rsidR="00D5339B">
        <w:fldChar w:fldCharType="begin">
          <w:fldData xml:space="preserve">PEVuZE5vdGU+PENpdGUgQXV0aG9yWWVhcj0iMSI+PEF1dGhvcj5IZWxkbWFpZXI8L0F1dGhvcj48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</w:fldData>
        </w:fldChar>
      </w:r>
      <w:r w:rsidR="00D5339B">
        <w:instrText xml:space="preserve"> ADDIN EN.CITE </w:instrText>
      </w:r>
      <w:r w:rsidR="00D5339B">
        <w:fldChar w:fldCharType="begin">
          <w:fldData xml:space="preserve">PEVuZE5vdGU+PENpdGUgQXV0aG9yWWVhcj0iMSI+PEF1dGhvcj5IZWxkbWFpZXI8L0F1dGhvcj48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</w:fldData>
        </w:fldChar>
      </w:r>
      <w:r w:rsidR="00D5339B">
        <w:instrText xml:space="preserve"> ADDIN EN.CITE.DATA </w:instrText>
      </w:r>
      <w:r w:rsidR="00D5339B">
        <w:fldChar w:fldCharType="end"/>
      </w:r>
      <w:r w:rsidR="00D5339B">
        <w:fldChar w:fldCharType="separate"/>
      </w:r>
      <w:r w:rsidR="00D5339B">
        <w:rPr>
          <w:noProof/>
        </w:rPr>
        <w:t>Heldmaier and Ruf [1]</w:t>
      </w:r>
      <w:r w:rsidR="00D5339B">
        <w:fldChar w:fldCharType="end"/>
      </w:r>
      <w:r w:rsidR="00D5339B">
        <w:t xml:space="preserve"> </w:t>
      </w:r>
    </w:p>
    <w:p w:rsidR="00774D5B" w:rsidRPr="00D5339B" w:rsidRDefault="00774D5B" w:rsidP="00774D5B">
      <w:pPr>
        <w:rPr>
          <w:color w:val="000000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MR1=C*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  <w:vertAlign w:val="subscript"/>
                </w:rPr>
                <m:t>b</m:t>
              </m:r>
              <m:r>
                <m:rPr>
                  <m:sty m:val="p"/>
                </m:rPr>
                <w:rPr>
                  <w:rFonts w:ascii="Cambria Math"/>
                  <w:color w:val="000000"/>
                </w:rPr>
                <m:t>-</m:t>
              </m:r>
              <m:r>
                <m:rPr>
                  <m:sty m:val="p"/>
                </m:rPr>
                <w:rPr>
                  <w:rFonts w:ascii="Cambria Math"/>
                  <w:color w:val="000000"/>
                </w:rPr>
                <m:t>Ta</m:t>
              </m:r>
              <m:ctrlPr>
                <w:rPr>
                  <w:rFonts w:ascii="Cambria Math" w:hAnsi="Cambria Math"/>
                  <w:color w:val="000000"/>
                </w:rPr>
              </m:ctrlPr>
            </m:e>
          </m:d>
        </m:oMath>
      </m:oMathPara>
    </w:p>
    <w:p w:rsidR="00D5339B" w:rsidRPr="00774D5B" w:rsidRDefault="00D5339B" w:rsidP="00D5339B">
      <w:pPr>
        <w:rPr>
          <w:color w:val="000000"/>
        </w:rPr>
      </w:pPr>
      <w:r>
        <w:t xml:space="preserve">Thermal conductance ( C) is calculated for a wolverine of 10 kg based on </w:t>
      </w:r>
      <w:r>
        <w:fldChar w:fldCharType="begin"/>
      </w:r>
      <w:r>
        <w:instrText xml:space="preserve"> ADDIN EN.CITE &lt;EndNote&gt;&lt;Cite AuthorYear="1"&gt;&lt;Author&gt;Aschoff&lt;/Author&gt;&lt;Year&gt;1981&lt;/Year&gt;&lt;RecNum&gt;162&lt;/RecNum&gt;&lt;DisplayText&gt;Aschoff [2]&lt;/DisplayText&gt;&lt;record&gt;&lt;rec-number&gt;162&lt;/rec-number&gt;&lt;foreign-keys&gt;&lt;key app="EN" db-id="as2edt2f0s2sd9e5feuvavthrfsxpxvrpsfw" timestamp="1557840685" guid="da96d253-9d49-4e42-b032-824a0a64680f"&gt;162&lt;/key&gt;&lt;/foreign-keys&gt;&lt;ref-type name="Journal Article"&gt;17&lt;/ref-type&gt;&lt;contributors&gt;&lt;authors&gt;&lt;author&gt;Aschoff, J.&lt;/author&gt;&lt;/authors&gt;&lt;/contributors&gt;&lt;auth-address&gt;ASCHOFF, J (reprint author), MAX PLANCK INST VERHALTENSPHYSIOL, D-8138 ANDECHS, FED REP GER.&lt;/auth-address&gt;&lt;titles&gt;&lt;title&gt;Thermal conductance in mammals and birds - its dependence on body size and circadian phase&lt;/title&gt;&lt;secondary-title&gt;Comparative Biochemistry and Physiology a-Molecular &amp;amp; Integrative Physiology&lt;/secondary-title&gt;&lt;alt-title&gt;Comp. Biochem. Physiol. A-Mol. Integr. Physiol.&lt;/alt-title&gt;&lt;/titles&gt;&lt;periodical&gt;&lt;full-title&gt;Comparative Biochemistry and Physiology a-Molecular &amp;amp; Integrative Physiology&lt;/full-title&gt;&lt;abbr-1&gt;Comp. Biochem. Physiol. A-Mol. Integr. Physiol.&lt;/abbr-1&gt;&lt;/periodical&gt;&lt;alt-periodical&gt;&lt;full-title&gt;Comparative Biochemistry and Physiology a-Molecular &amp;amp; Integrative Physiology&lt;/full-title&gt;&lt;abbr-1&gt;Comp. Biochem. Physiol. A-Mol. Integr. Physiol.&lt;/abbr-1&gt;&lt;/alt-periodical&gt;&lt;pages&gt;611-619&lt;/pages&gt;&lt;volume&gt;69&lt;/volume&gt;&lt;number&gt;4&lt;/number&gt;&lt;keywords&gt;&lt;keyword&gt;Biochemistry &amp;amp; Molecular Biology&lt;/keyword&gt;&lt;keyword&gt;Physiology&lt;/keyword&gt;&lt;keyword&gt;Zoology&lt;/keyword&gt;&lt;/keywords&gt;&lt;dates&gt;&lt;year&gt;1981&lt;/year&gt;&lt;/dates&gt;&lt;isbn&gt;1095-6433&lt;/isbn&gt;&lt;accession-num&gt;WOS:A1981MB19000001&lt;/accession-num&gt;&lt;work-type&gt;Review&lt;/work-type&gt;&lt;urls&gt;&lt;related-urls&gt;&lt;url&gt;&lt;style face="underline" font="default" size="100%"&gt;&amp;lt;Go to ISI&amp;gt;://WOS:A1981MB19000001&lt;/style&gt;&lt;/url&gt;&lt;/related-urls&gt;&lt;/urls&gt;&lt;electronic-resource-num&gt;10.1016/0300-9629(81)90145-6&lt;/electronic-resource-num&gt;&lt;language&gt;English&lt;/language&gt;&lt;/record&gt;&lt;/Cite&gt;&lt;/EndNote&gt;</w:instrText>
      </w:r>
      <w:r>
        <w:fldChar w:fldCharType="separate"/>
      </w:r>
      <w:r>
        <w:rPr>
          <w:noProof/>
        </w:rPr>
        <w:t>Aschoff [2]</w:t>
      </w:r>
      <w:r>
        <w:fldChar w:fldCharType="end"/>
      </w:r>
      <w:r>
        <w:t xml:space="preserve"> </w:t>
      </w:r>
    </w:p>
    <w:p w:rsidR="00D5339B" w:rsidRDefault="007C43C7" w:rsidP="00774D5B">
      <w:pPr>
        <w:rPr>
          <w:rFonts w:ascii="Cambria Math" w:hAnsi="Cambria Math"/>
          <w:oMath/>
        </w:rPr>
      </w:pPr>
      <m:oMathPara>
        <m:oMath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</m:d>
            </m:e>
          </m:func>
          <m:r>
            <w:rPr>
              <w:rFonts w:ascii="Cambria Math" w:hAnsi="Cambria Math"/>
            </w:rPr>
            <m:t>=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0.844</m:t>
                  </m:r>
                </m:e>
              </m:d>
            </m:e>
          </m:func>
          <m:r>
            <w:rPr>
              <w:rFonts w:ascii="Cambria Math" w:hAnsi="Cambria Math"/>
            </w:rPr>
            <m:t>-0.462*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log</m:t>
              </m:r>
            </m:fName>
            <m:e>
              <m:r>
                <w:rPr>
                  <w:rFonts w:ascii="Cambria Math" w:hAnsi="Cambria Math"/>
                </w:rPr>
                <m:t>(10000 g)</m:t>
              </m:r>
            </m:e>
          </m:func>
          <m:r>
            <w:rPr>
              <w:rFonts w:ascii="Cambria Math" w:hAnsi="Cambria Math"/>
            </w:rPr>
            <m:t xml:space="preserve"> </m:t>
          </m:r>
        </m:oMath>
      </m:oMathPara>
    </w:p>
    <w:p w:rsidR="00D5339B" w:rsidRPr="007C43C7" w:rsidRDefault="00D5339B" w:rsidP="00774D5B"/>
    <w:p w:rsidR="007C43C7" w:rsidRPr="007C43C7" w:rsidRDefault="007C43C7" w:rsidP="00774D5B">
      <w:pPr>
        <w:rPr>
          <w:rFonts w:ascii="Cambria Math" w:hAnsi="Cambria Math"/>
          <w:oMath/>
        </w:rPr>
      </w:pPr>
      <w:r w:rsidRPr="007C43C7">
        <w:rPr>
          <w:b/>
        </w:rPr>
        <w:lastRenderedPageBreak/>
        <w:t>References</w:t>
      </w:r>
      <w:bookmarkStart w:id="0" w:name="_GoBack"/>
      <w:bookmarkEnd w:id="0"/>
    </w:p>
    <w:p w:rsidR="00D5339B" w:rsidRPr="00D5339B" w:rsidRDefault="00D5339B" w:rsidP="00D5339B">
      <w:pPr>
        <w:pStyle w:val="EndNoteBibliography"/>
        <w:spacing w:after="0" w:line="480" w:lineRule="auto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D5339B">
        <w:t>1.</w:t>
      </w:r>
      <w:r w:rsidRPr="00D5339B">
        <w:tab/>
        <w:t>Heldmaier G, Ruf T. Body temperature and metabolic rate during natural hypothermia in endotherms. Journal of Comparative Physiology B-Biochemical Systems and Environmental Physiology. 1992;162(8):696-706.</w:t>
      </w:r>
    </w:p>
    <w:p w:rsidR="00D5339B" w:rsidRPr="00D5339B" w:rsidRDefault="00D5339B" w:rsidP="00D5339B">
      <w:pPr>
        <w:pStyle w:val="EndNoteBibliography"/>
        <w:spacing w:line="480" w:lineRule="auto"/>
      </w:pPr>
      <w:r w:rsidRPr="00D5339B">
        <w:t>2.</w:t>
      </w:r>
      <w:r w:rsidRPr="00D5339B">
        <w:tab/>
        <w:t>Aschoff J. Thermal conductance in mammals and birds - its dependence on body size and circadian phase. Comp Biochem Physiol A-Mol Integr Physiol. 1981;69(4):611-9.</w:t>
      </w:r>
    </w:p>
    <w:p w:rsidR="00774D5B" w:rsidRPr="00774D5B" w:rsidRDefault="00D5339B" w:rsidP="00774D5B">
      <w:r>
        <w:fldChar w:fldCharType="end"/>
      </w:r>
    </w:p>
    <w:sectPr w:rsidR="00774D5B" w:rsidRPr="00774D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s2edt2f0s2sd9e5feuvavthrfsxpxvrpsfw&quot;&gt;My EndNote Library&lt;record-ids&gt;&lt;item&gt;162&lt;/item&gt;&lt;item&gt;163&lt;/item&gt;&lt;/record-ids&gt;&lt;/item&gt;&lt;/Libraries&gt;"/>
  </w:docVars>
  <w:rsids>
    <w:rsidRoot w:val="00774D5B"/>
    <w:rsid w:val="00134FBD"/>
    <w:rsid w:val="00774D5B"/>
    <w:rsid w:val="007C43C7"/>
    <w:rsid w:val="00CF55EC"/>
    <w:rsid w:val="00D5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A1F26"/>
  <w15:chartTrackingRefBased/>
  <w15:docId w15:val="{B87C445E-6CDE-4A81-8B1D-3F3FA41A3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4D5B"/>
    <w:pPr>
      <w:spacing w:line="480" w:lineRule="auto"/>
      <w:jc w:val="both"/>
    </w:pPr>
    <w:rPr>
      <w:rFonts w:ascii="Times New Roman" w:eastAsiaTheme="minorEastAsia" w:hAnsi="Times New Roman"/>
      <w:sz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74D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4D5B"/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4D5B"/>
    <w:rPr>
      <w:rFonts w:ascii="Times New Roman" w:hAnsi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D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D5B"/>
    <w:rPr>
      <w:rFonts w:ascii="Segoe UI" w:eastAsiaTheme="minorEastAsia" w:hAnsi="Segoe UI" w:cs="Segoe UI"/>
      <w:sz w:val="18"/>
      <w:szCs w:val="18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774D5B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D5339B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5339B"/>
    <w:rPr>
      <w:rFonts w:ascii="Times New Roman" w:eastAsiaTheme="minorEastAsia" w:hAnsi="Times New Roman" w:cs="Times New Roman"/>
      <w:noProof/>
      <w:sz w:val="24"/>
      <w:lang w:val="en-GB" w:eastAsia="en-GB"/>
    </w:rPr>
  </w:style>
  <w:style w:type="paragraph" w:customStyle="1" w:styleId="EndNoteBibliography">
    <w:name w:val="EndNote Bibliography"/>
    <w:basedOn w:val="Normal"/>
    <w:link w:val="EndNoteBibliographyChar"/>
    <w:rsid w:val="00D5339B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5339B"/>
    <w:rPr>
      <w:rFonts w:ascii="Times New Roman" w:eastAsiaTheme="minorEastAsia" w:hAnsi="Times New Roman" w:cs="Times New Roman"/>
      <w:noProof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590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Høgskolen i Hedmark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Thiel</dc:creator>
  <cp:keywords/>
  <dc:description/>
  <cp:lastModifiedBy>Alexandra Thiel</cp:lastModifiedBy>
  <cp:revision>2</cp:revision>
  <dcterms:created xsi:type="dcterms:W3CDTF">2019-05-14T13:07:00Z</dcterms:created>
  <dcterms:modified xsi:type="dcterms:W3CDTF">2019-05-16T14:56:00Z</dcterms:modified>
</cp:coreProperties>
</file>