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CEA" w:rsidRPr="00735C60" w:rsidRDefault="00CC4A84" w:rsidP="00345C5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5C60">
        <w:rPr>
          <w:rFonts w:ascii="Times New Roman" w:eastAsia="宋体" w:hAnsi="Times New Roman" w:cs="Times New Roman"/>
          <w:b/>
          <w:sz w:val="24"/>
          <w:szCs w:val="24"/>
        </w:rPr>
        <w:t>Table S1</w:t>
      </w:r>
      <w:r w:rsidR="00C17F9A" w:rsidRPr="00735C60">
        <w:rPr>
          <w:rFonts w:ascii="Times New Roman" w:hAnsi="Times New Roman" w:cs="Times New Roman"/>
          <w:sz w:val="24"/>
          <w:szCs w:val="24"/>
        </w:rPr>
        <w:t>.</w:t>
      </w:r>
      <w:r w:rsidR="00647CEA" w:rsidRPr="00735C60">
        <w:rPr>
          <w:rFonts w:ascii="Times New Roman" w:hAnsi="Times New Roman" w:cs="Times New Roman"/>
          <w:sz w:val="24"/>
          <w:szCs w:val="24"/>
        </w:rPr>
        <w:t xml:space="preserve"> Sample information and sequencing statistics.</w:t>
      </w:r>
    </w:p>
    <w:p w:rsidR="00287373" w:rsidRPr="00735C60" w:rsidRDefault="00287373" w:rsidP="005425A5">
      <w:pPr>
        <w:spacing w:line="480" w:lineRule="auto"/>
        <w:rPr>
          <w:rFonts w:ascii="Times New Roman" w:hAnsi="Times New Roman" w:cs="Times New Roman"/>
        </w:rPr>
      </w:pPr>
    </w:p>
    <w:tbl>
      <w:tblPr>
        <w:tblStyle w:val="a3"/>
        <w:tblW w:w="1499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242"/>
        <w:gridCol w:w="1276"/>
        <w:gridCol w:w="5245"/>
        <w:gridCol w:w="709"/>
        <w:gridCol w:w="1559"/>
        <w:gridCol w:w="1701"/>
        <w:gridCol w:w="1047"/>
        <w:gridCol w:w="851"/>
        <w:gridCol w:w="1368"/>
      </w:tblGrid>
      <w:tr w:rsidR="00EE195C" w:rsidRPr="00735C60" w:rsidTr="004A4D0B">
        <w:trPr>
          <w:tblHeader/>
          <w:jc w:val="center"/>
        </w:trPr>
        <w:tc>
          <w:tcPr>
            <w:tcW w:w="1242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Sample</w:t>
            </w:r>
          </w:p>
        </w:tc>
        <w:tc>
          <w:tcPr>
            <w:tcW w:w="127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Region</w:t>
            </w:r>
          </w:p>
        </w:tc>
        <w:tc>
          <w:tcPr>
            <w:tcW w:w="524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Locality</w:t>
            </w:r>
          </w:p>
        </w:tc>
        <w:tc>
          <w:tcPr>
            <w:tcW w:w="70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Sex</w:t>
            </w:r>
          </w:p>
        </w:tc>
        <w:tc>
          <w:tcPr>
            <w:tcW w:w="155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Clean Reads</w:t>
            </w:r>
          </w:p>
        </w:tc>
        <w:tc>
          <w:tcPr>
            <w:tcW w:w="170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Mapped Bases</w:t>
            </w:r>
          </w:p>
        </w:tc>
        <w:tc>
          <w:tcPr>
            <w:tcW w:w="1047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Mapping Rate (%)</w:t>
            </w:r>
          </w:p>
        </w:tc>
        <w:tc>
          <w:tcPr>
            <w:tcW w:w="85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Mean Depth</w:t>
            </w:r>
          </w:p>
        </w:tc>
        <w:tc>
          <w:tcPr>
            <w:tcW w:w="136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EE195C" w:rsidRPr="00735C60" w:rsidRDefault="00EE195C" w:rsidP="00EE195C">
            <w:pPr>
              <w:jc w:val="lef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 xml:space="preserve">Reference </w:t>
            </w:r>
            <w:r w:rsidR="004A4D0B"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G</w:t>
            </w: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 xml:space="preserve">enome </w:t>
            </w:r>
          </w:p>
          <w:p w:rsidR="00EE195C" w:rsidRPr="00735C60" w:rsidRDefault="004A4D0B" w:rsidP="00EE195C">
            <w:pPr>
              <w:jc w:val="left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C</w:t>
            </w:r>
            <w:r w:rsidR="00EE195C"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overage (&gt;1</w:t>
            </w:r>
            <w:r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 xml:space="preserve">×) </w:t>
            </w:r>
            <w:r w:rsidR="00EE195C" w:rsidRPr="00735C60">
              <w:rPr>
                <w:rFonts w:ascii="Times New Roman" w:hAnsi="Times New Roman" w:cs="Times New Roman"/>
                <w:b/>
                <w:color w:val="000000"/>
                <w:szCs w:val="21"/>
              </w:rPr>
              <w:t>(%)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single" w:sz="12" w:space="0" w:color="000000" w:themeColor="text1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KLMYf20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Kelamayi, Xinjiang Uygur Autonomous Region, P.R.China</w:t>
            </w:r>
          </w:p>
        </w:tc>
        <w:tc>
          <w:tcPr>
            <w:tcW w:w="709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218,295,056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31,844,567,591</w:t>
            </w:r>
          </w:p>
        </w:tc>
        <w:tc>
          <w:tcPr>
            <w:tcW w:w="1047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97.25 </w:t>
            </w:r>
          </w:p>
        </w:tc>
        <w:tc>
          <w:tcPr>
            <w:tcW w:w="851" w:type="dxa"/>
            <w:tcBorders>
              <w:top w:val="single" w:sz="12" w:space="0" w:color="000000" w:themeColor="text1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12.22 </w:t>
            </w:r>
          </w:p>
        </w:tc>
        <w:tc>
          <w:tcPr>
            <w:tcW w:w="1368" w:type="dxa"/>
            <w:tcBorders>
              <w:top w:val="single" w:sz="12" w:space="0" w:color="000000" w:themeColor="text1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98.77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KLMYf23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Kelamayi,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239,532,950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34,973,346,939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97.34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13.37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98.92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SWf16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Shawan,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284,874,092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41,595,749,758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97.34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15.93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99.07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SWf19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Shawan,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260,198,392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38,037,791,869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97.46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14.57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99.02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JCf15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Changji,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304,283,712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44,462,792,009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97.42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17.00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99.13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JCm18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Changji,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257,888,888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37,575,639,170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97.14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14.44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98.94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JCm26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Changji,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259,039,128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37,681,989,857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96.98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14.51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WSf11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Urumqi,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225,021,402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32,867,298,900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97.38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12.60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98.85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WSm10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Urumqi,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338,243,022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49,347,132,674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97.26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18.90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99.23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WSm1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Urumqi,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277,130,762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40,414,670,744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97.22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15.40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99.05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WSm39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Urumqi,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290,631,222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42,353,178,334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97.15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16.25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99.11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WSm8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Urumqi,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294,012,276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42,846,861,525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97.15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16.44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99.07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WJQf14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Wujiaqu,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259,318,340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37,862,797,304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97.34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14.50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WJQm12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Wujiaqu,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297,868,198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43,438,302,627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97.22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16.66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99.22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TLFf29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Tulufan,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297,353,340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43,424,875,546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97.36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16.62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99.05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TLFm30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XJ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Tulufan, Xinjiang Uygur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241,902,740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35,049,362,660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96.59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13.37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98.99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LZf43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NW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Lanzhou, Gansu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228,569,396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33,185,220,018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96.79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12.73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99.05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LZm42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NW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Lanzhou, Gansu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318,747,356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46,203,560,108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96.64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17.72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99.19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lastRenderedPageBreak/>
              <w:t>BTf1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NW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Baotou, Inner Mongolia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253,359,024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36,731,807,228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96.65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14.02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99.11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HSf1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NW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Huhhot, Inner Mongolia Autonomous Region,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231,586,072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33,573,544,812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96.65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12.89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98.77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NKf1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Beijing, P.R.China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284,164,786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41,533,884,007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97.44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15.93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98.99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XTSm1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Beijing, P.R.China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312,091,200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45,429,360,290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97.04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17.41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99.19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BJm10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Beijing, P.R.China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257,879,898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37,299,669,050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96.43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14.35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99.2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BJm4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Beijing, P.R.China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231878942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33567149244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96.51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12.98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99.04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BJm9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Beijing, P.R.China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219112308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31704106860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96.46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12.23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99.1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BJm3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Beijing, P.R.China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389281544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47076576717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93.85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16.18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8F02C4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E195C" w:rsidRPr="00735C60">
              <w:rPr>
                <w:rFonts w:ascii="Times New Roman" w:hAnsi="Times New Roman" w:cs="Times New Roman"/>
                <w:color w:val="000000"/>
                <w:szCs w:val="21"/>
              </w:rPr>
              <w:t>.82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DXm1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Beijing, P.R.China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340628120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49251048063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96.39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18.90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99.34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ZZm1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Baoding, Hebei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303624020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44205878953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97.06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16.97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99.23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GBDm1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Baoding, Hebei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248418132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35960435457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96.51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13.77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98.97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TSm1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Tangshan, Hebei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247159274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36042733850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97.22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13.68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99.02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TJm4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Tianjin, P.R.China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201944142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29251167387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96.57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11.27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99.01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ZPf14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Binzhou, Shandong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248320530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36251864485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97.33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13.92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99.03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ERS215797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NE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Harbin, Heilongjiang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717078215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70725385817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99.84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24.31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8F02C4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E195C" w:rsidRPr="00735C60">
              <w:rPr>
                <w:rFonts w:ascii="Times New Roman" w:hAnsi="Times New Roman" w:cs="Times New Roman"/>
                <w:color w:val="000000"/>
                <w:szCs w:val="21"/>
              </w:rPr>
              <w:t>.92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ERS215799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NE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Harbin, Heilongjiang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630470497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62174922846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99.83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21.37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8F02C4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E195C" w:rsidRPr="00735C60">
              <w:rPr>
                <w:rFonts w:ascii="Times New Roman" w:hAnsi="Times New Roman" w:cs="Times New Roman"/>
                <w:color w:val="000000"/>
                <w:szCs w:val="21"/>
              </w:rPr>
              <w:t>.86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ERS215800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NE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Harbin, Heilongjiang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709893323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69594922683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99.23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23.92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8F02C4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E195C" w:rsidRPr="00735C60">
              <w:rPr>
                <w:rFonts w:ascii="Times New Roman" w:hAnsi="Times New Roman" w:cs="Times New Roman"/>
                <w:color w:val="000000"/>
                <w:szCs w:val="21"/>
              </w:rPr>
              <w:t>.93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HrbPeter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NE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Harbin, Heilongjiang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1267503343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1.20199E+11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95.34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41.31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8F02C4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</w:t>
            </w:r>
            <w:r w:rsidR="00EE195C" w:rsidRPr="00735C60">
              <w:rPr>
                <w:rFonts w:ascii="Times New Roman" w:hAnsi="Times New Roman" w:cs="Times New Roman"/>
                <w:color w:val="000000"/>
                <w:szCs w:val="21"/>
              </w:rPr>
              <w:t>.06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HESm1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NE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Jinzhou, Liaoning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212658846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30672287146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96.15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11.80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HESm2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NE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Jinzhou, Liaoning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203335760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29365607346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96.28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11.32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98.9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TILm1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NE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Tieling, Liaoning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224114170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32489342539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96.65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12.54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98.94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NYm1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Nanyang, Henan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576323865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71642774669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93.29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24.62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E195C" w:rsidRPr="00735C60">
              <w:rPr>
                <w:rFonts w:ascii="Times New Roman" w:hAnsi="Times New Roman" w:cs="Times New Roman"/>
                <w:color w:val="000000"/>
                <w:szCs w:val="21"/>
              </w:rPr>
              <w:t>.94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lastRenderedPageBreak/>
              <w:t>NYm2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Nanyang, Henan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491309325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59955244299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93.91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20.61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E195C" w:rsidRPr="00735C60">
              <w:rPr>
                <w:rFonts w:ascii="Times New Roman" w:hAnsi="Times New Roman" w:cs="Times New Roman"/>
                <w:color w:val="000000"/>
                <w:szCs w:val="21"/>
              </w:rPr>
              <w:t>.95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NYm3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Nanyang, Henan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581926414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72480146793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93.67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24.91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E195C" w:rsidRPr="00735C60">
              <w:rPr>
                <w:rFonts w:ascii="Times New Roman" w:hAnsi="Times New Roman" w:cs="Times New Roman"/>
                <w:color w:val="000000"/>
                <w:szCs w:val="21"/>
              </w:rPr>
              <w:t>.99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NYm4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Nanyang, Henan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448033201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53587335205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94.25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18.42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E195C" w:rsidRPr="00735C60">
              <w:rPr>
                <w:rFonts w:ascii="Times New Roman" w:hAnsi="Times New Roman" w:cs="Times New Roman"/>
                <w:color w:val="000000"/>
                <w:szCs w:val="21"/>
              </w:rPr>
              <w:t>.86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WHf41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Wuhan, Hubei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265731964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38578805736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96.79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14.82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99.18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WHm40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Wuhan, Hubei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249640704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36162123526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96.57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13.88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99.04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GDm4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Guangzhou, Guangdong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527739986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65433672685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93.50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22.49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E195C" w:rsidRPr="00735C60">
              <w:rPr>
                <w:rFonts w:ascii="Times New Roman" w:hAnsi="Times New Roman" w:cs="Times New Roman"/>
                <w:color w:val="000000"/>
                <w:szCs w:val="21"/>
              </w:rPr>
              <w:t>.98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SHf32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Shanghai, P.R.China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F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241159198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34952172529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96.62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13.41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98.98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SHm29</w:t>
            </w:r>
            <w:r w:rsidRPr="00735C60">
              <w:rPr>
                <w:rFonts w:ascii="Times New Roman" w:hAnsi="Times New Roman" w:cs="Times New Roman"/>
                <w:color w:val="000000"/>
                <w:szCs w:val="21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Shanghai, P.R.China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291476308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42235856609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96.60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16.19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EE195C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99.24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DJYm2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SC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Chengdu, Sichuan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257803807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28129230864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94.08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9.67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</w:tcBorders>
          </w:tcPr>
          <w:p w:rsidR="00EE195C" w:rsidRPr="00735C60" w:rsidRDefault="008F02C4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D2AD6" w:rsidRPr="00735C60">
              <w:rPr>
                <w:rFonts w:ascii="Times New Roman" w:hAnsi="Times New Roman" w:cs="Times New Roman"/>
                <w:color w:val="000000"/>
                <w:szCs w:val="21"/>
              </w:rPr>
              <w:t>.58</w:t>
            </w:r>
          </w:p>
        </w:tc>
      </w:tr>
      <w:tr w:rsidR="00EE195C" w:rsidRPr="00735C60" w:rsidTr="004A4D0B">
        <w:trPr>
          <w:jc w:val="center"/>
        </w:trPr>
        <w:tc>
          <w:tcPr>
            <w:tcW w:w="1242" w:type="dxa"/>
            <w:tcBorders>
              <w:top w:val="nil"/>
              <w:bottom w:val="single" w:sz="12" w:space="0" w:color="000000" w:themeColor="text1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YZm3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SC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Yangzhou, Jiangsu Province, P.R.China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451243189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EE195C" w:rsidRPr="00735C60" w:rsidRDefault="00EE195C" w:rsidP="005431E0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55953666509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93.06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 w:themeColor="text1"/>
            </w:tcBorders>
            <w:vAlign w:val="center"/>
          </w:tcPr>
          <w:p w:rsidR="00EE195C" w:rsidRPr="00735C60" w:rsidRDefault="00EE195C" w:rsidP="000A0BE9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 xml:space="preserve">19.23 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12" w:space="0" w:color="000000" w:themeColor="text1"/>
            </w:tcBorders>
          </w:tcPr>
          <w:p w:rsidR="00EE195C" w:rsidRPr="00735C60" w:rsidRDefault="008F02C4" w:rsidP="000A0BE9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  <w:r w:rsidR="00ED2AD6" w:rsidRPr="00735C60">
              <w:rPr>
                <w:rFonts w:ascii="Times New Roman" w:hAnsi="Times New Roman" w:cs="Times New Roman"/>
                <w:color w:val="000000"/>
                <w:szCs w:val="21"/>
              </w:rPr>
              <w:t>.93</w:t>
            </w:r>
          </w:p>
        </w:tc>
      </w:tr>
    </w:tbl>
    <w:p w:rsidR="00C2401B" w:rsidRPr="00735C60" w:rsidRDefault="00B4018A" w:rsidP="00C2401B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735C60">
        <w:rPr>
          <w:rFonts w:ascii="Times New Roman" w:hAnsi="Times New Roman" w:cs="Times New Roman"/>
          <w:szCs w:val="21"/>
        </w:rPr>
        <w:t>The asterisk means that the sample was newly collected, while others were relied on our previous existing data.</w:t>
      </w:r>
      <w:r w:rsidR="00C2401B" w:rsidRPr="00735C60">
        <w:rPr>
          <w:rFonts w:ascii="Times New Roman" w:hAnsi="Times New Roman" w:cs="Times New Roman"/>
          <w:szCs w:val="21"/>
        </w:rPr>
        <w:t xml:space="preserve"> </w:t>
      </w:r>
      <w:r w:rsidR="00C2401B" w:rsidRPr="00735C60">
        <w:rPr>
          <w:rFonts w:ascii="Times New Roman" w:eastAsia="宋体" w:hAnsi="Times New Roman" w:cs="Times New Roman"/>
          <w:szCs w:val="21"/>
        </w:rPr>
        <w:t>XJ: Xinjiang Province; NW:</w:t>
      </w:r>
      <w:r w:rsidR="00C2401B" w:rsidRPr="00735C60">
        <w:rPr>
          <w:rFonts w:ascii="Times New Roman" w:hAnsi="Times New Roman" w:cs="Times New Roman"/>
          <w:szCs w:val="21"/>
        </w:rPr>
        <w:t xml:space="preserve"> </w:t>
      </w:r>
      <w:r w:rsidR="00C2401B" w:rsidRPr="00735C60">
        <w:rPr>
          <w:rFonts w:ascii="Times New Roman" w:eastAsia="宋体" w:hAnsi="Times New Roman" w:cs="Times New Roman"/>
          <w:szCs w:val="21"/>
        </w:rPr>
        <w:t>Northwest China; NC: North China; NE: Northeast China; CC: Central China; SC: South China.</w:t>
      </w:r>
    </w:p>
    <w:p w:rsidR="00457CCD" w:rsidRPr="00735C60" w:rsidRDefault="00457CCD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C55" w:rsidRPr="00735C60" w:rsidRDefault="00345C55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C55" w:rsidRPr="00735C60" w:rsidRDefault="00345C55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5C55" w:rsidRPr="00735C60" w:rsidRDefault="00345C55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811A9" w:rsidRPr="00735C60" w:rsidRDefault="008811A9" w:rsidP="008811A9">
      <w:pPr>
        <w:jc w:val="center"/>
        <w:rPr>
          <w:rFonts w:ascii="Times New Roman" w:hAnsi="Times New Roman" w:cs="Times New Roman"/>
        </w:rPr>
      </w:pPr>
      <w:r w:rsidRPr="00735C60">
        <w:rPr>
          <w:rFonts w:ascii="Times New Roman" w:hAnsi="Times New Roman" w:cs="Times New Roman"/>
          <w:b/>
          <w:sz w:val="24"/>
          <w:szCs w:val="24"/>
        </w:rPr>
        <w:lastRenderedPageBreak/>
        <w:t>Table S2</w:t>
      </w:r>
      <w:r w:rsidRPr="00735C60">
        <w:rPr>
          <w:rFonts w:ascii="Times New Roman" w:hAnsi="Times New Roman" w:cs="Times New Roman"/>
          <w:sz w:val="24"/>
          <w:szCs w:val="24"/>
        </w:rPr>
        <w:t>. Cross-validation errors for different K values.</w:t>
      </w:r>
    </w:p>
    <w:p w:rsidR="008811A9" w:rsidRPr="00735C60" w:rsidRDefault="008811A9" w:rsidP="008811A9">
      <w:pPr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jc w:val="center"/>
        <w:tblInd w:w="108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10"/>
        <w:gridCol w:w="2977"/>
      </w:tblGrid>
      <w:tr w:rsidR="008811A9" w:rsidRPr="00735C60" w:rsidTr="00817701">
        <w:trPr>
          <w:trHeight w:val="388"/>
          <w:jc w:val="center"/>
        </w:trPr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K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Cross-validation error</w:t>
            </w:r>
          </w:p>
        </w:tc>
      </w:tr>
      <w:tr w:rsidR="008811A9" w:rsidRPr="00735C60" w:rsidTr="00817701">
        <w:trPr>
          <w:trHeight w:val="388"/>
          <w:jc w:val="center"/>
        </w:trPr>
        <w:tc>
          <w:tcPr>
            <w:tcW w:w="2410" w:type="dxa"/>
            <w:tcBorders>
              <w:top w:val="single" w:sz="12" w:space="0" w:color="auto"/>
              <w:bottom w:val="nil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12" w:space="0" w:color="auto"/>
              <w:bottom w:val="nil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0.62908</w:t>
            </w:r>
          </w:p>
        </w:tc>
      </w:tr>
      <w:tr w:rsidR="008811A9" w:rsidRPr="00735C60" w:rsidTr="00817701">
        <w:trPr>
          <w:trHeight w:val="388"/>
          <w:jc w:val="center"/>
        </w:trPr>
        <w:tc>
          <w:tcPr>
            <w:tcW w:w="2410" w:type="dxa"/>
            <w:tcBorders>
              <w:bottom w:val="nil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7" w:type="dxa"/>
            <w:tcBorders>
              <w:bottom w:val="nil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0.59544</w:t>
            </w:r>
          </w:p>
        </w:tc>
      </w:tr>
      <w:tr w:rsidR="008811A9" w:rsidRPr="00735C60" w:rsidTr="00817701">
        <w:trPr>
          <w:trHeight w:val="388"/>
          <w:jc w:val="center"/>
        </w:trPr>
        <w:tc>
          <w:tcPr>
            <w:tcW w:w="2410" w:type="dxa"/>
            <w:tcBorders>
              <w:bottom w:val="nil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  <w:tcBorders>
              <w:bottom w:val="nil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0.61272</w:t>
            </w:r>
          </w:p>
        </w:tc>
      </w:tr>
      <w:tr w:rsidR="008811A9" w:rsidRPr="00735C60" w:rsidTr="00817701">
        <w:trPr>
          <w:trHeight w:val="388"/>
          <w:jc w:val="center"/>
        </w:trPr>
        <w:tc>
          <w:tcPr>
            <w:tcW w:w="2410" w:type="dxa"/>
            <w:tcBorders>
              <w:bottom w:val="nil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tcBorders>
              <w:bottom w:val="nil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0.66764</w:t>
            </w:r>
          </w:p>
        </w:tc>
      </w:tr>
      <w:tr w:rsidR="008811A9" w:rsidRPr="00735C60" w:rsidTr="00817701">
        <w:trPr>
          <w:trHeight w:val="388"/>
          <w:jc w:val="center"/>
        </w:trPr>
        <w:tc>
          <w:tcPr>
            <w:tcW w:w="2410" w:type="dxa"/>
            <w:tcBorders>
              <w:bottom w:val="nil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7" w:type="dxa"/>
            <w:tcBorders>
              <w:bottom w:val="nil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0.72330</w:t>
            </w:r>
          </w:p>
        </w:tc>
      </w:tr>
      <w:tr w:rsidR="008811A9" w:rsidRPr="00735C60" w:rsidTr="00817701">
        <w:trPr>
          <w:trHeight w:val="388"/>
          <w:jc w:val="center"/>
        </w:trPr>
        <w:tc>
          <w:tcPr>
            <w:tcW w:w="2410" w:type="dxa"/>
            <w:tcBorders>
              <w:bottom w:val="single" w:sz="12" w:space="0" w:color="auto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:rsidR="008811A9" w:rsidRPr="00735C60" w:rsidRDefault="008811A9" w:rsidP="008811A9">
            <w:pPr>
              <w:jc w:val="center"/>
              <w:rPr>
                <w:rFonts w:ascii="Times New Roman" w:hAnsi="Times New Roman" w:cs="Times New Roman"/>
              </w:rPr>
            </w:pPr>
            <w:r w:rsidRPr="00735C60">
              <w:rPr>
                <w:rFonts w:ascii="Times New Roman" w:hAnsi="Times New Roman" w:cs="Times New Roman"/>
              </w:rPr>
              <w:t>0.73717</w:t>
            </w:r>
          </w:p>
        </w:tc>
      </w:tr>
    </w:tbl>
    <w:p w:rsidR="008811A9" w:rsidRPr="00735C60" w:rsidRDefault="008811A9" w:rsidP="008811A9">
      <w:pPr>
        <w:jc w:val="center"/>
        <w:rPr>
          <w:rFonts w:ascii="Times New Roman" w:hAnsi="Times New Roman" w:cs="Times New Roman"/>
        </w:rPr>
      </w:pPr>
    </w:p>
    <w:p w:rsidR="008811A9" w:rsidRPr="00735C60" w:rsidRDefault="008811A9" w:rsidP="00345C55">
      <w:pPr>
        <w:jc w:val="center"/>
        <w:rPr>
          <w:rFonts w:ascii="Times New Roman" w:eastAsia="宋体" w:hAnsi="Times New Roman" w:cs="Times New Roman"/>
          <w:b/>
          <w:sz w:val="24"/>
          <w:szCs w:val="24"/>
        </w:rPr>
      </w:pPr>
    </w:p>
    <w:p w:rsidR="00345C55" w:rsidRPr="00735C60" w:rsidRDefault="00345C55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10AA" w:rsidRPr="00735C60" w:rsidRDefault="007610AA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10AA" w:rsidRPr="00735C60" w:rsidRDefault="007610AA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10AA" w:rsidRPr="00735C60" w:rsidRDefault="007610AA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10AA" w:rsidRPr="00735C60" w:rsidRDefault="007610AA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10AA" w:rsidRPr="00735C60" w:rsidRDefault="007610AA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10AA" w:rsidRDefault="007610AA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3676" w:rsidRDefault="00BF3676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3676" w:rsidRDefault="00BF3676" w:rsidP="00BF3676">
      <w:pPr>
        <w:jc w:val="center"/>
        <w:rPr>
          <w:rFonts w:ascii="Times New Roman" w:hAnsi="Times New Roman" w:cs="Times New Roman"/>
          <w:sz w:val="24"/>
          <w:szCs w:val="24"/>
        </w:rPr>
      </w:pPr>
      <w:r w:rsidRPr="00BF3676">
        <w:rPr>
          <w:rFonts w:ascii="Times New Roman" w:hAnsi="Times New Roman" w:cs="Times New Roman" w:hint="eastAsia"/>
          <w:b/>
          <w:sz w:val="24"/>
          <w:szCs w:val="24"/>
        </w:rPr>
        <w:t>Table S3.</w:t>
      </w:r>
      <w:r w:rsidRPr="00BF367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F3676">
        <w:rPr>
          <w:rFonts w:ascii="Times New Roman" w:hAnsi="Times New Roman" w:cs="Times New Roman"/>
          <w:sz w:val="24"/>
          <w:szCs w:val="24"/>
        </w:rPr>
        <w:t>Best replicate of each of the optimized demographic models using ∂</w:t>
      </w:r>
      <w:r w:rsidRPr="00BF3676">
        <w:rPr>
          <w:rFonts w:ascii="Times New Roman" w:hAnsi="Times New Roman" w:cs="Times New Roman" w:hint="eastAsia"/>
          <w:sz w:val="24"/>
          <w:szCs w:val="24"/>
        </w:rPr>
        <w:t>a</w:t>
      </w:r>
      <w:r w:rsidRPr="00BF3676">
        <w:rPr>
          <w:rFonts w:ascii="Times New Roman" w:hAnsi="Times New Roman" w:cs="Times New Roman"/>
          <w:sz w:val="24"/>
          <w:szCs w:val="24"/>
        </w:rPr>
        <w:t>∂</w:t>
      </w:r>
      <w:r w:rsidRPr="00BF3676">
        <w:rPr>
          <w:rFonts w:ascii="Times New Roman" w:hAnsi="Times New Roman" w:cs="Times New Roman" w:hint="eastAsia"/>
          <w:sz w:val="24"/>
          <w:szCs w:val="24"/>
        </w:rPr>
        <w:t>i</w:t>
      </w:r>
      <w:r w:rsidRPr="00BF367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F3676" w:rsidRPr="00BF3676" w:rsidRDefault="00BF3676" w:rsidP="00BF367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Ind w:w="-309" w:type="dxa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58"/>
        <w:gridCol w:w="2183"/>
        <w:gridCol w:w="1336"/>
        <w:gridCol w:w="936"/>
        <w:gridCol w:w="1183"/>
        <w:gridCol w:w="936"/>
        <w:gridCol w:w="4823"/>
      </w:tblGrid>
      <w:tr w:rsidR="001808DD" w:rsidRPr="001808DD" w:rsidTr="00EC0FC9">
        <w:trPr>
          <w:trHeight w:val="436"/>
          <w:jc w:val="center"/>
        </w:trPr>
        <w:tc>
          <w:tcPr>
            <w:tcW w:w="275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218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Replicate</w:t>
            </w:r>
          </w:p>
        </w:tc>
        <w:tc>
          <w:tcPr>
            <w:tcW w:w="133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log-likelihood</w:t>
            </w:r>
          </w:p>
        </w:tc>
        <w:tc>
          <w:tcPr>
            <w:tcW w:w="93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AIC</w:t>
            </w:r>
          </w:p>
        </w:tc>
        <w:tc>
          <w:tcPr>
            <w:tcW w:w="118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chi-squared</w:t>
            </w:r>
          </w:p>
        </w:tc>
        <w:tc>
          <w:tcPr>
            <w:tcW w:w="936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theta</w:t>
            </w:r>
          </w:p>
        </w:tc>
        <w:tc>
          <w:tcPr>
            <w:tcW w:w="482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1808DD" w:rsidRPr="001808DD" w:rsidRDefault="001808DD" w:rsidP="001808DD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optimized_params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tcBorders>
              <w:top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sym_mig</w:t>
            </w:r>
          </w:p>
        </w:tc>
        <w:tc>
          <w:tcPr>
            <w:tcW w:w="2183" w:type="dxa"/>
            <w:tcBorders>
              <w:top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Round_4_Replicate_10</w:t>
            </w:r>
          </w:p>
        </w:tc>
        <w:tc>
          <w:tcPr>
            <w:tcW w:w="1336" w:type="dxa"/>
            <w:tcBorders>
              <w:top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-14690.3</w:t>
            </w:r>
          </w:p>
        </w:tc>
        <w:tc>
          <w:tcPr>
            <w:tcW w:w="936" w:type="dxa"/>
            <w:tcBorders>
              <w:top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29388.54</w:t>
            </w:r>
          </w:p>
        </w:tc>
        <w:tc>
          <w:tcPr>
            <w:tcW w:w="1183" w:type="dxa"/>
            <w:tcBorders>
              <w:top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27365.17</w:t>
            </w:r>
          </w:p>
        </w:tc>
        <w:tc>
          <w:tcPr>
            <w:tcW w:w="936" w:type="dxa"/>
            <w:tcBorders>
              <w:top w:val="single" w:sz="12" w:space="0" w:color="000000" w:themeColor="text1"/>
            </w:tcBorders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52240.06</w:t>
            </w:r>
          </w:p>
        </w:tc>
        <w:tc>
          <w:tcPr>
            <w:tcW w:w="4823" w:type="dxa"/>
            <w:tcBorders>
              <w:top w:val="single" w:sz="12" w:space="0" w:color="000000" w:themeColor="text1"/>
            </w:tcBorders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0.0879,0.0408,19.0069,0.025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sym_mig_size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Round_4_Replicate_36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-17903.5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35820.9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31929.49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13580.51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16.4976,1.9934,0.5302,0.2932,2.723,4.9524,0.32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sec_contact_sym_mig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Round_4_Replicate_5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-20050.3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40110.54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41297.33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9084.87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0.5041,0.2561,3.3104,27.247,0.9236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sec_contact_sym_mig_size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Round_4_Replicate_7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-20254.8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40523.5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40923.67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13925.75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0.8937,0.5475,0.4132,0.2068,3.9722,15.3033,0.7241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vic_sec_contact_sym_mig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Round_4_Replicate_17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-22457.5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44922.9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43680.68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14052.2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2.5369,9.8854,0.8964,0.332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asym_mig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Round_4_Replicate_33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-22889.8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45789.6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42047.01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46892.68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0.2047,0.1098,8.5216,4.7524,0.0634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asym_mig_twoepoch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Round_4_Replicate_37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-23325.6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46667.18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40686.59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71444.17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0.2177,0.0621,0.0331,0.1818,5.5575,15.9157,0.1116,0.1877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sec_contact_asym_mig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Round_4_Replicate_22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-23410.2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46832.38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46513.46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6058.34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1.3,0.6935,0.7144,1.4209,24.7514,1.5634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Round_4_Replicate_38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-25640.8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51287.52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51974.01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43454.79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0.0924,0.0464,0.0119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sec_contact_asym_mig_size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Round_4_Replicate_10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-25794.6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51605.16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50989.81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6447.82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0.1456,0.7707,3.0199,0.3573,0.8466,3.0946,19.8669,0.8825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founder_asym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Round_4_Replicate_16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-26705.4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53420.76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44820.08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41247.11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0.0598,2.9741,13.925,0.1575,0.4825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sym_mig_twoepoch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Round_4_Replicate_15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-29329.3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58670.62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52912.49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22924.55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0.6789,0.3225,0.0943,2.4645,3.9502,0.6238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anc_asym_mig_size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Round_4_Replicate_21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-30284.9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60585.78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50299.34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40961.6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0.1975,0.0594,28.6858,1.6612,0.1155,15.6095,0.0323,0.01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founder_nomig_admix_late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Round_4_Replicate_14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-30432.2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60872.32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52597.45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37240.45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0.0484,0.0469,0.4393,0.0839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founder_sym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Round_4_Replicate_33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-31433.5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62875.08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57075.45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38696.64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0.1025,4.8,0.1269,0.4966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founder_nomig_admix_two_epoch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Round_4_Replicate_14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-33041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66091.92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58157.49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37452.64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0.1103,0.1172,0.0101,0.4246,0.3469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vic_sec_contact_asym_mig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Round_4_Replicate_16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-33751.2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67512.42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56191.93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30530.45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0.9974,6.3994,1.1399,0.4098,0.174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asym_mig_size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Round_4_Replicate_9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-35683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71381.98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59234.42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22874.52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2.103,0.4951,1.3437,0.1485,0.7125,7.4247,0.1788,14.8915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anc_sym_mig_size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Round_4_Replicate_26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-35887.8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71789.64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61433.07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15887.55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2.1608,0.6571,0.1041,0.5636,1.8308,9.0669,0.0107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vic_two_epoch_admix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Round_4_Replicate_33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-36060.2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72128.44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62632.75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34811.81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0.0841,0.0107,0.0809,0.4547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founder_nomig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Round_4_Replicate_12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-36824.6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73655.28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73309.73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37435.37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0.0362,0.0277,0.5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founder_nomig_admix_early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Round_4_Replicate_20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-36851.5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73710.92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73482.79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37419.67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0.0348,0.0267,0.4996,0.0865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vic_no_mig_admix_late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Round_4_Replicate_11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-38158.8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76323.52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66048.92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35839.14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0.0202,0.0501,0.0667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anc_sym_mig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Round_4_Replicate_6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-39812.9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79635.7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74898.35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36846.14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0.4186,0.2369,2.0422,0.0538,0.0125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anc_asym_mig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Round_4_Replicate_30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-42961.7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85935.38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74726.98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9710.34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2.1657,1.1153,0.724,1.2789,12.9222,0.0443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vic_anc_sym_mig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Round_4_Replicate_3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-43856.6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87721.16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76889.21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32147.84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2.8198,1.6393,0.0101,0.3697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vic_no_mig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Round_4_Replicate_17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-44217.8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88439.54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89130.82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36391.86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0.01,0.0338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vic_no_mig_admix_early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Round_4_Replicate_26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-44218.1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88442.16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89047.57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36387.63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0.0101,0.0341,0.3147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vic_anc_asym_mig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Round_4_Replicate_24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-45232.7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90475.44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81191.14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35703.07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0.1912,9.9275,1.1393,0.0105,0.1723</w:t>
            </w:r>
          </w:p>
        </w:tc>
      </w:tr>
      <w:tr w:rsidR="001808DD" w:rsidTr="00EC0FC9">
        <w:trPr>
          <w:trHeight w:val="436"/>
          <w:jc w:val="center"/>
        </w:trPr>
        <w:tc>
          <w:tcPr>
            <w:tcW w:w="2758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no_mig_size</w:t>
            </w:r>
          </w:p>
        </w:tc>
        <w:tc>
          <w:tcPr>
            <w:tcW w:w="2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Round_4_Replicate_13</w:t>
            </w:r>
          </w:p>
        </w:tc>
        <w:tc>
          <w:tcPr>
            <w:tcW w:w="13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-45722.2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91456.36</w:t>
            </w:r>
          </w:p>
        </w:tc>
        <w:tc>
          <w:tcPr>
            <w:tcW w:w="1183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90927.31</w:t>
            </w:r>
          </w:p>
        </w:tc>
        <w:tc>
          <w:tcPr>
            <w:tcW w:w="936" w:type="dxa"/>
            <w:vAlign w:val="center"/>
          </w:tcPr>
          <w:p w:rsidR="001808DD" w:rsidRPr="001808DD" w:rsidRDefault="001808DD" w:rsidP="005B2BAC">
            <w:pPr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34249.48</w:t>
            </w:r>
          </w:p>
        </w:tc>
        <w:tc>
          <w:tcPr>
            <w:tcW w:w="4823" w:type="dxa"/>
            <w:vAlign w:val="center"/>
          </w:tcPr>
          <w:p w:rsidR="001808DD" w:rsidRPr="001808DD" w:rsidRDefault="001808DD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808D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16.7043,6.4209,0.5344,0.2187,0.0151,0.0493</w:t>
            </w:r>
          </w:p>
        </w:tc>
      </w:tr>
    </w:tbl>
    <w:p w:rsidR="00BF3676" w:rsidRPr="00BF3676" w:rsidRDefault="00BF3676" w:rsidP="00BF3676">
      <w:pPr>
        <w:jc w:val="center"/>
        <w:rPr>
          <w:rFonts w:ascii="Arial" w:hAnsi="Arial" w:cs="Arial"/>
          <w:b/>
          <w:color w:val="1C1D1E"/>
          <w:szCs w:val="21"/>
          <w:shd w:val="clear" w:color="auto" w:fill="FFFFFF"/>
        </w:rPr>
      </w:pPr>
      <w:r w:rsidRPr="00BF3676">
        <w:rPr>
          <w:rFonts w:ascii="Times New Roman" w:hAnsi="Times New Roman" w:cs="Times New Roman"/>
          <w:szCs w:val="21"/>
        </w:rPr>
        <w:t>These replicates were ordered as-per their log-likelihoods. The model with the highest log-likelihood was considered as the most likely model.</w:t>
      </w:r>
    </w:p>
    <w:p w:rsidR="00BF3676" w:rsidRPr="00BF3676" w:rsidRDefault="00BF3676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F3676" w:rsidRPr="00735C60" w:rsidRDefault="00BF3676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5C60" w:rsidRPr="00735C60" w:rsidRDefault="00345C55" w:rsidP="00735C60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35C60">
        <w:rPr>
          <w:rFonts w:ascii="Times New Roman" w:hAnsi="Times New Roman" w:cs="Times New Roman"/>
          <w:b/>
          <w:sz w:val="24"/>
          <w:szCs w:val="24"/>
        </w:rPr>
        <w:t>Table S</w:t>
      </w:r>
      <w:r w:rsidR="00BF3676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735C60">
        <w:rPr>
          <w:rFonts w:ascii="Times New Roman" w:hAnsi="Times New Roman" w:cs="Times New Roman"/>
          <w:b/>
          <w:sz w:val="24"/>
          <w:szCs w:val="24"/>
        </w:rPr>
        <w:t>.</w:t>
      </w:r>
      <w:r w:rsidRPr="00735C60">
        <w:rPr>
          <w:rFonts w:ascii="Times New Roman" w:hAnsi="Times New Roman" w:cs="Times New Roman"/>
          <w:sz w:val="24"/>
          <w:szCs w:val="24"/>
        </w:rPr>
        <w:t xml:space="preserve"> </w:t>
      </w:r>
      <w:r w:rsidR="00735C60">
        <w:rPr>
          <w:rFonts w:ascii="Times New Roman" w:hAnsi="Times New Roman" w:cs="Times New Roman" w:hint="eastAsia"/>
          <w:sz w:val="24"/>
          <w:szCs w:val="24"/>
        </w:rPr>
        <w:t>4</w:t>
      </w:r>
      <w:r w:rsidRPr="00735C60">
        <w:rPr>
          <w:rFonts w:ascii="Times New Roman" w:hAnsi="Times New Roman" w:cs="Times New Roman"/>
          <w:sz w:val="24"/>
          <w:szCs w:val="24"/>
        </w:rPr>
        <w:t>2</w:t>
      </w:r>
      <w:r w:rsidRPr="00735C60">
        <w:rPr>
          <w:rFonts w:ascii="Times New Roman" w:hAnsi="Times New Roman" w:cs="Times New Roman"/>
          <w:sz w:val="24"/>
          <w:szCs w:val="24"/>
          <w:lang w:val="en-GB"/>
        </w:rPr>
        <w:t xml:space="preserve"> genes </w:t>
      </w:r>
      <w:r w:rsidR="00735C60">
        <w:rPr>
          <w:rFonts w:ascii="Times New Roman" w:hAnsi="Times New Roman" w:cs="Times New Roman" w:hint="eastAsia"/>
          <w:sz w:val="24"/>
          <w:szCs w:val="24"/>
          <w:lang w:val="en-GB"/>
        </w:rPr>
        <w:t xml:space="preserve">in </w:t>
      </w:r>
      <w:r w:rsidR="00735C60" w:rsidRPr="001F5AB2">
        <w:rPr>
          <w:rFonts w:ascii="Times New Roman" w:eastAsia="宋体" w:hAnsi="Times New Roman" w:cs="Times New Roman"/>
          <w:sz w:val="24"/>
          <w:szCs w:val="24"/>
          <w:lang w:val="en-GB"/>
        </w:rPr>
        <w:t>outlier</w:t>
      </w:r>
      <w:r w:rsidR="00735C60">
        <w:rPr>
          <w:rFonts w:ascii="Times New Roman" w:eastAsia="宋体" w:hAnsi="Times New Roman" w:cs="Times New Roman" w:hint="eastAsia"/>
          <w:sz w:val="24"/>
          <w:szCs w:val="24"/>
          <w:lang w:val="en-GB"/>
        </w:rPr>
        <w:t xml:space="preserve"> regions between XJ and other populations</w:t>
      </w:r>
      <w:r w:rsidRPr="00735C60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735C60" w:rsidRPr="00735C60" w:rsidRDefault="00735C60" w:rsidP="00735C60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a3"/>
        <w:tblW w:w="0" w:type="auto"/>
        <w:tblInd w:w="1101" w:type="dxa"/>
        <w:tblBorders>
          <w:top w:val="single" w:sz="12" w:space="0" w:color="000000" w:themeColor="text1"/>
          <w:left w:val="none" w:sz="0" w:space="0" w:color="auto"/>
          <w:bottom w:val="single" w:sz="12" w:space="0" w:color="000000" w:themeColor="text1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59"/>
        <w:gridCol w:w="5953"/>
        <w:gridCol w:w="3828"/>
        <w:gridCol w:w="1275"/>
      </w:tblGrid>
      <w:tr w:rsidR="00735C60" w:rsidRPr="00735C60" w:rsidTr="00047488">
        <w:trPr>
          <w:trHeight w:val="624"/>
        </w:trPr>
        <w:tc>
          <w:tcPr>
            <w:tcW w:w="1559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bCs/>
                <w:szCs w:val="21"/>
              </w:rPr>
              <w:t>Gene symble</w:t>
            </w:r>
          </w:p>
        </w:tc>
        <w:tc>
          <w:tcPr>
            <w:tcW w:w="5953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bCs/>
                <w:szCs w:val="21"/>
              </w:rPr>
              <w:t>Description</w:t>
            </w:r>
          </w:p>
        </w:tc>
        <w:tc>
          <w:tcPr>
            <w:tcW w:w="3828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bCs/>
                <w:szCs w:val="21"/>
              </w:rPr>
              <w:t>Outlier region</w:t>
            </w:r>
          </w:p>
        </w:tc>
        <w:tc>
          <w:tcPr>
            <w:tcW w:w="1275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b/>
                <w:bCs/>
                <w:szCs w:val="21"/>
              </w:rPr>
            </w:pPr>
            <w:r w:rsidRPr="00735C60">
              <w:rPr>
                <w:rFonts w:ascii="Times New Roman" w:hAnsi="Times New Roman" w:cs="Times New Roman"/>
                <w:b/>
                <w:bCs/>
                <w:szCs w:val="21"/>
              </w:rPr>
              <w:t>Z</w:t>
            </w:r>
            <w:r w:rsidRPr="008E6571">
              <w:rPr>
                <w:rFonts w:ascii="Times New Roman" w:hAnsi="Times New Roman" w:cs="Times New Roman"/>
                <w:b/>
                <w:bCs/>
                <w:i/>
                <w:szCs w:val="21"/>
              </w:rPr>
              <w:t>F</w:t>
            </w:r>
            <w:r w:rsidRPr="008E6571">
              <w:rPr>
                <w:rFonts w:ascii="Times New Roman" w:hAnsi="Times New Roman" w:cs="Times New Roman"/>
                <w:b/>
                <w:bCs/>
                <w:iCs/>
                <w:szCs w:val="21"/>
                <w:vertAlign w:val="subscript"/>
              </w:rPr>
              <w:t>ST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tcBorders>
              <w:top w:val="single" w:sz="12" w:space="0" w:color="000000" w:themeColor="text1"/>
            </w:tcBorders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GFRA1</w:t>
            </w:r>
          </w:p>
        </w:tc>
        <w:tc>
          <w:tcPr>
            <w:tcW w:w="5953" w:type="dxa"/>
            <w:tcBorders>
              <w:top w:val="single" w:sz="12" w:space="0" w:color="000000" w:themeColor="text1"/>
            </w:tcBorders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GDNF family receptor alpha 1</w:t>
            </w:r>
          </w:p>
        </w:tc>
        <w:tc>
          <w:tcPr>
            <w:tcW w:w="3828" w:type="dxa"/>
            <w:tcBorders>
              <w:top w:val="single" w:sz="12" w:space="0" w:color="000000" w:themeColor="text1"/>
            </w:tcBorders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Chr1: 286750001——286850001</w:t>
            </w:r>
          </w:p>
        </w:tc>
        <w:tc>
          <w:tcPr>
            <w:tcW w:w="1275" w:type="dxa"/>
            <w:tcBorders>
              <w:top w:val="single" w:sz="12" w:space="0" w:color="000000" w:themeColor="text1"/>
            </w:tcBorders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7.752854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COL11A1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collagen type XI alpha 1 chain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Chr2: 234850001——235000001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5.241958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DCM5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Dcm5 protein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Chr2: 253500001——253700001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7.587815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ELOVL6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ELOVL fatty acid elongase 6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Chr2: 253500001——253700001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7.587815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OLR855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olfactory receptor 855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Chr5: 141250001——141350001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7.59278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OLR856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olfactory receptor 856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Chr5: 141250001——141350001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7.59278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OLR858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olfactory receptor 858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Chr5: 141250001——141350001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7.59278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PLA2G2A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phospholipase A2 group IIA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Chr5: 160900001——161050001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6.318227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PLA2G2C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phospholipase A2, group IIC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Chr5: 160900001——161050001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6.318227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PLA2G2D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phospholipase A2, group IID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Chr5: 160900001——161050001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6.318227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lastRenderedPageBreak/>
              <w:t>PLA2G2F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phospholipase A2, group IIF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Chr5: 160900001——161050001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6.318227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PLA2G5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phospholipase A2, group V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Chr5: 160900001——161050001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6.318227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UBXN10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UBX domain protein 10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Chr5: 160900001——161050001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6.318227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SAMD12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sterile alpha motif domain containing 12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Chr7: 93850001——93950001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5.103451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SLCO6B1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solute carrier organic anion transporter family member 6B1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Chr9: 104000001——104150001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5.572895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ARMC9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armadillo repeat containing 9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Chr9: 92800001——93000001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6.498974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HTR2B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5-hydroxytryptamine receptor 2B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Chr9: 92800001——93000001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6.498974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PSMD1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proteasome 26S subunit, non-ATPase 1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Chr9: 92800001——93000001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6.498974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ATPAF2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ATP synthase mitochondrial F1 complex assembly factor 2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Chr10: 46500001——46600001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5.277405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DRC3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dynein regulatory complex subunit 3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Chr10: 46500001——46600001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5.277405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DRG2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developmentally regulated GTP binding protein 2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Chr10: 46500001——46600001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5.277405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GID4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GID complex subunit 4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Chr10: 46500001——46600001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5.277405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MYO15A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myosin XVA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Chr10: 46500001——46600001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5.277405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lastRenderedPageBreak/>
              <w:t>BRWD1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bromodomain and WD repeat domain containing 1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Chr11: 39900001——40000001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5.091127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CCL25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C-C motif chemokine ligand 25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Chr12: 4500001——4600001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5.256742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CD209A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CD209a molecule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Chr12: 4500001——4600001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5.256742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CD209B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CD209b antigen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Chr12: 4500001——4600001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5.256742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CD209E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CD209e molecule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Chr12: 4500001——4600001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5.256742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DUSP13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dual specificity phosphatase 13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Chr15: 2500001——2600001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5.26594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LMO7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LIM domain 7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Chr15: 87900001——88050001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5.111552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CCSER2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coiled-coil serine-rich protein 2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Chr16: 13400001——14000001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6.653484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RGD1308750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similar to DNA segment, Chr 19, Brigham &amp; Womens Genetics 1357 expressed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Chr16: 69700001——69850001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6.733033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RGD1561481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similar to ubiquitin specific protease 12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Chr16: 69700001——69850001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6.733033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VMA21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VMA21 vacuolar H+-ATPase homolog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Chr16: 69700001——69850001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6.733033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ADGRG1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adhesion G protein-coupled receptor G1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Chr19: 10300001——10450001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6.086116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ADGRG3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adhesion G protein-coupled receptor G3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Chr19: 10300001——10450001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6.086116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lastRenderedPageBreak/>
              <w:t>DRC7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dynein regulatory complex subunit 7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Chr19: 10300001——10450001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6.086116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KATNB1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katanin regulatory subunit B1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Chr19: 10300001——10450001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6.086116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KIFC3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kinesin family member C3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Chr19: 10300001——10450001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6.086116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ABCC12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ATP binding cassette subfamily C member 12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Chr19: 32350001——32600001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5.366233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LONP2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lon peptidase 2, peroxisomal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Chr19: 32350001——32600001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5.366233</w:t>
            </w:r>
          </w:p>
        </w:tc>
      </w:tr>
      <w:tr w:rsidR="00735C60" w:rsidRPr="00735C60" w:rsidTr="00047488">
        <w:trPr>
          <w:trHeight w:val="624"/>
        </w:trPr>
        <w:tc>
          <w:tcPr>
            <w:tcW w:w="1559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i/>
                <w:iCs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i/>
                <w:iCs/>
                <w:color w:val="000000"/>
                <w:szCs w:val="21"/>
              </w:rPr>
              <w:t>SIAH1</w:t>
            </w:r>
          </w:p>
        </w:tc>
        <w:tc>
          <w:tcPr>
            <w:tcW w:w="5953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szCs w:val="21"/>
              </w:rPr>
            </w:pPr>
            <w:r w:rsidRPr="00735C60">
              <w:rPr>
                <w:rFonts w:ascii="Times New Roman" w:hAnsi="Times New Roman" w:cs="Times New Roman"/>
                <w:szCs w:val="21"/>
              </w:rPr>
              <w:t>siah E3 ubiquitin protein ligase 1</w:t>
            </w:r>
          </w:p>
        </w:tc>
        <w:tc>
          <w:tcPr>
            <w:tcW w:w="3828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Chr19: 32350001——32600001</w:t>
            </w:r>
          </w:p>
        </w:tc>
        <w:tc>
          <w:tcPr>
            <w:tcW w:w="1275" w:type="dxa"/>
            <w:vAlign w:val="center"/>
          </w:tcPr>
          <w:p w:rsidR="00735C60" w:rsidRPr="00735C60" w:rsidRDefault="00735C60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735C60">
              <w:rPr>
                <w:rFonts w:ascii="Times New Roman" w:hAnsi="Times New Roman" w:cs="Times New Roman"/>
                <w:color w:val="000000"/>
                <w:szCs w:val="21"/>
              </w:rPr>
              <w:t>5.366233</w:t>
            </w:r>
          </w:p>
        </w:tc>
      </w:tr>
    </w:tbl>
    <w:p w:rsidR="00345C55" w:rsidRPr="00735C60" w:rsidRDefault="00735C60" w:rsidP="00735C60">
      <w:pPr>
        <w:jc w:val="center"/>
        <w:rPr>
          <w:rFonts w:ascii="Times New Roman" w:hAnsi="Times New Roman" w:cs="Times New Roman"/>
        </w:rPr>
      </w:pPr>
      <w:r w:rsidRPr="00735C60">
        <w:rPr>
          <w:rFonts w:ascii="Times New Roman" w:hAnsi="Times New Roman" w:cs="Times New Roman"/>
        </w:rPr>
        <w:t xml:space="preserve"> </w:t>
      </w:r>
    </w:p>
    <w:p w:rsidR="00345C55" w:rsidRDefault="00345C55" w:rsidP="00345C55">
      <w:pPr>
        <w:rPr>
          <w:rFonts w:ascii="Times New Roman" w:hAnsi="Times New Roman" w:cs="Times New Roman"/>
        </w:rPr>
      </w:pPr>
    </w:p>
    <w:p w:rsidR="00735C60" w:rsidRDefault="00735C60" w:rsidP="00345C55">
      <w:pPr>
        <w:rPr>
          <w:rFonts w:ascii="Times New Roman" w:hAnsi="Times New Roman" w:cs="Times New Roman"/>
        </w:rPr>
      </w:pPr>
    </w:p>
    <w:p w:rsidR="00735C60" w:rsidRDefault="00735C60" w:rsidP="00345C55">
      <w:pPr>
        <w:rPr>
          <w:rFonts w:ascii="Times New Roman" w:hAnsi="Times New Roman" w:cs="Times New Roman"/>
        </w:rPr>
      </w:pPr>
    </w:p>
    <w:p w:rsidR="00047488" w:rsidRDefault="00047488" w:rsidP="00345C55">
      <w:pPr>
        <w:rPr>
          <w:rFonts w:ascii="Times New Roman" w:hAnsi="Times New Roman" w:cs="Times New Roman"/>
        </w:rPr>
      </w:pPr>
    </w:p>
    <w:p w:rsidR="00047488" w:rsidRDefault="00047488" w:rsidP="00345C55">
      <w:pPr>
        <w:rPr>
          <w:rFonts w:ascii="Times New Roman" w:hAnsi="Times New Roman" w:cs="Times New Roman"/>
        </w:rPr>
      </w:pPr>
    </w:p>
    <w:p w:rsidR="00047488" w:rsidRDefault="00047488" w:rsidP="00345C55">
      <w:pPr>
        <w:rPr>
          <w:rFonts w:ascii="Times New Roman" w:hAnsi="Times New Roman" w:cs="Times New Roman"/>
        </w:rPr>
      </w:pPr>
    </w:p>
    <w:p w:rsidR="00047488" w:rsidRDefault="00047488" w:rsidP="00345C55">
      <w:pPr>
        <w:rPr>
          <w:rFonts w:ascii="Times New Roman" w:hAnsi="Times New Roman" w:cs="Times New Roman"/>
        </w:rPr>
      </w:pPr>
    </w:p>
    <w:p w:rsidR="00047488" w:rsidRDefault="00047488" w:rsidP="00345C55">
      <w:pPr>
        <w:rPr>
          <w:rFonts w:ascii="Times New Roman" w:hAnsi="Times New Roman" w:cs="Times New Roman"/>
        </w:rPr>
      </w:pPr>
    </w:p>
    <w:p w:rsidR="00047488" w:rsidRDefault="00047488" w:rsidP="00345C55">
      <w:pPr>
        <w:rPr>
          <w:rFonts w:ascii="Times New Roman" w:hAnsi="Times New Roman" w:cs="Times New Roman"/>
        </w:rPr>
      </w:pPr>
    </w:p>
    <w:p w:rsidR="00047488" w:rsidRDefault="00047488" w:rsidP="00345C55">
      <w:pPr>
        <w:rPr>
          <w:rFonts w:ascii="Times New Roman" w:hAnsi="Times New Roman" w:cs="Times New Roman"/>
        </w:rPr>
      </w:pPr>
    </w:p>
    <w:p w:rsidR="00047488" w:rsidRDefault="00047488" w:rsidP="00345C55">
      <w:pPr>
        <w:rPr>
          <w:rFonts w:ascii="Times New Roman" w:hAnsi="Times New Roman" w:cs="Times New Roman"/>
        </w:rPr>
      </w:pPr>
    </w:p>
    <w:p w:rsidR="00047488" w:rsidRDefault="00047488" w:rsidP="00345C55">
      <w:pPr>
        <w:rPr>
          <w:rFonts w:ascii="Times New Roman" w:hAnsi="Times New Roman" w:cs="Times New Roman"/>
        </w:rPr>
      </w:pPr>
    </w:p>
    <w:p w:rsidR="00047488" w:rsidRPr="00735C60" w:rsidRDefault="00047488" w:rsidP="00345C55">
      <w:pPr>
        <w:rPr>
          <w:rFonts w:ascii="Times New Roman" w:hAnsi="Times New Roman" w:cs="Times New Roman"/>
        </w:rPr>
      </w:pPr>
    </w:p>
    <w:p w:rsidR="00345C55" w:rsidRPr="00735C60" w:rsidRDefault="00345C55" w:rsidP="00345C55">
      <w:pPr>
        <w:jc w:val="center"/>
        <w:rPr>
          <w:rFonts w:ascii="Times New Roman" w:hAnsi="Times New Roman" w:cs="Times New Roman"/>
          <w:sz w:val="24"/>
          <w:szCs w:val="24"/>
        </w:rPr>
      </w:pPr>
      <w:r w:rsidRPr="00735C60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BF3676"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735C6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35C60">
        <w:rPr>
          <w:rFonts w:ascii="Times New Roman" w:hAnsi="Times New Roman" w:cs="Times New Roman"/>
          <w:sz w:val="24"/>
          <w:szCs w:val="24"/>
        </w:rPr>
        <w:t xml:space="preserve">Functional enrichment of </w:t>
      </w:r>
      <w:r w:rsidR="009F173C" w:rsidRPr="00281D82">
        <w:rPr>
          <w:rFonts w:ascii="Times New Roman" w:eastAsia="宋体" w:hAnsi="Times New Roman" w:cs="Times New Roman"/>
          <w:sz w:val="24"/>
          <w:szCs w:val="24"/>
          <w:lang w:val="en-GB"/>
        </w:rPr>
        <w:t>genes with allele frequency shifts</w:t>
      </w:r>
      <w:r w:rsidR="009F173C">
        <w:rPr>
          <w:rFonts w:ascii="Times New Roman" w:eastAsia="宋体" w:hAnsi="Times New Roman" w:cs="Times New Roman" w:hint="eastAsia"/>
          <w:sz w:val="24"/>
          <w:szCs w:val="24"/>
          <w:lang w:val="en-GB"/>
        </w:rPr>
        <w:t xml:space="preserve"> </w:t>
      </w:r>
      <w:r w:rsidR="009F173C" w:rsidRPr="00281D82">
        <w:rPr>
          <w:rFonts w:ascii="Times New Roman" w:eastAsia="宋体" w:hAnsi="Times New Roman" w:cs="Times New Roman"/>
          <w:sz w:val="24"/>
          <w:szCs w:val="24"/>
          <w:lang w:val="en-GB"/>
        </w:rPr>
        <w:t>throughout the genome</w:t>
      </w:r>
      <w:r w:rsidR="009F173C">
        <w:rPr>
          <w:rFonts w:ascii="Times New Roman" w:eastAsia="宋体" w:hAnsi="Times New Roman" w:cs="Times New Roman" w:hint="eastAsia"/>
          <w:sz w:val="24"/>
          <w:szCs w:val="24"/>
          <w:lang w:val="en-GB"/>
        </w:rPr>
        <w:t xml:space="preserve"> for XJ rats</w:t>
      </w:r>
      <w:r w:rsidRPr="00735C60">
        <w:rPr>
          <w:rFonts w:ascii="Times New Roman" w:hAnsi="Times New Roman" w:cs="Times New Roman"/>
          <w:sz w:val="24"/>
          <w:szCs w:val="24"/>
        </w:rPr>
        <w:t>.</w:t>
      </w:r>
    </w:p>
    <w:p w:rsidR="00EE3630" w:rsidRPr="00735C60" w:rsidRDefault="00EE3630" w:rsidP="00EE3630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W w:w="13269" w:type="dxa"/>
        <w:jc w:val="center"/>
        <w:tblInd w:w="1620" w:type="dxa"/>
        <w:tblBorders>
          <w:top w:val="single" w:sz="12" w:space="0" w:color="auto"/>
          <w:bottom w:val="single" w:sz="12" w:space="0" w:color="auto"/>
        </w:tblBorders>
        <w:tblLook w:val="04A0"/>
      </w:tblPr>
      <w:tblGrid>
        <w:gridCol w:w="1812"/>
        <w:gridCol w:w="5362"/>
        <w:gridCol w:w="1031"/>
        <w:gridCol w:w="1662"/>
        <w:gridCol w:w="1418"/>
        <w:gridCol w:w="1984"/>
      </w:tblGrid>
      <w:tr w:rsidR="00EE3630" w:rsidTr="00407202">
        <w:trPr>
          <w:trHeight w:val="624"/>
          <w:jc w:val="center"/>
        </w:trPr>
        <w:tc>
          <w:tcPr>
            <w:tcW w:w="181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ID</w:t>
            </w:r>
          </w:p>
        </w:tc>
        <w:tc>
          <w:tcPr>
            <w:tcW w:w="536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Terms</w:t>
            </w:r>
          </w:p>
        </w:tc>
        <w:tc>
          <w:tcPr>
            <w:tcW w:w="103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Class</w:t>
            </w:r>
          </w:p>
        </w:tc>
        <w:tc>
          <w:tcPr>
            <w:tcW w:w="166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Gene </w:t>
            </w:r>
            <w:r w:rsidR="00407202">
              <w:rPr>
                <w:rFonts w:ascii="Times New Roman" w:hAnsi="Times New Roman" w:cs="Times New Roman"/>
                <w:b/>
                <w:bCs/>
                <w:sz w:val="22"/>
              </w:rPr>
              <w:t>n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umber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value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Corrected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 xml:space="preserve"> P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value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GO:0050482</w:t>
            </w:r>
          </w:p>
        </w:tc>
        <w:tc>
          <w:tcPr>
            <w:tcW w:w="536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arachidonic acid secretion</w:t>
            </w:r>
          </w:p>
        </w:tc>
        <w:tc>
          <w:tcPr>
            <w:tcW w:w="103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4.11E-09</w:t>
            </w:r>
          </w:p>
        </w:tc>
        <w:tc>
          <w:tcPr>
            <w:tcW w:w="1984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1.15E-06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GO:1903963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arachidonate transport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4.11E-09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1.15E-06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GO:0032309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icosanoid secretion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3.58E-08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6.55E-06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GO:0071715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icosanoid transport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5.84E-08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6.55E-06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GO:1901571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fatty acid derivative transport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5.84E-08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6.55E-06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GO:0015909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long-chain fatty acid transport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1.26E-07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1.18E-05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GO:0015908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fatty acid transport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8.75E-07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7.01E-05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GO:0046717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acid secretion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4.34E-06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3.05E-04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GO:0015718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monocarboxylic acid transport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1.31E-05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8.15E-04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GO:0016042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lipid catabolic process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2.11E-05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1.18E-03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GO:0006644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phospholipid metabolic process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5.15E-05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2.63E-03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GO:0015711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organic anion transport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1.96E-04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9.17E-03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GO:0070071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proton-transporting two-sector ATPase complex assembly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2.68E-04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1.16E-02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GO:0046942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carboxylic acid transport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3.61E-04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1.37E-02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GO:0015849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organic acid transport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3.66E-04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1.37E-02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GO:0006869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lipid transport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4.37E-04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1.53E-02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GO:0010876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lipid localization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6.80E-04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2.24E-02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GO:0070374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positive regulation of ERK1 and ERK2 cascade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9.92E-04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3.09E-02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GO:1903038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negative regulation of leukocyte cell-cell adhesion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1.89E-03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5.57E-02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GO:0070528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protein kinase C signaling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BP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2.11E-03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5.92E-02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GO:0047498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calcium-dependent phospholipase A2 activity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2.66E-11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2.44E-09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GO:0102567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phospholipase A2 activity (consuming 1,2-dipalmitoylphosphatidylcholine)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8.97E-11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2.75E-09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GO:0102568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phospholipase A2 activity consuming 1,2-dioleoylphosphatidylethanolamine)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8.97E-11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2.75E-09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GO:0004623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phospholipase A2 activity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3.42E-09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7.86E-08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GO:0004620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phospholipase activity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6.49E-07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1.19E-05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GO:0016298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lipase activity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2.75E-06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4.22E-05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GO:0052689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carboxylic ester hydrolase activity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9.77E-06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1.28E-04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GO:0005537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mannose binding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1.34E-05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1.54E-04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GO:0008201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heparin binding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2.39E-04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2.45E-03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GO:0048029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monosaccharide binding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5.44E-04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5.00E-03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GO:0005539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glycosaminoglycan binding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7.07E-04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5.91E-03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GO:0005543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phospholipid binding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1.30E-03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9.73E-03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GO:1901681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sulfur compound binding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1.37E-03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9.73E-03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GO:0042623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ATPase activity, coupled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4.45E-03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2.92E-02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GO:0016887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ATPase activity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1.02E-02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6.25E-02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GO:0008017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microtubule binding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MF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1.21E-02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6.96E-02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rno00592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alpha-Linolenic acid metabolism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9.72E-10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3.79E-08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rno00591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l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inoleic acid metabolism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1.52E-08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2.97E-07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rno04975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f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at digestion and absorption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2.44E-08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2.97E-07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rno00565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e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ther lipid metabolism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3.05E-08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2.97E-07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rno00590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a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rachidonic acid metabolism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7.42E-07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5.79E-06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rno00564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g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lycerophospholipid metabolism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1.26E-06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8.16E-06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rno04972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ancreatic secretion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1.60E-06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8.91E-06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rno04270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v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ascular smooth muscle contraction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7.85E-06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3.83E-05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rno04014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as signaling pathway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9.45E-05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4.09E-04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rno04625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C-type lectin receptor signaling pathway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1.52E-03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5.94E-03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rno05162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m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easles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3.36E-03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1.19E-02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rno05152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t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uberculosis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6.16E-03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2.00E-02</w:t>
            </w:r>
          </w:p>
        </w:tc>
      </w:tr>
      <w:tr w:rsidR="00EE3630" w:rsidTr="00407202">
        <w:trPr>
          <w:trHeight w:val="624"/>
          <w:jc w:val="center"/>
        </w:trPr>
        <w:tc>
          <w:tcPr>
            <w:tcW w:w="181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rno04145</w:t>
            </w:r>
          </w:p>
        </w:tc>
        <w:tc>
          <w:tcPr>
            <w:tcW w:w="5362" w:type="dxa"/>
            <w:shd w:val="clear" w:color="auto" w:fill="auto"/>
            <w:noWrap/>
            <w:vAlign w:val="center"/>
            <w:hideMark/>
          </w:tcPr>
          <w:p w:rsidR="00EE3630" w:rsidRDefault="00BA5E0B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p</w:t>
            </w:r>
            <w:r w:rsidR="00EE3630">
              <w:rPr>
                <w:rFonts w:ascii="Times New Roman" w:hAnsi="Times New Roman" w:cs="Times New Roman"/>
                <w:color w:val="000000"/>
                <w:sz w:val="22"/>
              </w:rPr>
              <w:t>hagosome</w:t>
            </w:r>
          </w:p>
        </w:tc>
        <w:tc>
          <w:tcPr>
            <w:tcW w:w="1031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KEGG</w:t>
            </w:r>
          </w:p>
        </w:tc>
        <w:tc>
          <w:tcPr>
            <w:tcW w:w="1662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7.39E-03</w:t>
            </w:r>
          </w:p>
        </w:tc>
        <w:tc>
          <w:tcPr>
            <w:tcW w:w="1984" w:type="dxa"/>
            <w:shd w:val="clear" w:color="auto" w:fill="auto"/>
            <w:noWrap/>
            <w:vAlign w:val="center"/>
            <w:hideMark/>
          </w:tcPr>
          <w:p w:rsidR="00EE3630" w:rsidRDefault="00EE3630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2.22E-02</w:t>
            </w:r>
          </w:p>
        </w:tc>
      </w:tr>
    </w:tbl>
    <w:p w:rsidR="00345C55" w:rsidRPr="00735C60" w:rsidRDefault="00345C55" w:rsidP="005425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45C55" w:rsidRPr="00735C60" w:rsidSect="00410D8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3BD9" w:rsidRDefault="00ED3BD9" w:rsidP="000A0BE9">
      <w:r>
        <w:separator/>
      </w:r>
    </w:p>
  </w:endnote>
  <w:endnote w:type="continuationSeparator" w:id="1">
    <w:p w:rsidR="00ED3BD9" w:rsidRDefault="00ED3BD9" w:rsidP="000A0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3BD9" w:rsidRDefault="00ED3BD9" w:rsidP="000A0BE9">
      <w:r>
        <w:separator/>
      </w:r>
    </w:p>
  </w:footnote>
  <w:footnote w:type="continuationSeparator" w:id="1">
    <w:p w:rsidR="00ED3BD9" w:rsidRDefault="00ED3BD9" w:rsidP="000A0B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08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0D8E"/>
    <w:rsid w:val="00042A3F"/>
    <w:rsid w:val="00047488"/>
    <w:rsid w:val="00063722"/>
    <w:rsid w:val="000830B5"/>
    <w:rsid w:val="000A0BE9"/>
    <w:rsid w:val="000C49EC"/>
    <w:rsid w:val="000E409E"/>
    <w:rsid w:val="000E4FF2"/>
    <w:rsid w:val="000F5EB4"/>
    <w:rsid w:val="00110F39"/>
    <w:rsid w:val="00120B87"/>
    <w:rsid w:val="00154EBD"/>
    <w:rsid w:val="00176AD7"/>
    <w:rsid w:val="001808DD"/>
    <w:rsid w:val="001864C2"/>
    <w:rsid w:val="00195E4A"/>
    <w:rsid w:val="001A301C"/>
    <w:rsid w:val="001C2685"/>
    <w:rsid w:val="001C2CD7"/>
    <w:rsid w:val="001C4715"/>
    <w:rsid w:val="001D5D10"/>
    <w:rsid w:val="002007D7"/>
    <w:rsid w:val="002109B1"/>
    <w:rsid w:val="00232337"/>
    <w:rsid w:val="0023274A"/>
    <w:rsid w:val="00235540"/>
    <w:rsid w:val="0025305C"/>
    <w:rsid w:val="00262444"/>
    <w:rsid w:val="00262AC8"/>
    <w:rsid w:val="00287373"/>
    <w:rsid w:val="002C7CC6"/>
    <w:rsid w:val="002F612A"/>
    <w:rsid w:val="00302D46"/>
    <w:rsid w:val="00345C55"/>
    <w:rsid w:val="00360CB8"/>
    <w:rsid w:val="003E4533"/>
    <w:rsid w:val="003F7560"/>
    <w:rsid w:val="0040402E"/>
    <w:rsid w:val="00407202"/>
    <w:rsid w:val="00410D8E"/>
    <w:rsid w:val="00412E08"/>
    <w:rsid w:val="00436B2A"/>
    <w:rsid w:val="0044324B"/>
    <w:rsid w:val="00452FE6"/>
    <w:rsid w:val="00457CCD"/>
    <w:rsid w:val="00491159"/>
    <w:rsid w:val="004935E1"/>
    <w:rsid w:val="004A4D0B"/>
    <w:rsid w:val="004B4B9B"/>
    <w:rsid w:val="004B7816"/>
    <w:rsid w:val="004F4184"/>
    <w:rsid w:val="00520947"/>
    <w:rsid w:val="00523410"/>
    <w:rsid w:val="005425A5"/>
    <w:rsid w:val="005431E0"/>
    <w:rsid w:val="005E0D96"/>
    <w:rsid w:val="005F3F8C"/>
    <w:rsid w:val="00602C98"/>
    <w:rsid w:val="00620595"/>
    <w:rsid w:val="00647CEA"/>
    <w:rsid w:val="00647F43"/>
    <w:rsid w:val="00690951"/>
    <w:rsid w:val="00696777"/>
    <w:rsid w:val="006B4252"/>
    <w:rsid w:val="006C67F4"/>
    <w:rsid w:val="00700498"/>
    <w:rsid w:val="007042EF"/>
    <w:rsid w:val="00720874"/>
    <w:rsid w:val="00735C60"/>
    <w:rsid w:val="007610AA"/>
    <w:rsid w:val="007675B8"/>
    <w:rsid w:val="007B2323"/>
    <w:rsid w:val="007E3626"/>
    <w:rsid w:val="00817701"/>
    <w:rsid w:val="00846E6E"/>
    <w:rsid w:val="008641D2"/>
    <w:rsid w:val="008811A9"/>
    <w:rsid w:val="0089486C"/>
    <w:rsid w:val="008B0D15"/>
    <w:rsid w:val="008E6571"/>
    <w:rsid w:val="008F02C4"/>
    <w:rsid w:val="008F04BA"/>
    <w:rsid w:val="00912225"/>
    <w:rsid w:val="00924A6A"/>
    <w:rsid w:val="00957A94"/>
    <w:rsid w:val="00986A7D"/>
    <w:rsid w:val="009C0D13"/>
    <w:rsid w:val="009C6A77"/>
    <w:rsid w:val="009D08CA"/>
    <w:rsid w:val="009D090A"/>
    <w:rsid w:val="009F173C"/>
    <w:rsid w:val="00A27D7A"/>
    <w:rsid w:val="00A37EAA"/>
    <w:rsid w:val="00A40350"/>
    <w:rsid w:val="00A51D94"/>
    <w:rsid w:val="00A74010"/>
    <w:rsid w:val="00A85EB5"/>
    <w:rsid w:val="00A916AC"/>
    <w:rsid w:val="00A92603"/>
    <w:rsid w:val="00AB00CA"/>
    <w:rsid w:val="00AC738D"/>
    <w:rsid w:val="00B4018A"/>
    <w:rsid w:val="00B64BE2"/>
    <w:rsid w:val="00BA381B"/>
    <w:rsid w:val="00BA5E0B"/>
    <w:rsid w:val="00BB0E66"/>
    <w:rsid w:val="00BC1FCA"/>
    <w:rsid w:val="00BD4C94"/>
    <w:rsid w:val="00BD5DBB"/>
    <w:rsid w:val="00BF3676"/>
    <w:rsid w:val="00C07394"/>
    <w:rsid w:val="00C10C03"/>
    <w:rsid w:val="00C14970"/>
    <w:rsid w:val="00C17F9A"/>
    <w:rsid w:val="00C2401B"/>
    <w:rsid w:val="00C40C75"/>
    <w:rsid w:val="00C74BF4"/>
    <w:rsid w:val="00CA62E4"/>
    <w:rsid w:val="00CC4A84"/>
    <w:rsid w:val="00CD0178"/>
    <w:rsid w:val="00D14FEB"/>
    <w:rsid w:val="00D5339F"/>
    <w:rsid w:val="00D56757"/>
    <w:rsid w:val="00D608CC"/>
    <w:rsid w:val="00D7229E"/>
    <w:rsid w:val="00E41362"/>
    <w:rsid w:val="00E4257C"/>
    <w:rsid w:val="00E55B18"/>
    <w:rsid w:val="00E7035E"/>
    <w:rsid w:val="00EB5FEE"/>
    <w:rsid w:val="00EC0FC9"/>
    <w:rsid w:val="00ED2AD6"/>
    <w:rsid w:val="00ED3BD9"/>
    <w:rsid w:val="00EE195C"/>
    <w:rsid w:val="00EE3630"/>
    <w:rsid w:val="00EE5348"/>
    <w:rsid w:val="00F31B7B"/>
    <w:rsid w:val="00F3678D"/>
    <w:rsid w:val="00FC2376"/>
    <w:rsid w:val="00FE0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C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0D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0A0B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0A0BE9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0A0B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0A0BE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14</Pages>
  <Words>2310</Words>
  <Characters>13173</Characters>
  <Application>Microsoft Office Word</Application>
  <DocSecurity>0</DocSecurity>
  <Lines>109</Lines>
  <Paragraphs>30</Paragraphs>
  <ScaleCrop>false</ScaleCrop>
  <Company/>
  <LinksUpToDate>false</LinksUpToDate>
  <CharactersWithSpaces>15453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lenovo</cp:lastModifiedBy>
  <cp:revision>14</cp:revision>
  <dcterms:created xsi:type="dcterms:W3CDTF">2020-09-21T08:37:00Z</dcterms:created>
  <dcterms:modified xsi:type="dcterms:W3CDTF">2020-10-19T09:05:00Z</dcterms:modified>
</cp:coreProperties>
</file>