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EBEAD" w14:textId="3851F2F0" w:rsidR="00FE26AC" w:rsidRDefault="007B0E2C" w:rsidP="00FE26AC">
      <w:pPr>
        <w:spacing w:line="480" w:lineRule="auto"/>
      </w:pPr>
      <w:r>
        <w:t>SUPPLEMENTARY MATERIAL</w:t>
      </w:r>
    </w:p>
    <w:p w14:paraId="64D85859" w14:textId="1B7FAB23" w:rsidR="007B0E2C" w:rsidRDefault="00A90CBA" w:rsidP="00FE26AC">
      <w:pPr>
        <w:spacing w:line="480" w:lineRule="auto"/>
      </w:pPr>
      <w:r>
        <w:rPr>
          <w:noProof/>
        </w:rPr>
        <w:drawing>
          <wp:inline distT="0" distB="0" distL="0" distR="0" wp14:anchorId="0BD50EA6" wp14:editId="40A9CEED">
            <wp:extent cx="4688958" cy="3428913"/>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4724916" cy="3455208"/>
                    </a:xfrm>
                    <a:prstGeom prst="rect">
                      <a:avLst/>
                    </a:prstGeom>
                  </pic:spPr>
                </pic:pic>
              </a:graphicData>
            </a:graphic>
          </wp:inline>
        </w:drawing>
      </w:r>
    </w:p>
    <w:p w14:paraId="671BF283" w14:textId="04BF72B0" w:rsidR="00FE26AC" w:rsidRDefault="00133F7D" w:rsidP="00FE26AC">
      <w:pPr>
        <w:spacing w:line="480" w:lineRule="auto"/>
      </w:pPr>
      <w:r w:rsidRPr="00133F7D">
        <w:rPr>
          <w:i/>
        </w:rPr>
        <w:t xml:space="preserve">Supplementary </w:t>
      </w:r>
      <w:r w:rsidR="00FC545F">
        <w:rPr>
          <w:i/>
        </w:rPr>
        <w:t xml:space="preserve">Fig. </w:t>
      </w:r>
      <w:r w:rsidRPr="00133F7D">
        <w:rPr>
          <w:i/>
        </w:rPr>
        <w:t xml:space="preserve">1: </w:t>
      </w:r>
      <w:r w:rsidR="00D93448" w:rsidRPr="00D93448">
        <w:rPr>
          <w:i/>
          <w:highlight w:val="yellow"/>
        </w:rPr>
        <w:t>Pearson correlation coefficients and their</w:t>
      </w:r>
      <w:r w:rsidR="00790BB0" w:rsidRPr="00D93448">
        <w:rPr>
          <w:i/>
          <w:highlight w:val="yellow"/>
        </w:rPr>
        <w:t xml:space="preserve"> 95% confidence intervals</w:t>
      </w:r>
      <w:r w:rsidR="00D93448" w:rsidRPr="00D93448">
        <w:rPr>
          <w:i/>
          <w:highlight w:val="yellow"/>
        </w:rPr>
        <w:t xml:space="preserve"> as a measure of standardized effect sizes</w:t>
      </w:r>
      <w:r w:rsidR="00790BB0" w:rsidRPr="00D93448">
        <w:rPr>
          <w:i/>
          <w:highlight w:val="yellow"/>
        </w:rPr>
        <w:t xml:space="preserve"> </w:t>
      </w:r>
      <w:r w:rsidRPr="00D93448">
        <w:rPr>
          <w:i/>
          <w:highlight w:val="yellow"/>
        </w:rPr>
        <w:t xml:space="preserve">of all </w:t>
      </w:r>
      <w:r w:rsidR="00790BB0" w:rsidRPr="00D93448">
        <w:rPr>
          <w:i/>
          <w:highlight w:val="yellow"/>
        </w:rPr>
        <w:t>aggressive</w:t>
      </w:r>
      <w:r w:rsidRPr="00D93448">
        <w:rPr>
          <w:i/>
          <w:highlight w:val="yellow"/>
        </w:rPr>
        <w:t xml:space="preserve"> traits measured </w:t>
      </w:r>
      <w:r w:rsidR="00790BB0" w:rsidRPr="00D93448">
        <w:rPr>
          <w:i/>
          <w:highlight w:val="yellow"/>
        </w:rPr>
        <w:t xml:space="preserve">in relation to </w:t>
      </w:r>
      <w:r w:rsidR="007B0E2C" w:rsidRPr="00D93448">
        <w:rPr>
          <w:i/>
          <w:highlight w:val="yellow"/>
        </w:rPr>
        <w:t>testosterone</w:t>
      </w:r>
      <w:r w:rsidR="002F5650" w:rsidRPr="00D93448">
        <w:rPr>
          <w:i/>
          <w:highlight w:val="yellow"/>
        </w:rPr>
        <w:t xml:space="preserve"> concentrations</w:t>
      </w:r>
      <w:r w:rsidR="00790BB0" w:rsidRPr="00D93448">
        <w:rPr>
          <w:i/>
          <w:highlight w:val="yellow"/>
        </w:rPr>
        <w:t xml:space="preserve">. </w:t>
      </w:r>
      <w:r w:rsidR="00D93448" w:rsidRPr="00D93448">
        <w:rPr>
          <w:i/>
          <w:highlight w:val="yellow"/>
        </w:rPr>
        <w:t>P</w:t>
      </w:r>
      <w:r w:rsidR="00790BB0" w:rsidRPr="00D93448">
        <w:rPr>
          <w:i/>
          <w:highlight w:val="yellow"/>
        </w:rPr>
        <w:t xml:space="preserve">ositive </w:t>
      </w:r>
      <w:r w:rsidR="00D93448" w:rsidRPr="00D93448">
        <w:rPr>
          <w:i/>
          <w:highlight w:val="yellow"/>
        </w:rPr>
        <w:t>coefficients</w:t>
      </w:r>
      <w:r w:rsidR="00790BB0" w:rsidRPr="00D93448">
        <w:rPr>
          <w:i/>
          <w:highlight w:val="yellow"/>
        </w:rPr>
        <w:t xml:space="preserve"> indicate positive </w:t>
      </w:r>
      <w:r w:rsidR="00D93448" w:rsidRPr="00D93448">
        <w:rPr>
          <w:i/>
          <w:highlight w:val="yellow"/>
        </w:rPr>
        <w:t xml:space="preserve">association of the respective </w:t>
      </w:r>
      <w:proofErr w:type="spellStart"/>
      <w:r w:rsidR="00790BB0" w:rsidRPr="00D93448">
        <w:rPr>
          <w:i/>
          <w:highlight w:val="yellow"/>
        </w:rPr>
        <w:t>behaviour</w:t>
      </w:r>
      <w:proofErr w:type="spellEnd"/>
      <w:r w:rsidR="00790BB0" w:rsidRPr="00D93448">
        <w:rPr>
          <w:i/>
          <w:highlight w:val="yellow"/>
        </w:rPr>
        <w:t xml:space="preserve"> with testosterone. All effect</w:t>
      </w:r>
      <w:r w:rsidR="00D93448" w:rsidRPr="00D93448">
        <w:rPr>
          <w:i/>
          <w:highlight w:val="yellow"/>
        </w:rPr>
        <w:t>s</w:t>
      </w:r>
      <w:r w:rsidR="00790BB0" w:rsidRPr="00D93448">
        <w:rPr>
          <w:i/>
          <w:highlight w:val="yellow"/>
        </w:rPr>
        <w:t xml:space="preserve"> were slightly positive, but the 95% confidence intervals included </w:t>
      </w:r>
      <w:r w:rsidR="00D93448" w:rsidRPr="00D93448">
        <w:rPr>
          <w:i/>
          <w:highlight w:val="yellow"/>
        </w:rPr>
        <w:t>zero</w:t>
      </w:r>
      <w:r w:rsidR="00790BB0" w:rsidRPr="00D93448">
        <w:rPr>
          <w:i/>
          <w:highlight w:val="yellow"/>
        </w:rPr>
        <w:t>, suggesting that the degree of aggressiveness w</w:t>
      </w:r>
      <w:r w:rsidR="00FA38C1">
        <w:rPr>
          <w:i/>
          <w:highlight w:val="yellow"/>
        </w:rPr>
        <w:t>as not strongly associated</w:t>
      </w:r>
      <w:r w:rsidR="00790BB0" w:rsidRPr="00D93448">
        <w:rPr>
          <w:i/>
          <w:highlight w:val="yellow"/>
        </w:rPr>
        <w:t xml:space="preserve"> testosterone</w:t>
      </w:r>
      <w:r w:rsidR="00D93448" w:rsidRPr="00D93448">
        <w:rPr>
          <w:i/>
          <w:highlight w:val="yellow"/>
        </w:rPr>
        <w:t xml:space="preserve"> (</w:t>
      </w:r>
      <w:r w:rsidRPr="00D93448">
        <w:rPr>
          <w:i/>
          <w:highlight w:val="yellow"/>
        </w:rPr>
        <w:t xml:space="preserve">t5m: time in </w:t>
      </w:r>
      <w:r w:rsidR="00371FAD" w:rsidRPr="00D93448">
        <w:rPr>
          <w:i/>
          <w:highlight w:val="yellow"/>
        </w:rPr>
        <w:t>5-meter</w:t>
      </w:r>
      <w:r w:rsidRPr="00D93448">
        <w:rPr>
          <w:i/>
          <w:highlight w:val="yellow"/>
        </w:rPr>
        <w:t xml:space="preserve"> radius</w:t>
      </w:r>
      <w:r w:rsidR="00D93448" w:rsidRPr="00D93448">
        <w:rPr>
          <w:i/>
          <w:highlight w:val="yellow"/>
        </w:rPr>
        <w:t xml:space="preserve"> around the decoy</w:t>
      </w:r>
      <w:r w:rsidRPr="00D93448">
        <w:rPr>
          <w:i/>
          <w:highlight w:val="yellow"/>
        </w:rPr>
        <w:t xml:space="preserve">, </w:t>
      </w:r>
      <w:proofErr w:type="spellStart"/>
      <w:r w:rsidRPr="00D93448">
        <w:rPr>
          <w:i/>
          <w:highlight w:val="yellow"/>
        </w:rPr>
        <w:t>lat</w:t>
      </w:r>
      <w:proofErr w:type="spellEnd"/>
      <w:r w:rsidRPr="00D93448">
        <w:rPr>
          <w:i/>
          <w:highlight w:val="yellow"/>
        </w:rPr>
        <w:t>: latency to approach</w:t>
      </w:r>
      <w:r w:rsidR="00D93448" w:rsidRPr="00D93448">
        <w:rPr>
          <w:i/>
          <w:highlight w:val="yellow"/>
        </w:rPr>
        <w:t xml:space="preserve"> the decoy</w:t>
      </w:r>
      <w:r w:rsidRPr="00D93448">
        <w:rPr>
          <w:i/>
          <w:highlight w:val="yellow"/>
        </w:rPr>
        <w:t xml:space="preserve">, nod: </w:t>
      </w:r>
      <w:r w:rsidR="00D93448" w:rsidRPr="00D93448">
        <w:rPr>
          <w:i/>
          <w:highlight w:val="yellow"/>
        </w:rPr>
        <w:t xml:space="preserve">frequency of </w:t>
      </w:r>
      <w:r w:rsidRPr="00D93448">
        <w:rPr>
          <w:i/>
          <w:highlight w:val="yellow"/>
        </w:rPr>
        <w:t>head nodding, ca: closest approach</w:t>
      </w:r>
      <w:r w:rsidR="00D93448" w:rsidRPr="00D93448">
        <w:rPr>
          <w:i/>
          <w:highlight w:val="yellow"/>
        </w:rPr>
        <w:t xml:space="preserve"> to decoy</w:t>
      </w:r>
      <w:r w:rsidRPr="00D93448">
        <w:rPr>
          <w:i/>
          <w:highlight w:val="yellow"/>
        </w:rPr>
        <w:t xml:space="preserve">, song: song </w:t>
      </w:r>
      <w:r w:rsidR="002F5650" w:rsidRPr="00D93448">
        <w:rPr>
          <w:i/>
          <w:highlight w:val="yellow"/>
        </w:rPr>
        <w:t>rate</w:t>
      </w:r>
      <w:r w:rsidR="00337C62">
        <w:rPr>
          <w:i/>
          <w:highlight w:val="yellow"/>
        </w:rPr>
        <w:t>)</w:t>
      </w:r>
      <w:r w:rsidRPr="00D93448">
        <w:rPr>
          <w:i/>
          <w:highlight w:val="yellow"/>
        </w:rPr>
        <w:t xml:space="preserve">. </w:t>
      </w:r>
      <w:r w:rsidR="00D93448" w:rsidRPr="00D93448">
        <w:rPr>
          <w:i/>
          <w:highlight w:val="yellow"/>
        </w:rPr>
        <w:t xml:space="preserve">To be consistent with the other behaviors, </w:t>
      </w:r>
      <w:r w:rsidRPr="00D93448">
        <w:rPr>
          <w:i/>
          <w:highlight w:val="yellow"/>
        </w:rPr>
        <w:t xml:space="preserve">the latency to approach and the closest approach are </w:t>
      </w:r>
      <w:r w:rsidR="00790BB0" w:rsidRPr="00D93448">
        <w:rPr>
          <w:i/>
          <w:highlight w:val="yellow"/>
        </w:rPr>
        <w:t xml:space="preserve">represented with a </w:t>
      </w:r>
      <w:r w:rsidRPr="00D93448">
        <w:rPr>
          <w:i/>
          <w:highlight w:val="yellow"/>
        </w:rPr>
        <w:t>negative</w:t>
      </w:r>
      <w:r w:rsidR="00790BB0" w:rsidRPr="00D93448">
        <w:rPr>
          <w:i/>
          <w:highlight w:val="yellow"/>
        </w:rPr>
        <w:t xml:space="preserve"> sign</w:t>
      </w:r>
      <w:r w:rsidRPr="00D93448">
        <w:rPr>
          <w:i/>
          <w:highlight w:val="yellow"/>
        </w:rPr>
        <w:t>, because small</w:t>
      </w:r>
      <w:r w:rsidR="00790BB0" w:rsidRPr="00D93448">
        <w:rPr>
          <w:i/>
          <w:highlight w:val="yellow"/>
        </w:rPr>
        <w:t>er latencies and closer approaches indicate</w:t>
      </w:r>
      <w:r w:rsidRPr="00D93448">
        <w:rPr>
          <w:i/>
          <w:highlight w:val="yellow"/>
        </w:rPr>
        <w:t xml:space="preserve"> higher aggression, </w:t>
      </w:r>
      <w:r w:rsidR="00790BB0" w:rsidRPr="00D93448">
        <w:rPr>
          <w:i/>
          <w:highlight w:val="yellow"/>
        </w:rPr>
        <w:t xml:space="preserve">whereas for all other behaviors </w:t>
      </w:r>
      <w:r w:rsidR="00D93448">
        <w:rPr>
          <w:i/>
          <w:highlight w:val="yellow"/>
        </w:rPr>
        <w:t>larger</w:t>
      </w:r>
      <w:r w:rsidR="00790BB0" w:rsidRPr="00D93448">
        <w:rPr>
          <w:i/>
          <w:highlight w:val="yellow"/>
        </w:rPr>
        <w:t xml:space="preserve"> values indicate higher aggression</w:t>
      </w:r>
      <w:r w:rsidR="00A90CBA" w:rsidRPr="00D93448">
        <w:rPr>
          <w:i/>
          <w:highlight w:val="yellow"/>
        </w:rPr>
        <w:t>.</w:t>
      </w:r>
      <w:r w:rsidR="00FE26AC" w:rsidRPr="00D93448">
        <w:rPr>
          <w:noProof/>
          <w:highlight w:val="yellow"/>
          <w:lang w:eastAsia="en-US" w:bidi="ar-SA"/>
        </w:rPr>
        <w:lastRenderedPageBreak/>
        <w:drawing>
          <wp:inline distT="0" distB="0" distL="0" distR="0" wp14:anchorId="469132B1" wp14:editId="4B5297DA">
            <wp:extent cx="6332220" cy="321056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S behav brai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32220" cy="3210560"/>
                    </a:xfrm>
                    <a:prstGeom prst="rect">
                      <a:avLst/>
                    </a:prstGeom>
                  </pic:spPr>
                </pic:pic>
              </a:graphicData>
            </a:graphic>
          </wp:inline>
        </w:drawing>
      </w:r>
    </w:p>
    <w:p w14:paraId="7727F143" w14:textId="434314B2" w:rsidR="00EA6AB5" w:rsidRDefault="00844822" w:rsidP="00844822">
      <w:pPr>
        <w:spacing w:line="480" w:lineRule="auto"/>
        <w:rPr>
          <w:i/>
        </w:rPr>
      </w:pPr>
      <w:r w:rsidRPr="00FA38C1">
        <w:rPr>
          <w:i/>
          <w:highlight w:val="yellow"/>
        </w:rPr>
        <w:t xml:space="preserve">Supplementary </w:t>
      </w:r>
      <w:r w:rsidR="00FC545F" w:rsidRPr="00FA38C1">
        <w:rPr>
          <w:i/>
          <w:highlight w:val="yellow"/>
        </w:rPr>
        <w:t xml:space="preserve">Fig. </w:t>
      </w:r>
      <w:r w:rsidR="002F5650" w:rsidRPr="00FA38C1">
        <w:rPr>
          <w:i/>
          <w:highlight w:val="yellow"/>
        </w:rPr>
        <w:t>2</w:t>
      </w:r>
      <w:r w:rsidRPr="00FA38C1">
        <w:rPr>
          <w:i/>
          <w:highlight w:val="yellow"/>
        </w:rPr>
        <w:t xml:space="preserve">: </w:t>
      </w:r>
      <w:r w:rsidR="00D93448" w:rsidRPr="00FA38C1">
        <w:rPr>
          <w:i/>
          <w:highlight w:val="yellow"/>
        </w:rPr>
        <w:t xml:space="preserve">Pearson correlation coefficients </w:t>
      </w:r>
      <w:r w:rsidR="00790BB0" w:rsidRPr="00FA38C1">
        <w:rPr>
          <w:i/>
          <w:highlight w:val="yellow"/>
        </w:rPr>
        <w:t>(</w:t>
      </w:r>
      <w:r w:rsidR="00790BB0" w:rsidRPr="00FA38C1">
        <w:rPr>
          <w:rFonts w:cs="Liberation Serif"/>
          <w:i/>
          <w:highlight w:val="yellow"/>
        </w:rPr>
        <w:t>±</w:t>
      </w:r>
      <w:r w:rsidR="00790BB0" w:rsidRPr="00FA38C1">
        <w:rPr>
          <w:i/>
          <w:highlight w:val="yellow"/>
        </w:rPr>
        <w:t xml:space="preserve"> 95% confidence intervals)</w:t>
      </w:r>
      <w:r w:rsidRPr="00FA38C1">
        <w:rPr>
          <w:i/>
          <w:highlight w:val="yellow"/>
        </w:rPr>
        <w:t xml:space="preserve"> of all </w:t>
      </w:r>
      <w:r w:rsidR="00790BB0" w:rsidRPr="00FA38C1">
        <w:rPr>
          <w:i/>
          <w:highlight w:val="yellow"/>
        </w:rPr>
        <w:t xml:space="preserve">aggressive </w:t>
      </w:r>
      <w:r w:rsidRPr="00FA38C1">
        <w:rPr>
          <w:i/>
          <w:highlight w:val="yellow"/>
        </w:rPr>
        <w:t>behavioral traits measured</w:t>
      </w:r>
      <w:r w:rsidR="002F5650" w:rsidRPr="00FA38C1">
        <w:rPr>
          <w:i/>
          <w:highlight w:val="yellow"/>
        </w:rPr>
        <w:t xml:space="preserve"> in relation to aromatase., androgen receptor and estrogen receptor expression in the preoptic area (POA, top </w:t>
      </w:r>
      <w:r w:rsidR="00D93448" w:rsidRPr="00FA38C1">
        <w:rPr>
          <w:i/>
          <w:highlight w:val="yellow"/>
        </w:rPr>
        <w:t xml:space="preserve">row </w:t>
      </w:r>
      <w:r w:rsidR="002F5650" w:rsidRPr="00FA38C1">
        <w:rPr>
          <w:i/>
          <w:highlight w:val="yellow"/>
        </w:rPr>
        <w:t>panels) and hypothalamic area</w:t>
      </w:r>
      <w:r w:rsidR="00EA6AB5" w:rsidRPr="00FA38C1">
        <w:rPr>
          <w:i/>
          <w:highlight w:val="yellow"/>
        </w:rPr>
        <w:t>s</w:t>
      </w:r>
      <w:r w:rsidR="002F5650" w:rsidRPr="00FA38C1">
        <w:rPr>
          <w:i/>
          <w:highlight w:val="yellow"/>
        </w:rPr>
        <w:t xml:space="preserve"> (H, lower </w:t>
      </w:r>
      <w:r w:rsidR="00D93448" w:rsidRPr="00FA38C1">
        <w:rPr>
          <w:i/>
          <w:highlight w:val="yellow"/>
        </w:rPr>
        <w:t xml:space="preserve">row </w:t>
      </w:r>
      <w:r w:rsidR="002F5650" w:rsidRPr="00FA38C1">
        <w:rPr>
          <w:i/>
          <w:highlight w:val="yellow"/>
        </w:rPr>
        <w:t>panels</w:t>
      </w:r>
      <w:r w:rsidR="00FA38C1">
        <w:rPr>
          <w:i/>
          <w:highlight w:val="yellow"/>
        </w:rPr>
        <w:t xml:space="preserve">). Correlation coefficients were consistently positive for aggressive </w:t>
      </w:r>
      <w:proofErr w:type="spellStart"/>
      <w:r w:rsidR="00FA38C1">
        <w:rPr>
          <w:i/>
          <w:highlight w:val="yellow"/>
        </w:rPr>
        <w:t>behaviours</w:t>
      </w:r>
      <w:proofErr w:type="spellEnd"/>
      <w:r w:rsidR="00FA38C1">
        <w:rPr>
          <w:i/>
          <w:highlight w:val="yellow"/>
        </w:rPr>
        <w:t xml:space="preserve"> in relation to aromatase expression in the hypothalamus, but the 95% confidence intervals included zero in all of the measures, suggesting that there was no strong relationship between aggression and aromatase expression in the hypothalamus. The correlation coefficients of all other measures in both brain areas </w:t>
      </w:r>
      <w:r w:rsidR="00A0341F">
        <w:rPr>
          <w:i/>
          <w:highlight w:val="yellow"/>
        </w:rPr>
        <w:t xml:space="preserve">included negative and positive values suggesting no consistent </w:t>
      </w:r>
      <w:r w:rsidR="00FA38C1">
        <w:rPr>
          <w:i/>
          <w:highlight w:val="yellow"/>
        </w:rPr>
        <w:t>associat</w:t>
      </w:r>
      <w:r w:rsidR="00A0341F">
        <w:rPr>
          <w:i/>
          <w:highlight w:val="yellow"/>
        </w:rPr>
        <w:t>ion with</w:t>
      </w:r>
      <w:r w:rsidR="00FA38C1">
        <w:rPr>
          <w:i/>
          <w:highlight w:val="yellow"/>
        </w:rPr>
        <w:t xml:space="preserve"> aggressive behavior (</w:t>
      </w:r>
      <w:r w:rsidR="00D93448" w:rsidRPr="00FA38C1">
        <w:rPr>
          <w:i/>
          <w:highlight w:val="yellow"/>
        </w:rPr>
        <w:t xml:space="preserve">see Supplementary Fig. 1 for </w:t>
      </w:r>
      <w:r w:rsidR="00FA38C1" w:rsidRPr="00FA38C1">
        <w:rPr>
          <w:i/>
          <w:highlight w:val="yellow"/>
        </w:rPr>
        <w:t xml:space="preserve">further </w:t>
      </w:r>
      <w:r w:rsidR="00D93448" w:rsidRPr="00FA38C1">
        <w:rPr>
          <w:i/>
          <w:highlight w:val="yellow"/>
        </w:rPr>
        <w:t>information</w:t>
      </w:r>
      <w:r w:rsidR="00FA38C1" w:rsidRPr="00FA38C1">
        <w:rPr>
          <w:i/>
          <w:highlight w:val="yellow"/>
        </w:rPr>
        <w:t>)</w:t>
      </w:r>
    </w:p>
    <w:p w14:paraId="0CF3B3FD" w14:textId="77777777" w:rsidR="00EA6AB5" w:rsidRDefault="00EA6AB5">
      <w:pPr>
        <w:widowControl/>
        <w:suppressAutoHyphens w:val="0"/>
        <w:spacing w:after="160" w:line="259" w:lineRule="auto"/>
        <w:rPr>
          <w:i/>
        </w:rPr>
      </w:pPr>
      <w:r>
        <w:rPr>
          <w:i/>
        </w:rPr>
        <w:br w:type="page"/>
      </w:r>
    </w:p>
    <w:p w14:paraId="35125C95" w14:textId="607F6390" w:rsidR="007B0E2C" w:rsidRDefault="007B0E2C" w:rsidP="007B0E2C">
      <w:pPr>
        <w:spacing w:line="480" w:lineRule="auto"/>
        <w:rPr>
          <w:i/>
        </w:rPr>
      </w:pPr>
      <w:r>
        <w:rPr>
          <w:noProof/>
          <w:lang w:eastAsia="en-US" w:bidi="ar-SA"/>
        </w:rPr>
        <w:lastRenderedPageBreak/>
        <w:drawing>
          <wp:anchor distT="0" distB="0" distL="114300" distR="114300" simplePos="0" relativeHeight="251662336" behindDoc="0" locked="0" layoutInCell="1" allowOverlap="1" wp14:anchorId="0DFD6542" wp14:editId="61CEFFDF">
            <wp:simplePos x="0" y="0"/>
            <wp:positionH relativeFrom="margin">
              <wp:posOffset>4445</wp:posOffset>
            </wp:positionH>
            <wp:positionV relativeFrom="paragraph">
              <wp:posOffset>344170</wp:posOffset>
            </wp:positionV>
            <wp:extent cx="6180455" cy="2992755"/>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180455" cy="299275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70768FAC" w14:textId="77777777" w:rsidR="00E7552A" w:rsidRDefault="00E7552A" w:rsidP="007B0E2C">
      <w:pPr>
        <w:spacing w:line="480" w:lineRule="auto"/>
        <w:rPr>
          <w:i/>
        </w:rPr>
      </w:pPr>
    </w:p>
    <w:p w14:paraId="1C76A0A4" w14:textId="73F3F122" w:rsidR="007B0E2C" w:rsidRDefault="007B0E2C" w:rsidP="007B0E2C">
      <w:pPr>
        <w:spacing w:line="480" w:lineRule="auto"/>
        <w:rPr>
          <w:i/>
        </w:rPr>
      </w:pPr>
      <w:r>
        <w:rPr>
          <w:i/>
        </w:rPr>
        <w:t xml:space="preserve">Supplementary Fig. 3. </w:t>
      </w:r>
      <w:r w:rsidR="00EA6AB5">
        <w:rPr>
          <w:i/>
        </w:rPr>
        <w:t xml:space="preserve">Correlation </w:t>
      </w:r>
      <w:r>
        <w:rPr>
          <w:i/>
        </w:rPr>
        <w:t>between territorial behaviors in response to an STI and brain aromatase</w:t>
      </w:r>
      <w:r w:rsidR="00EA6AB5">
        <w:rPr>
          <w:i/>
        </w:rPr>
        <w:t xml:space="preserve"> expression</w:t>
      </w:r>
      <w:r>
        <w:rPr>
          <w:i/>
        </w:rPr>
        <w:t xml:space="preserve"> in the preoptic area and estrogen receptor expression in the hypothalamus.</w:t>
      </w:r>
      <w:r w:rsidR="004321DD">
        <w:rPr>
          <w:i/>
        </w:rPr>
        <w:t xml:space="preserve">  </w:t>
      </w:r>
      <w:r w:rsidR="004321DD">
        <w:rPr>
          <w:i/>
          <w:iCs/>
        </w:rPr>
        <w:t>T</w:t>
      </w:r>
      <w:r w:rsidR="004321DD" w:rsidRPr="004321DD">
        <w:rPr>
          <w:i/>
          <w:iCs/>
        </w:rPr>
        <w:t xml:space="preserve">he nodding frequency correlated positively with the expression of aromatase in </w:t>
      </w:r>
      <w:r w:rsidR="004321DD" w:rsidRPr="00A0341F">
        <w:rPr>
          <w:i/>
          <w:iCs/>
          <w:highlight w:val="yellow"/>
        </w:rPr>
        <w:t xml:space="preserve">the </w:t>
      </w:r>
      <w:r w:rsidR="00A0341F" w:rsidRPr="00A0341F">
        <w:rPr>
          <w:i/>
          <w:iCs/>
          <w:highlight w:val="yellow"/>
        </w:rPr>
        <w:t>preoptic area</w:t>
      </w:r>
      <w:r w:rsidR="004321DD" w:rsidRPr="004321DD">
        <w:rPr>
          <w:i/>
          <w:iCs/>
        </w:rPr>
        <w:t xml:space="preserve"> when corrected for stage (F</w:t>
      </w:r>
      <w:r w:rsidR="004321DD" w:rsidRPr="004321DD">
        <w:rPr>
          <w:i/>
          <w:iCs/>
          <w:vertAlign w:val="subscript"/>
        </w:rPr>
        <w:t>aro</w:t>
      </w:r>
      <w:r w:rsidR="004321DD" w:rsidRPr="004321DD">
        <w:rPr>
          <w:i/>
          <w:iCs/>
        </w:rPr>
        <w:t xml:space="preserve">=7.33, </w:t>
      </w:r>
      <w:proofErr w:type="spellStart"/>
      <w:r w:rsidR="004321DD" w:rsidRPr="004321DD">
        <w:rPr>
          <w:i/>
          <w:iCs/>
        </w:rPr>
        <w:t>F</w:t>
      </w:r>
      <w:r w:rsidR="004321DD" w:rsidRPr="004321DD">
        <w:rPr>
          <w:i/>
          <w:iCs/>
          <w:vertAlign w:val="subscript"/>
        </w:rPr>
        <w:t>stage</w:t>
      </w:r>
      <w:proofErr w:type="spellEnd"/>
      <w:r w:rsidR="004321DD" w:rsidRPr="004321DD">
        <w:rPr>
          <w:i/>
          <w:iCs/>
        </w:rPr>
        <w:t xml:space="preserve"> = 2.36, p=0.02, R</w:t>
      </w:r>
      <w:r w:rsidR="004321DD" w:rsidRPr="004321DD">
        <w:rPr>
          <w:i/>
          <w:iCs/>
          <w:vertAlign w:val="superscript"/>
        </w:rPr>
        <w:t>2</w:t>
      </w:r>
      <w:r w:rsidR="004321DD" w:rsidRPr="004321DD">
        <w:rPr>
          <w:i/>
          <w:iCs/>
        </w:rPr>
        <w:t xml:space="preserve"> = 0.25</w:t>
      </w:r>
      <w:r w:rsidR="00A0341F" w:rsidRPr="00A0341F">
        <w:rPr>
          <w:i/>
          <w:iCs/>
          <w:highlight w:val="yellow"/>
        </w:rPr>
        <w:t>; Suppl. Fig. 3A</w:t>
      </w:r>
      <w:r w:rsidR="004321DD" w:rsidRPr="004321DD">
        <w:rPr>
          <w:i/>
          <w:iCs/>
        </w:rPr>
        <w:t>). The time spent in a 5-meter radius around the decoy was negatively correlated with the expression of estrogen receptors (F</w:t>
      </w:r>
      <w:r w:rsidR="004321DD" w:rsidRPr="004321DD">
        <w:rPr>
          <w:i/>
          <w:iCs/>
          <w:vertAlign w:val="subscript"/>
        </w:rPr>
        <w:t>er</w:t>
      </w:r>
      <w:r w:rsidR="004321DD" w:rsidRPr="004321DD">
        <w:rPr>
          <w:i/>
          <w:iCs/>
        </w:rPr>
        <w:t xml:space="preserve">=6.84, </w:t>
      </w:r>
      <w:proofErr w:type="spellStart"/>
      <w:r w:rsidR="004321DD" w:rsidRPr="004321DD">
        <w:rPr>
          <w:i/>
          <w:iCs/>
        </w:rPr>
        <w:t>F</w:t>
      </w:r>
      <w:r w:rsidR="004321DD" w:rsidRPr="004321DD">
        <w:rPr>
          <w:i/>
          <w:iCs/>
          <w:vertAlign w:val="subscript"/>
        </w:rPr>
        <w:t>stage</w:t>
      </w:r>
      <w:proofErr w:type="spellEnd"/>
      <w:r w:rsidR="004321DD" w:rsidRPr="004321DD">
        <w:rPr>
          <w:i/>
          <w:iCs/>
        </w:rPr>
        <w:t xml:space="preserve"> = 3.13, p=0.02, R</w:t>
      </w:r>
      <w:r w:rsidR="004321DD" w:rsidRPr="004321DD">
        <w:rPr>
          <w:i/>
          <w:iCs/>
          <w:vertAlign w:val="superscript"/>
        </w:rPr>
        <w:t>2</w:t>
      </w:r>
      <w:r w:rsidR="004321DD" w:rsidRPr="004321DD">
        <w:rPr>
          <w:i/>
          <w:iCs/>
        </w:rPr>
        <w:t xml:space="preserve"> = 0.4) and the closest approach was positively related to the expression of estrogen receptors (F</w:t>
      </w:r>
      <w:r w:rsidR="004321DD" w:rsidRPr="004321DD">
        <w:rPr>
          <w:i/>
          <w:iCs/>
          <w:vertAlign w:val="subscript"/>
        </w:rPr>
        <w:t>er</w:t>
      </w:r>
      <w:r w:rsidR="004321DD" w:rsidRPr="004321DD">
        <w:rPr>
          <w:i/>
          <w:iCs/>
        </w:rPr>
        <w:t xml:space="preserve">=6.19, </w:t>
      </w:r>
      <w:proofErr w:type="spellStart"/>
      <w:r w:rsidR="004321DD" w:rsidRPr="004321DD">
        <w:rPr>
          <w:i/>
          <w:iCs/>
        </w:rPr>
        <w:t>F</w:t>
      </w:r>
      <w:r w:rsidR="004321DD" w:rsidRPr="004321DD">
        <w:rPr>
          <w:i/>
          <w:iCs/>
          <w:vertAlign w:val="subscript"/>
        </w:rPr>
        <w:t>stage</w:t>
      </w:r>
      <w:proofErr w:type="spellEnd"/>
      <w:r w:rsidR="004321DD" w:rsidRPr="004321DD">
        <w:rPr>
          <w:i/>
          <w:iCs/>
        </w:rPr>
        <w:t xml:space="preserve"> = 0.8, p=0.03, R</w:t>
      </w:r>
      <w:r w:rsidR="004321DD" w:rsidRPr="004321DD">
        <w:rPr>
          <w:i/>
          <w:iCs/>
          <w:vertAlign w:val="superscript"/>
        </w:rPr>
        <w:t>2</w:t>
      </w:r>
      <w:r w:rsidR="004321DD" w:rsidRPr="004321DD">
        <w:rPr>
          <w:i/>
          <w:iCs/>
        </w:rPr>
        <w:t xml:space="preserve"> = 0.5) in the hypothalamus</w:t>
      </w:r>
      <w:r w:rsidR="00A0341F">
        <w:rPr>
          <w:i/>
          <w:iCs/>
        </w:rPr>
        <w:t xml:space="preserve"> </w:t>
      </w:r>
      <w:r w:rsidR="00A0341F" w:rsidRPr="00A0341F">
        <w:rPr>
          <w:i/>
          <w:iCs/>
          <w:highlight w:val="yellow"/>
        </w:rPr>
        <w:t>(Suppl. Fig. 3B)</w:t>
      </w:r>
      <w:r w:rsidR="004321DD">
        <w:rPr>
          <w:i/>
          <w:iCs/>
        </w:rPr>
        <w:t>.</w:t>
      </w:r>
    </w:p>
    <w:p w14:paraId="5E927EAB" w14:textId="77777777" w:rsidR="007B0E2C" w:rsidRPr="007B0E2C" w:rsidRDefault="007B0E2C" w:rsidP="00844822">
      <w:pPr>
        <w:spacing w:line="480" w:lineRule="auto"/>
        <w:rPr>
          <w:iCs/>
        </w:rPr>
      </w:pPr>
    </w:p>
    <w:p w14:paraId="36336D99" w14:textId="77777777" w:rsidR="00FE26AC" w:rsidRPr="00E13CBE" w:rsidRDefault="00FE26AC" w:rsidP="00FE26AC">
      <w:pPr>
        <w:spacing w:line="480" w:lineRule="auto"/>
      </w:pPr>
    </w:p>
    <w:p w14:paraId="06BDD026" w14:textId="0FDE911F" w:rsidR="00FE26AC" w:rsidRDefault="00FE26AC" w:rsidP="00FE26AC">
      <w:pPr>
        <w:spacing w:line="480" w:lineRule="auto"/>
      </w:pPr>
    </w:p>
    <w:p w14:paraId="3AE6EC24" w14:textId="77777777" w:rsidR="00FE26AC" w:rsidRDefault="00FE26AC" w:rsidP="00FE26AC">
      <w:pPr>
        <w:spacing w:line="480" w:lineRule="auto"/>
        <w:rPr>
          <w:u w:val="single"/>
        </w:rPr>
      </w:pPr>
    </w:p>
    <w:p w14:paraId="47FDEC9B" w14:textId="77777777" w:rsidR="00FE26AC" w:rsidRDefault="00FE26AC" w:rsidP="00FE26AC">
      <w:pPr>
        <w:spacing w:line="480" w:lineRule="auto"/>
        <w:rPr>
          <w:b/>
          <w:bCs/>
          <w:u w:val="single"/>
        </w:rPr>
      </w:pPr>
    </w:p>
    <w:p w14:paraId="26FE5582" w14:textId="2839C5D9" w:rsidR="00E7552A" w:rsidRDefault="00E7552A" w:rsidP="00FE26AC">
      <w:pPr>
        <w:spacing w:line="480" w:lineRule="auto"/>
        <w:rPr>
          <w:b/>
          <w:bCs/>
          <w:u w:val="single"/>
        </w:rPr>
      </w:pPr>
      <w:r>
        <w:rPr>
          <w:b/>
          <w:bCs/>
          <w:noProof/>
          <w:u w:val="single"/>
        </w:rPr>
        <w:drawing>
          <wp:inline distT="0" distB="0" distL="0" distR="0" wp14:anchorId="3F5530E7" wp14:editId="63FCBCC6">
            <wp:extent cx="5600700" cy="49784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tretch>
                      <a:fillRect/>
                    </a:stretch>
                  </pic:blipFill>
                  <pic:spPr>
                    <a:xfrm>
                      <a:off x="0" y="0"/>
                      <a:ext cx="5607572" cy="4984508"/>
                    </a:xfrm>
                    <a:prstGeom prst="rect">
                      <a:avLst/>
                    </a:prstGeom>
                  </pic:spPr>
                </pic:pic>
              </a:graphicData>
            </a:graphic>
          </wp:inline>
        </w:drawing>
      </w:r>
    </w:p>
    <w:p w14:paraId="6BECBBF7" w14:textId="77777777" w:rsidR="00E7552A" w:rsidRDefault="00E7552A" w:rsidP="007010C8">
      <w:pPr>
        <w:spacing w:line="480" w:lineRule="auto"/>
        <w:rPr>
          <w:bCs/>
          <w:i/>
        </w:rPr>
      </w:pPr>
    </w:p>
    <w:p w14:paraId="588CC210" w14:textId="4B67E5EE" w:rsidR="007010C8" w:rsidRPr="00472874" w:rsidRDefault="00472874" w:rsidP="007010C8">
      <w:pPr>
        <w:spacing w:line="480" w:lineRule="auto"/>
        <w:rPr>
          <w:bCs/>
          <w:i/>
        </w:rPr>
      </w:pPr>
      <w:r>
        <w:rPr>
          <w:bCs/>
          <w:i/>
        </w:rPr>
        <w:t xml:space="preserve">Supplementary </w:t>
      </w:r>
      <w:r w:rsidR="009C13B2">
        <w:rPr>
          <w:bCs/>
          <w:i/>
        </w:rPr>
        <w:t xml:space="preserve">Fig. </w:t>
      </w:r>
      <w:r w:rsidR="002F5650">
        <w:rPr>
          <w:bCs/>
          <w:i/>
        </w:rPr>
        <w:t>4</w:t>
      </w:r>
      <w:r>
        <w:rPr>
          <w:bCs/>
          <w:i/>
        </w:rPr>
        <w:t>:</w:t>
      </w:r>
      <w:r w:rsidR="00FE26AC">
        <w:rPr>
          <w:bCs/>
          <w:i/>
        </w:rPr>
        <w:t xml:space="preserve"> Song rate in relation to brain sensitivity.</w:t>
      </w:r>
      <w:r>
        <w:rPr>
          <w:bCs/>
          <w:i/>
        </w:rPr>
        <w:t xml:space="preserve"> </w:t>
      </w:r>
      <w:r w:rsidR="007010C8" w:rsidRPr="00472874">
        <w:rPr>
          <w:i/>
        </w:rPr>
        <w:t>The song</w:t>
      </w:r>
      <w:r w:rsidR="00EE566E">
        <w:rPr>
          <w:i/>
        </w:rPr>
        <w:t xml:space="preserve"> </w:t>
      </w:r>
      <w:r w:rsidR="00EE566E" w:rsidRPr="00472874">
        <w:rPr>
          <w:i/>
        </w:rPr>
        <w:t>frequency</w:t>
      </w:r>
      <w:r w:rsidR="007010C8" w:rsidRPr="00472874">
        <w:rPr>
          <w:i/>
        </w:rPr>
        <w:t xml:space="preserve"> was positively related to the optical density of AR in </w:t>
      </w:r>
      <w:proofErr w:type="spellStart"/>
      <w:r w:rsidR="007010C8" w:rsidRPr="00472874">
        <w:rPr>
          <w:i/>
        </w:rPr>
        <w:t>lMan</w:t>
      </w:r>
      <w:proofErr w:type="spellEnd"/>
      <w:r w:rsidR="007010C8" w:rsidRPr="00472874">
        <w:rPr>
          <w:i/>
        </w:rPr>
        <w:t xml:space="preserve"> (deviance= 154.33 p &lt; 0.001)</w:t>
      </w:r>
      <w:r w:rsidRPr="00472874">
        <w:rPr>
          <w:i/>
        </w:rPr>
        <w:t xml:space="preserve">, </w:t>
      </w:r>
      <w:r w:rsidR="007010C8" w:rsidRPr="00472874">
        <w:rPr>
          <w:i/>
        </w:rPr>
        <w:t>song frequency was negatively related to the aromatase expression in the POA (deviance= 166.40, p &lt; 0.001) and positively related to estrogen receptor expression in the POA (deviance=166.401, p &lt; 0.001) and in the H (deviance= 106.62, p &lt; 0.001).</w:t>
      </w:r>
    </w:p>
    <w:p w14:paraId="2A579239" w14:textId="34CB2E25" w:rsidR="00FE26AC" w:rsidRDefault="00FE26AC" w:rsidP="00FE26AC">
      <w:pPr>
        <w:spacing w:line="480" w:lineRule="auto"/>
        <w:rPr>
          <w:b/>
          <w:bCs/>
          <w:u w:val="single"/>
        </w:rPr>
      </w:pPr>
    </w:p>
    <w:sectPr w:rsidR="00FE26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roid Sans">
    <w:altName w:val="Times New Roman"/>
    <w:charset w:val="01"/>
    <w:family w:val="auto"/>
    <w:pitch w:val="variable"/>
  </w:font>
  <w:font w:name="FreeSans">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6AC"/>
    <w:rsid w:val="00051B99"/>
    <w:rsid w:val="000F4FAA"/>
    <w:rsid w:val="00133F7D"/>
    <w:rsid w:val="002F5650"/>
    <w:rsid w:val="00335FAE"/>
    <w:rsid w:val="00337C62"/>
    <w:rsid w:val="00342B2D"/>
    <w:rsid w:val="00371FAD"/>
    <w:rsid w:val="004321DD"/>
    <w:rsid w:val="0047149B"/>
    <w:rsid w:val="00472874"/>
    <w:rsid w:val="00542B70"/>
    <w:rsid w:val="006852E5"/>
    <w:rsid w:val="007010C8"/>
    <w:rsid w:val="00790BB0"/>
    <w:rsid w:val="007B0E2C"/>
    <w:rsid w:val="007F7428"/>
    <w:rsid w:val="00844822"/>
    <w:rsid w:val="0089303C"/>
    <w:rsid w:val="009C13B2"/>
    <w:rsid w:val="00A0341F"/>
    <w:rsid w:val="00A205FD"/>
    <w:rsid w:val="00A82392"/>
    <w:rsid w:val="00A90CBA"/>
    <w:rsid w:val="00B57259"/>
    <w:rsid w:val="00C328D7"/>
    <w:rsid w:val="00D93448"/>
    <w:rsid w:val="00D97951"/>
    <w:rsid w:val="00E7552A"/>
    <w:rsid w:val="00EA6AB5"/>
    <w:rsid w:val="00ED2229"/>
    <w:rsid w:val="00EE566E"/>
    <w:rsid w:val="00F659C5"/>
    <w:rsid w:val="00FA38C1"/>
    <w:rsid w:val="00FC545F"/>
    <w:rsid w:val="00FE26A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F6A8"/>
  <w15:chartTrackingRefBased/>
  <w15:docId w15:val="{69EFF768-90F9-461A-A3C3-292BFDB1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6AC"/>
    <w:pPr>
      <w:widowControl w:val="0"/>
      <w:suppressAutoHyphens/>
      <w:spacing w:after="0" w:line="240" w:lineRule="auto"/>
    </w:pPr>
    <w:rPr>
      <w:rFonts w:ascii="Liberation Serif" w:eastAsia="Droid Sans" w:hAnsi="Liberation Serif" w:cs="FreeSans"/>
      <w:kern w:val="1"/>
      <w:sz w:val="24"/>
      <w:szCs w:val="24"/>
      <w:lang w:val="en-U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E26AC"/>
    <w:rPr>
      <w:sz w:val="16"/>
      <w:szCs w:val="16"/>
    </w:rPr>
  </w:style>
  <w:style w:type="paragraph" w:styleId="Textocomentario">
    <w:name w:val="annotation text"/>
    <w:basedOn w:val="Normal"/>
    <w:link w:val="TextocomentarioCar"/>
    <w:uiPriority w:val="99"/>
    <w:semiHidden/>
    <w:unhideWhenUsed/>
    <w:rsid w:val="00FE26AC"/>
    <w:rPr>
      <w:rFonts w:cs="Mangal"/>
      <w:sz w:val="20"/>
      <w:szCs w:val="18"/>
    </w:rPr>
  </w:style>
  <w:style w:type="character" w:customStyle="1" w:styleId="TextocomentarioCar">
    <w:name w:val="Texto comentario Car"/>
    <w:basedOn w:val="Fuentedeprrafopredeter"/>
    <w:link w:val="Textocomentario"/>
    <w:uiPriority w:val="99"/>
    <w:semiHidden/>
    <w:rsid w:val="00FE26AC"/>
    <w:rPr>
      <w:rFonts w:ascii="Liberation Serif" w:eastAsia="Droid Sans" w:hAnsi="Liberation Serif" w:cs="Mangal"/>
      <w:kern w:val="1"/>
      <w:sz w:val="20"/>
      <w:szCs w:val="18"/>
      <w:lang w:val="en-US" w:eastAsia="zh-CN" w:bidi="hi-IN"/>
    </w:rPr>
  </w:style>
  <w:style w:type="paragraph" w:styleId="Textodeglobo">
    <w:name w:val="Balloon Text"/>
    <w:basedOn w:val="Normal"/>
    <w:link w:val="TextodegloboCar"/>
    <w:uiPriority w:val="99"/>
    <w:semiHidden/>
    <w:unhideWhenUsed/>
    <w:rsid w:val="00FE26AC"/>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FE26AC"/>
    <w:rPr>
      <w:rFonts w:ascii="Segoe UI" w:eastAsia="Droid Sans" w:hAnsi="Segoe UI" w:cs="Mangal"/>
      <w:kern w:val="1"/>
      <w:sz w:val="18"/>
      <w:szCs w:val="16"/>
      <w:lang w:val="en-US" w:eastAsia="zh-CN" w:bidi="hi-IN"/>
    </w:rPr>
  </w:style>
  <w:style w:type="paragraph" w:styleId="Asuntodelcomentario">
    <w:name w:val="annotation subject"/>
    <w:basedOn w:val="Textocomentario"/>
    <w:next w:val="Textocomentario"/>
    <w:link w:val="AsuntodelcomentarioCar"/>
    <w:uiPriority w:val="99"/>
    <w:semiHidden/>
    <w:unhideWhenUsed/>
    <w:rsid w:val="00790BB0"/>
    <w:rPr>
      <w:b/>
      <w:bCs/>
    </w:rPr>
  </w:style>
  <w:style w:type="character" w:customStyle="1" w:styleId="AsuntodelcomentarioCar">
    <w:name w:val="Asunto del comentario Car"/>
    <w:basedOn w:val="TextocomentarioCar"/>
    <w:link w:val="Asuntodelcomentario"/>
    <w:uiPriority w:val="99"/>
    <w:semiHidden/>
    <w:rsid w:val="00790BB0"/>
    <w:rPr>
      <w:rFonts w:ascii="Liberation Serif" w:eastAsia="Droid Sans" w:hAnsi="Liberation Serif" w:cs="Mangal"/>
      <w:b/>
      <w:bCs/>
      <w:kern w:val="1"/>
      <w:sz w:val="20"/>
      <w:szCs w:val="18"/>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451</Words>
  <Characters>2484</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Villavicencio</dc:creator>
  <cp:keywords/>
  <dc:description/>
  <cp:lastModifiedBy>Camila Villavicencio</cp:lastModifiedBy>
  <cp:revision>2</cp:revision>
  <dcterms:created xsi:type="dcterms:W3CDTF">2021-01-08T19:02:00Z</dcterms:created>
  <dcterms:modified xsi:type="dcterms:W3CDTF">2021-01-08T19:02:00Z</dcterms:modified>
</cp:coreProperties>
</file>