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027" w:rsidRDefault="00C43027" w:rsidP="00C43027">
      <w:pPr>
        <w:pStyle w:val="Heading1"/>
        <w:spacing w:line="480" w:lineRule="auto"/>
      </w:pPr>
      <w:r>
        <w:t>Supplemental Figures</w:t>
      </w:r>
    </w:p>
    <w:p w:rsidR="00C43027" w:rsidRDefault="00C43027" w:rsidP="00C43027">
      <w:pPr>
        <w:spacing w:line="480" w:lineRule="auto"/>
        <w:rPr>
          <w:b/>
        </w:rPr>
      </w:pPr>
      <w:r>
        <w:rPr>
          <w:b/>
          <w:noProof/>
          <w:lang w:eastAsia="en-IN"/>
        </w:rPr>
        <w:drawing>
          <wp:inline distT="114300" distB="114300" distL="114300" distR="114300" wp14:anchorId="053D1E7F" wp14:editId="14C79494">
            <wp:extent cx="4024313" cy="4041659"/>
            <wp:effectExtent l="0" t="0" r="0" b="0"/>
            <wp:docPr id="2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4313" cy="40416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3027" w:rsidRDefault="00C43027" w:rsidP="00C43027">
      <w:pPr>
        <w:spacing w:line="480" w:lineRule="auto"/>
      </w:pPr>
      <w:r>
        <w:rPr>
          <w:b/>
        </w:rPr>
        <w:t xml:space="preserve">Supplementary Figure 1. </w:t>
      </w:r>
      <w:r>
        <w:t xml:space="preserve">Histological section of a </w:t>
      </w:r>
      <w:proofErr w:type="spellStart"/>
      <w:r>
        <w:rPr>
          <w:i/>
        </w:rPr>
        <w:t>Berghia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stephanieae</w:t>
      </w:r>
      <w:proofErr w:type="spellEnd"/>
      <w:r>
        <w:t xml:space="preserve"> </w:t>
      </w:r>
      <w:proofErr w:type="spellStart"/>
      <w:r>
        <w:t>cnidosac</w:t>
      </w:r>
      <w:proofErr w:type="spellEnd"/>
      <w:r>
        <w:t xml:space="preserve"> showing a clear and simple entrance from the digestive gland to the </w:t>
      </w:r>
      <w:proofErr w:type="spellStart"/>
      <w:r>
        <w:t>cnidosac</w:t>
      </w:r>
      <w:proofErr w:type="spellEnd"/>
      <w:r>
        <w:t xml:space="preserve">. Abbreviations: </w:t>
      </w:r>
      <w:proofErr w:type="spellStart"/>
      <w:r>
        <w:t>cp</w:t>
      </w:r>
      <w:proofErr w:type="spellEnd"/>
      <w:r>
        <w:t xml:space="preserve">, </w:t>
      </w:r>
      <w:proofErr w:type="spellStart"/>
      <w:r>
        <w:t>cnidophages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, entrance; m, musculature; </w:t>
      </w:r>
      <w:proofErr w:type="spellStart"/>
      <w:r>
        <w:t>nem</w:t>
      </w:r>
      <w:proofErr w:type="spellEnd"/>
      <w:r>
        <w:t>, sequestered nematocysts.</w:t>
      </w:r>
    </w:p>
    <w:p w:rsidR="00C43027" w:rsidRDefault="00C43027" w:rsidP="00C43027">
      <w:pPr>
        <w:spacing w:line="480" w:lineRule="auto"/>
      </w:pPr>
    </w:p>
    <w:p w:rsidR="00C43027" w:rsidRDefault="00C43027" w:rsidP="00C43027">
      <w:pPr>
        <w:spacing w:line="480" w:lineRule="auto"/>
        <w:jc w:val="center"/>
      </w:pPr>
      <w:r>
        <w:rPr>
          <w:noProof/>
          <w:lang w:eastAsia="en-IN"/>
        </w:rPr>
        <w:lastRenderedPageBreak/>
        <w:drawing>
          <wp:inline distT="114300" distB="114300" distL="114300" distR="114300" wp14:anchorId="479BAC36" wp14:editId="3A2A612B">
            <wp:extent cx="5407503" cy="5767388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7503" cy="57673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3027" w:rsidRDefault="00C43027" w:rsidP="00C43027">
      <w:pPr>
        <w:spacing w:line="480" w:lineRule="auto"/>
      </w:pPr>
      <w:r>
        <w:rPr>
          <w:b/>
        </w:rPr>
        <w:t xml:space="preserve">Supplementary Figure 2. </w:t>
      </w:r>
      <w:r>
        <w:t xml:space="preserve">DIC images of unfired nematocysts from inside the </w:t>
      </w:r>
      <w:proofErr w:type="spellStart"/>
      <w:r>
        <w:rPr>
          <w:i/>
        </w:rPr>
        <w:t>Berghia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stephanieae</w:t>
      </w:r>
      <w:proofErr w:type="spellEnd"/>
      <w:r>
        <w:t xml:space="preserve"> </w:t>
      </w:r>
      <w:proofErr w:type="spellStart"/>
      <w:r>
        <w:t>cnidosac</w:t>
      </w:r>
      <w:proofErr w:type="spellEnd"/>
      <w:r>
        <w:t>, including (A</w:t>
      </w:r>
      <w:proofErr w:type="gramStart"/>
      <w:r>
        <w:t>,C,E</w:t>
      </w:r>
      <w:proofErr w:type="gramEnd"/>
      <w:r>
        <w:t xml:space="preserve">) nematocysts still packaged inside the </w:t>
      </w:r>
      <w:proofErr w:type="spellStart"/>
      <w:r>
        <w:t>cnidophage</w:t>
      </w:r>
      <w:proofErr w:type="spellEnd"/>
      <w:r>
        <w:t xml:space="preserve"> cells, and (B,D) nematocysts extruded from the </w:t>
      </w:r>
      <w:proofErr w:type="spellStart"/>
      <w:r>
        <w:t>cnidosac</w:t>
      </w:r>
      <w:proofErr w:type="spellEnd"/>
      <w:r>
        <w:t>. Nematocyst types identified include: (A) large p-</w:t>
      </w:r>
      <w:proofErr w:type="spellStart"/>
      <w:r>
        <w:t>mastigophores</w:t>
      </w:r>
      <w:proofErr w:type="spellEnd"/>
      <w:r>
        <w:t xml:space="preserve"> from the </w:t>
      </w:r>
      <w:proofErr w:type="spellStart"/>
      <w:r>
        <w:rPr>
          <w:i/>
        </w:rPr>
        <w:t>Exaiptasia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diaphana</w:t>
      </w:r>
      <w:proofErr w:type="spellEnd"/>
      <w:r>
        <w:rPr>
          <w:i/>
        </w:rPr>
        <w:t xml:space="preserve"> </w:t>
      </w:r>
      <w:proofErr w:type="spellStart"/>
      <w:r>
        <w:t>acontia</w:t>
      </w:r>
      <w:proofErr w:type="spellEnd"/>
      <w:r>
        <w:t xml:space="preserve">, identified by their characteristic v-shaped notch and large size; (B) </w:t>
      </w:r>
      <w:proofErr w:type="spellStart"/>
      <w:r>
        <w:t>mastigophores</w:t>
      </w:r>
      <w:proofErr w:type="spellEnd"/>
      <w:r>
        <w:t xml:space="preserve"> of various sizes (arrows), including (C) small p-</w:t>
      </w:r>
      <w:proofErr w:type="spellStart"/>
      <w:r>
        <w:t>amastigophores</w:t>
      </w:r>
      <w:proofErr w:type="spellEnd"/>
      <w:r>
        <w:t xml:space="preserve"> (with the v-shaped notch); and (D-E) </w:t>
      </w:r>
      <w:proofErr w:type="spellStart"/>
      <w:r>
        <w:t>basitrichous</w:t>
      </w:r>
      <w:proofErr w:type="spellEnd"/>
      <w:r>
        <w:t xml:space="preserve"> </w:t>
      </w:r>
      <w:proofErr w:type="spellStart"/>
      <w:r>
        <w:t>isorhizas</w:t>
      </w:r>
      <w:proofErr w:type="spellEnd"/>
      <w:r>
        <w:t xml:space="preserve"> (</w:t>
      </w:r>
      <w:proofErr w:type="spellStart"/>
      <w:r>
        <w:t>basitrichs</w:t>
      </w:r>
      <w:proofErr w:type="spellEnd"/>
      <w:r>
        <w:t xml:space="preserve">). Scale bars = 10 </w:t>
      </w:r>
      <w:proofErr w:type="spellStart"/>
      <w:r>
        <w:t>μm</w:t>
      </w:r>
      <w:proofErr w:type="spellEnd"/>
      <w:r>
        <w:t>.</w:t>
      </w:r>
    </w:p>
    <w:p w:rsidR="00C43027" w:rsidRDefault="00C43027" w:rsidP="00C43027">
      <w:pPr>
        <w:spacing w:line="480" w:lineRule="auto"/>
      </w:pPr>
    </w:p>
    <w:p w:rsidR="00C43027" w:rsidRDefault="00C43027" w:rsidP="00C43027">
      <w:pPr>
        <w:spacing w:line="480" w:lineRule="auto"/>
        <w:jc w:val="center"/>
        <w:rPr>
          <w:b/>
        </w:rPr>
      </w:pPr>
      <w:r>
        <w:rPr>
          <w:b/>
          <w:noProof/>
          <w:lang w:eastAsia="en-IN"/>
        </w:rPr>
        <w:drawing>
          <wp:inline distT="114300" distB="114300" distL="114300" distR="114300" wp14:anchorId="06DE8864" wp14:editId="222308AC">
            <wp:extent cx="5110163" cy="5451455"/>
            <wp:effectExtent l="0" t="0" r="0" b="0"/>
            <wp:docPr id="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10163" cy="5451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43027" w:rsidRPr="00353A65" w:rsidRDefault="00C43027" w:rsidP="00C43027">
      <w:pPr>
        <w:spacing w:line="480" w:lineRule="auto"/>
        <w:rPr>
          <w:b/>
        </w:rPr>
      </w:pPr>
      <w:r>
        <w:rPr>
          <w:b/>
        </w:rPr>
        <w:t xml:space="preserve">Supplementary Figure 3. </w:t>
      </w:r>
      <w:r>
        <w:t xml:space="preserve">DIC images of fired nematocysts from inside the </w:t>
      </w:r>
      <w:proofErr w:type="spellStart"/>
      <w:r>
        <w:rPr>
          <w:i/>
        </w:rPr>
        <w:t>Berghia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stephanieae</w:t>
      </w:r>
      <w:proofErr w:type="spellEnd"/>
      <w:r>
        <w:t xml:space="preserve"> </w:t>
      </w:r>
      <w:proofErr w:type="spellStart"/>
      <w:r>
        <w:t>cnidosac</w:t>
      </w:r>
      <w:proofErr w:type="spellEnd"/>
      <w:r>
        <w:t>. Nematocyst types identified include: (A) large p-</w:t>
      </w:r>
      <w:proofErr w:type="spellStart"/>
      <w:r>
        <w:t>mastigophores</w:t>
      </w:r>
      <w:proofErr w:type="spellEnd"/>
      <w:r>
        <w:t xml:space="preserve"> from the </w:t>
      </w:r>
      <w:proofErr w:type="spellStart"/>
      <w:r>
        <w:rPr>
          <w:i/>
        </w:rPr>
        <w:t>Exaiptasia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diaphana</w:t>
      </w:r>
      <w:proofErr w:type="spellEnd"/>
      <w:r>
        <w:rPr>
          <w:i/>
        </w:rPr>
        <w:t xml:space="preserve"> </w:t>
      </w:r>
      <w:proofErr w:type="spellStart"/>
      <w:r>
        <w:t>acontia</w:t>
      </w:r>
      <w:proofErr w:type="spellEnd"/>
      <w:r>
        <w:t>, identified by their characteristic narrow tubule extending from the end of the shaft, the increase in spine size distally along the shaft, and their large size; (B-C) smaller p-</w:t>
      </w:r>
      <w:proofErr w:type="spellStart"/>
      <w:r>
        <w:t>amastigophores</w:t>
      </w:r>
      <w:proofErr w:type="spellEnd"/>
      <w:r>
        <w:t xml:space="preserve">, identified by the increase in spine size distally along the shaft, with the shaft ending in a cone; (D-E) </w:t>
      </w:r>
      <w:proofErr w:type="spellStart"/>
      <w:r>
        <w:t>basitrichous</w:t>
      </w:r>
      <w:proofErr w:type="spellEnd"/>
      <w:r>
        <w:t xml:space="preserve"> </w:t>
      </w:r>
      <w:proofErr w:type="spellStart"/>
      <w:r>
        <w:t>isorhizas</w:t>
      </w:r>
      <w:proofErr w:type="spellEnd"/>
      <w:r>
        <w:t xml:space="preserve"> </w:t>
      </w:r>
      <w:r>
        <w:lastRenderedPageBreak/>
        <w:t xml:space="preserve">identified by the large spine size along the base of the shaft, with shorter spines towards the tips. Scale bars = 10 </w:t>
      </w:r>
      <w:proofErr w:type="spellStart"/>
      <w:r>
        <w:t>μm</w:t>
      </w:r>
      <w:proofErr w:type="spellEnd"/>
      <w:r>
        <w:t>.</w:t>
      </w:r>
    </w:p>
    <w:p w:rsidR="005258F4" w:rsidRDefault="005258F4">
      <w:bookmarkStart w:id="0" w:name="_GoBack"/>
      <w:bookmarkEnd w:id="0"/>
    </w:p>
    <w:sectPr w:rsidR="005258F4" w:rsidSect="00742AE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0B5" w:rsidRDefault="00C43027" w:rsidP="00B53D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620891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C73433" w:rsidRDefault="00C43027" w:rsidP="003E699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7A50B5" w:rsidRDefault="00C43027" w:rsidP="007A50B5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0C"/>
    <w:rsid w:val="00012058"/>
    <w:rsid w:val="00014C47"/>
    <w:rsid w:val="00022E96"/>
    <w:rsid w:val="000954E6"/>
    <w:rsid w:val="00095820"/>
    <w:rsid w:val="00117D1C"/>
    <w:rsid w:val="001C1D3A"/>
    <w:rsid w:val="00231706"/>
    <w:rsid w:val="00260259"/>
    <w:rsid w:val="002E68BE"/>
    <w:rsid w:val="002F3645"/>
    <w:rsid w:val="00301D0C"/>
    <w:rsid w:val="00305065"/>
    <w:rsid w:val="00312BEE"/>
    <w:rsid w:val="003363C7"/>
    <w:rsid w:val="0033741F"/>
    <w:rsid w:val="00362F06"/>
    <w:rsid w:val="003D07B8"/>
    <w:rsid w:val="003D119D"/>
    <w:rsid w:val="003E761D"/>
    <w:rsid w:val="0045523D"/>
    <w:rsid w:val="004A0F85"/>
    <w:rsid w:val="004D7568"/>
    <w:rsid w:val="004F38CD"/>
    <w:rsid w:val="004F3F01"/>
    <w:rsid w:val="00512D92"/>
    <w:rsid w:val="005171FD"/>
    <w:rsid w:val="005258F4"/>
    <w:rsid w:val="0052673E"/>
    <w:rsid w:val="00540CA9"/>
    <w:rsid w:val="005427BF"/>
    <w:rsid w:val="005B0E2C"/>
    <w:rsid w:val="005B3729"/>
    <w:rsid w:val="005B4ED9"/>
    <w:rsid w:val="005F6BE7"/>
    <w:rsid w:val="00605AE3"/>
    <w:rsid w:val="00610ABF"/>
    <w:rsid w:val="006639A5"/>
    <w:rsid w:val="00672870"/>
    <w:rsid w:val="006C3BB1"/>
    <w:rsid w:val="00702AEF"/>
    <w:rsid w:val="0072340F"/>
    <w:rsid w:val="00761C3D"/>
    <w:rsid w:val="007D2032"/>
    <w:rsid w:val="007F1EA2"/>
    <w:rsid w:val="00833BEF"/>
    <w:rsid w:val="00843030"/>
    <w:rsid w:val="00855FEF"/>
    <w:rsid w:val="0088647B"/>
    <w:rsid w:val="00903DD4"/>
    <w:rsid w:val="00905E3A"/>
    <w:rsid w:val="00924E73"/>
    <w:rsid w:val="00925E91"/>
    <w:rsid w:val="0095193B"/>
    <w:rsid w:val="009C1595"/>
    <w:rsid w:val="009D7DF0"/>
    <w:rsid w:val="00A22BB2"/>
    <w:rsid w:val="00A83357"/>
    <w:rsid w:val="00A879BF"/>
    <w:rsid w:val="00AA6C28"/>
    <w:rsid w:val="00AA7A5F"/>
    <w:rsid w:val="00AB54A4"/>
    <w:rsid w:val="00B04E2F"/>
    <w:rsid w:val="00B20D2B"/>
    <w:rsid w:val="00BB17DE"/>
    <w:rsid w:val="00BB46EE"/>
    <w:rsid w:val="00BC0026"/>
    <w:rsid w:val="00BF607C"/>
    <w:rsid w:val="00C125C6"/>
    <w:rsid w:val="00C249B6"/>
    <w:rsid w:val="00C43027"/>
    <w:rsid w:val="00C75FA1"/>
    <w:rsid w:val="00CB0CBB"/>
    <w:rsid w:val="00CB46E6"/>
    <w:rsid w:val="00D20A2F"/>
    <w:rsid w:val="00D77926"/>
    <w:rsid w:val="00DA4B0C"/>
    <w:rsid w:val="00DB21E2"/>
    <w:rsid w:val="00DB6D30"/>
    <w:rsid w:val="00DD3622"/>
    <w:rsid w:val="00DE2C92"/>
    <w:rsid w:val="00E15600"/>
    <w:rsid w:val="00E229F0"/>
    <w:rsid w:val="00E558CF"/>
    <w:rsid w:val="00EA67EB"/>
    <w:rsid w:val="00EB19D0"/>
    <w:rsid w:val="00F900FC"/>
    <w:rsid w:val="00F96DFC"/>
    <w:rsid w:val="00FB1A49"/>
    <w:rsid w:val="00FE1D1F"/>
    <w:rsid w:val="00FE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DF56FA-AC43-4245-A865-4D2E16F8F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3027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3027"/>
    <w:rPr>
      <w:rFonts w:ascii="Arial" w:eastAsia="Arial" w:hAnsi="Arial" w:cs="Arial"/>
      <w:sz w:val="40"/>
      <w:szCs w:val="40"/>
      <w:lang w:val="en"/>
    </w:rPr>
  </w:style>
  <w:style w:type="paragraph" w:styleId="Footer">
    <w:name w:val="footer"/>
    <w:basedOn w:val="Normal"/>
    <w:link w:val="FooterChar"/>
    <w:uiPriority w:val="99"/>
    <w:unhideWhenUsed/>
    <w:rsid w:val="00C43027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Arial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C43027"/>
    <w:rPr>
      <w:rFonts w:ascii="Arial" w:eastAsia="Arial" w:hAnsi="Arial" w:cs="Arial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C4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223</Words>
  <Characters>1274</Characters>
  <Application>Microsoft Office Word</Application>
  <DocSecurity>0</DocSecurity>
  <Lines>10</Lines>
  <Paragraphs>2</Paragraphs>
  <ScaleCrop>false</ScaleCrop>
  <Company>HP Inc.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Prabhu S.M.</dc:creator>
  <cp:keywords/>
  <dc:description/>
  <cp:lastModifiedBy>Prabhu S.M.</cp:lastModifiedBy>
  <cp:revision>2</cp:revision>
  <dcterms:created xsi:type="dcterms:W3CDTF">2022-04-03T04:45:00Z</dcterms:created>
  <dcterms:modified xsi:type="dcterms:W3CDTF">2022-04-03T04:45:00Z</dcterms:modified>
</cp:coreProperties>
</file>