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EB021" w14:textId="77777777" w:rsidR="00A41064" w:rsidRPr="00885F93" w:rsidRDefault="00A41064" w:rsidP="00A41064">
      <w:pPr>
        <w:spacing w:line="480" w:lineRule="auto"/>
        <w:jc w:val="both"/>
        <w:rPr>
          <w:rFonts w:ascii="Times New Roman" w:eastAsia="Times New Roman" w:hAnsi="Times New Roman" w:cs="Times New Roman"/>
          <w:bCs/>
          <w:sz w:val="24"/>
          <w:szCs w:val="24"/>
          <w:lang w:val="en-US"/>
        </w:rPr>
      </w:pPr>
      <w:r w:rsidRPr="00885F93">
        <w:rPr>
          <w:rFonts w:ascii="Times New Roman" w:eastAsia="Times New Roman" w:hAnsi="Times New Roman" w:cs="Times New Roman"/>
          <w:b/>
          <w:sz w:val="24"/>
          <w:szCs w:val="24"/>
          <w:lang w:val="en-US"/>
        </w:rPr>
        <w:t xml:space="preserve">Title: </w:t>
      </w:r>
      <w:r w:rsidRPr="00885F93">
        <w:rPr>
          <w:rFonts w:ascii="Times New Roman" w:eastAsia="Times New Roman" w:hAnsi="Times New Roman" w:cs="Times New Roman"/>
          <w:bCs/>
          <w:sz w:val="24"/>
          <w:szCs w:val="24"/>
          <w:lang w:val="en-US"/>
        </w:rPr>
        <w:t>Interactions between carnivore species: limited spatiotemporal partitioning between apex predator and smaller carnivores in a Mediterranean protected area</w:t>
      </w:r>
    </w:p>
    <w:p w14:paraId="1F27B862" w14:textId="77777777" w:rsidR="00A41064" w:rsidRPr="00A41064" w:rsidRDefault="00A41064" w:rsidP="00A41064">
      <w:pPr>
        <w:spacing w:line="480" w:lineRule="auto"/>
        <w:jc w:val="both"/>
        <w:rPr>
          <w:rFonts w:ascii="Times New Roman" w:eastAsia="Times New Roman" w:hAnsi="Times New Roman" w:cs="Times New Roman"/>
          <w:sz w:val="24"/>
          <w:szCs w:val="24"/>
          <w:lang w:val="it-IT"/>
        </w:rPr>
      </w:pPr>
      <w:r w:rsidRPr="00A41064">
        <w:rPr>
          <w:rFonts w:ascii="Times New Roman" w:eastAsia="Times New Roman" w:hAnsi="Times New Roman" w:cs="Times New Roman"/>
          <w:b/>
          <w:sz w:val="24"/>
          <w:szCs w:val="24"/>
          <w:lang w:val="it-IT"/>
        </w:rPr>
        <w:t xml:space="preserve">Author list: </w:t>
      </w:r>
      <w:r w:rsidRPr="00A41064">
        <w:rPr>
          <w:rFonts w:ascii="Times New Roman" w:eastAsia="Times New Roman" w:hAnsi="Times New Roman" w:cs="Times New Roman"/>
          <w:sz w:val="24"/>
          <w:szCs w:val="24"/>
          <w:lang w:val="it-IT"/>
        </w:rPr>
        <w:t>Francesco Ferretti</w:t>
      </w:r>
      <w:r w:rsidRPr="00A41064">
        <w:rPr>
          <w:rFonts w:ascii="Times New Roman" w:eastAsia="Times New Roman" w:hAnsi="Times New Roman" w:cs="Times New Roman"/>
          <w:sz w:val="24"/>
          <w:szCs w:val="24"/>
          <w:vertAlign w:val="superscript"/>
          <w:lang w:val="it-IT"/>
        </w:rPr>
        <w:t>1,2*</w:t>
      </w:r>
      <w:r w:rsidRPr="00A41064">
        <w:rPr>
          <w:rFonts w:ascii="Times New Roman" w:eastAsia="Times New Roman" w:hAnsi="Times New Roman" w:cs="Times New Roman"/>
          <w:sz w:val="24"/>
          <w:szCs w:val="24"/>
          <w:lang w:val="it-IT"/>
        </w:rPr>
        <w:t>, Raquel Oliveira</w:t>
      </w:r>
      <w:r w:rsidRPr="00A41064">
        <w:rPr>
          <w:rFonts w:ascii="Times New Roman" w:eastAsia="Times New Roman" w:hAnsi="Times New Roman" w:cs="Times New Roman"/>
          <w:sz w:val="24"/>
          <w:szCs w:val="24"/>
          <w:vertAlign w:val="superscript"/>
          <w:lang w:val="it-IT"/>
        </w:rPr>
        <w:t>1</w:t>
      </w:r>
      <w:r w:rsidRPr="00A41064">
        <w:rPr>
          <w:rFonts w:ascii="Times New Roman" w:eastAsia="Times New Roman" w:hAnsi="Times New Roman" w:cs="Times New Roman"/>
          <w:sz w:val="24"/>
          <w:szCs w:val="24"/>
          <w:lang w:val="it-IT"/>
        </w:rPr>
        <w:t>, Mariana Rossa</w:t>
      </w:r>
      <w:r w:rsidRPr="00A41064">
        <w:rPr>
          <w:rFonts w:ascii="Times New Roman" w:eastAsia="Times New Roman" w:hAnsi="Times New Roman" w:cs="Times New Roman"/>
          <w:sz w:val="24"/>
          <w:szCs w:val="24"/>
          <w:vertAlign w:val="superscript"/>
          <w:lang w:val="it-IT"/>
        </w:rPr>
        <w:t>3</w:t>
      </w:r>
      <w:r w:rsidRPr="00A41064">
        <w:rPr>
          <w:rFonts w:ascii="Times New Roman" w:eastAsia="Times New Roman" w:hAnsi="Times New Roman" w:cs="Times New Roman"/>
          <w:sz w:val="24"/>
          <w:szCs w:val="24"/>
          <w:lang w:val="it-IT"/>
        </w:rPr>
        <w:t>, Irene Belardi</w:t>
      </w:r>
      <w:r w:rsidRPr="00A41064">
        <w:rPr>
          <w:rFonts w:ascii="Times New Roman" w:eastAsia="Times New Roman" w:hAnsi="Times New Roman" w:cs="Times New Roman"/>
          <w:sz w:val="24"/>
          <w:szCs w:val="24"/>
          <w:vertAlign w:val="superscript"/>
          <w:lang w:val="it-IT"/>
        </w:rPr>
        <w:t>1</w:t>
      </w:r>
      <w:r w:rsidRPr="00A41064">
        <w:rPr>
          <w:rFonts w:ascii="Times New Roman" w:eastAsia="Times New Roman" w:hAnsi="Times New Roman" w:cs="Times New Roman"/>
          <w:sz w:val="24"/>
          <w:szCs w:val="24"/>
          <w:lang w:val="it-IT"/>
        </w:rPr>
        <w:t>, Giada Pacini</w:t>
      </w:r>
      <w:r w:rsidRPr="00A41064">
        <w:rPr>
          <w:rFonts w:ascii="Times New Roman" w:eastAsia="Times New Roman" w:hAnsi="Times New Roman" w:cs="Times New Roman"/>
          <w:sz w:val="24"/>
          <w:szCs w:val="24"/>
          <w:vertAlign w:val="superscript"/>
          <w:lang w:val="it-IT"/>
        </w:rPr>
        <w:t>1</w:t>
      </w:r>
      <w:r w:rsidRPr="00A41064">
        <w:rPr>
          <w:rFonts w:ascii="Times New Roman" w:eastAsia="Times New Roman" w:hAnsi="Times New Roman" w:cs="Times New Roman"/>
          <w:sz w:val="24"/>
          <w:szCs w:val="24"/>
          <w:lang w:val="it-IT"/>
        </w:rPr>
        <w:t>, Sara Mugnai</w:t>
      </w:r>
      <w:r w:rsidRPr="00A41064">
        <w:rPr>
          <w:rFonts w:ascii="Times New Roman" w:eastAsia="Times New Roman" w:hAnsi="Times New Roman" w:cs="Times New Roman"/>
          <w:sz w:val="24"/>
          <w:szCs w:val="24"/>
          <w:vertAlign w:val="superscript"/>
          <w:lang w:val="it-IT"/>
        </w:rPr>
        <w:t>1</w:t>
      </w:r>
      <w:r w:rsidRPr="00A41064">
        <w:rPr>
          <w:rFonts w:ascii="Times New Roman" w:eastAsia="Times New Roman" w:hAnsi="Times New Roman" w:cs="Times New Roman"/>
          <w:sz w:val="24"/>
          <w:szCs w:val="24"/>
          <w:lang w:val="it-IT"/>
        </w:rPr>
        <w:t>, Niccolò Fattorini</w:t>
      </w:r>
      <w:r w:rsidRPr="00A41064">
        <w:rPr>
          <w:rFonts w:ascii="Times New Roman" w:eastAsia="Times New Roman" w:hAnsi="Times New Roman" w:cs="Times New Roman"/>
          <w:sz w:val="24"/>
          <w:szCs w:val="24"/>
          <w:vertAlign w:val="superscript"/>
          <w:lang w:val="it-IT"/>
        </w:rPr>
        <w:t>1</w:t>
      </w:r>
      <w:r w:rsidRPr="00A41064">
        <w:rPr>
          <w:rFonts w:ascii="Times New Roman" w:eastAsia="Times New Roman" w:hAnsi="Times New Roman" w:cs="Times New Roman"/>
          <w:sz w:val="24"/>
          <w:szCs w:val="24"/>
          <w:lang w:val="it-IT"/>
        </w:rPr>
        <w:t xml:space="preserve"> &amp; Lorenzo Lazzeri</w:t>
      </w:r>
      <w:r w:rsidRPr="00A41064">
        <w:rPr>
          <w:rFonts w:ascii="Times New Roman" w:eastAsia="Times New Roman" w:hAnsi="Times New Roman" w:cs="Times New Roman"/>
          <w:sz w:val="24"/>
          <w:szCs w:val="24"/>
          <w:vertAlign w:val="superscript"/>
          <w:lang w:val="it-IT"/>
        </w:rPr>
        <w:t>1</w:t>
      </w:r>
    </w:p>
    <w:p w14:paraId="51D94BA3" w14:textId="77777777" w:rsidR="00A41064" w:rsidRPr="00885F93" w:rsidRDefault="00A41064" w:rsidP="00A41064">
      <w:pPr>
        <w:spacing w:line="480" w:lineRule="auto"/>
        <w:jc w:val="both"/>
        <w:rPr>
          <w:rFonts w:ascii="Times New Roman" w:eastAsia="Times New Roman" w:hAnsi="Times New Roman" w:cs="Times New Roman"/>
          <w:sz w:val="24"/>
          <w:szCs w:val="24"/>
          <w:lang w:val="en-US"/>
        </w:rPr>
      </w:pPr>
      <w:r w:rsidRPr="00885F93">
        <w:rPr>
          <w:rFonts w:ascii="Times New Roman" w:eastAsia="Times New Roman" w:hAnsi="Times New Roman" w:cs="Times New Roman"/>
          <w:b/>
          <w:sz w:val="24"/>
          <w:szCs w:val="24"/>
          <w:lang w:val="en-US"/>
        </w:rPr>
        <w:t xml:space="preserve">Affiliations: </w:t>
      </w:r>
      <w:r w:rsidRPr="00885F93">
        <w:rPr>
          <w:rFonts w:ascii="Times New Roman" w:eastAsia="Times New Roman" w:hAnsi="Times New Roman" w:cs="Times New Roman"/>
          <w:sz w:val="24"/>
          <w:szCs w:val="24"/>
          <w:vertAlign w:val="superscript"/>
          <w:lang w:val="en-US"/>
        </w:rPr>
        <w:t>1</w:t>
      </w:r>
      <w:r w:rsidRPr="00885F93">
        <w:rPr>
          <w:rFonts w:ascii="Times New Roman" w:eastAsia="Times New Roman" w:hAnsi="Times New Roman" w:cs="Times New Roman"/>
          <w:sz w:val="24"/>
          <w:szCs w:val="24"/>
          <w:lang w:val="en-US"/>
        </w:rPr>
        <w:t xml:space="preserve">Research Unit of </w:t>
      </w:r>
      <w:proofErr w:type="spellStart"/>
      <w:r w:rsidRPr="00885F93">
        <w:rPr>
          <w:rFonts w:ascii="Times New Roman" w:eastAsia="Times New Roman" w:hAnsi="Times New Roman" w:cs="Times New Roman"/>
          <w:sz w:val="24"/>
          <w:szCs w:val="24"/>
          <w:lang w:val="en-US"/>
        </w:rPr>
        <w:t>Behavioural</w:t>
      </w:r>
      <w:proofErr w:type="spellEnd"/>
      <w:r w:rsidRPr="00885F93">
        <w:rPr>
          <w:rFonts w:ascii="Times New Roman" w:eastAsia="Times New Roman" w:hAnsi="Times New Roman" w:cs="Times New Roman"/>
          <w:sz w:val="24"/>
          <w:szCs w:val="24"/>
          <w:lang w:val="en-US"/>
        </w:rPr>
        <w:t xml:space="preserve"> Ecology, Ethology and Wildlife Management – Department of Life Sciences – University of Siena. Via P.A. Mattioli 4, 53100, Siena, Italy; </w:t>
      </w:r>
      <w:r w:rsidRPr="00885F93">
        <w:rPr>
          <w:rFonts w:ascii="Times New Roman" w:eastAsia="Times New Roman" w:hAnsi="Times New Roman" w:cs="Times New Roman"/>
          <w:sz w:val="24"/>
          <w:szCs w:val="24"/>
          <w:vertAlign w:val="superscript"/>
          <w:lang w:val="en-US"/>
        </w:rPr>
        <w:t>2</w:t>
      </w:r>
      <w:r w:rsidRPr="00885F93">
        <w:rPr>
          <w:rFonts w:ascii="Times New Roman" w:eastAsia="Times New Roman" w:hAnsi="Times New Roman" w:cs="Times New Roman"/>
          <w:sz w:val="24"/>
          <w:szCs w:val="24"/>
          <w:lang w:val="en-US"/>
        </w:rPr>
        <w:t xml:space="preserve">NBFC, National Biodiversity Future Center, Palermo 90133, Italy; </w:t>
      </w:r>
      <w:r w:rsidRPr="00885F93">
        <w:rPr>
          <w:rFonts w:ascii="Times New Roman" w:eastAsia="Times New Roman" w:hAnsi="Times New Roman" w:cs="Times New Roman"/>
          <w:sz w:val="24"/>
          <w:szCs w:val="24"/>
          <w:vertAlign w:val="superscript"/>
          <w:lang w:val="en-US"/>
        </w:rPr>
        <w:t>3</w:t>
      </w:r>
      <w:r w:rsidRPr="00885F93">
        <w:rPr>
          <w:rFonts w:ascii="Times New Roman" w:eastAsia="Times New Roman" w:hAnsi="Times New Roman" w:cs="Times New Roman"/>
          <w:sz w:val="24"/>
          <w:szCs w:val="24"/>
          <w:lang w:val="en-US"/>
        </w:rPr>
        <w:t>CESAM, Department of Biology, University of Aveiro, Campus de Santiago, 3810-193 Aveiro, Portugal</w:t>
      </w:r>
    </w:p>
    <w:p w14:paraId="1837835C" w14:textId="77777777" w:rsidR="00A41064" w:rsidRPr="00A41064" w:rsidRDefault="00A41064" w:rsidP="00A41064">
      <w:pPr>
        <w:jc w:val="both"/>
        <w:rPr>
          <w:rFonts w:ascii="Times New Roman" w:eastAsia="Times New Roman" w:hAnsi="Times New Roman" w:cs="Times New Roman"/>
          <w:sz w:val="24"/>
          <w:szCs w:val="24"/>
          <w:lang w:val="it-IT"/>
        </w:rPr>
      </w:pPr>
      <w:r w:rsidRPr="00885F93">
        <w:rPr>
          <w:rFonts w:ascii="Times New Roman" w:eastAsia="Times New Roman" w:hAnsi="Times New Roman" w:cs="Times New Roman"/>
          <w:b/>
          <w:sz w:val="24"/>
          <w:szCs w:val="24"/>
          <w:lang w:val="en-US"/>
        </w:rPr>
        <w:t>Corresponding author:</w:t>
      </w:r>
      <w:r w:rsidRPr="00885F93">
        <w:rPr>
          <w:rFonts w:ascii="Times New Roman" w:eastAsia="Times New Roman" w:hAnsi="Times New Roman" w:cs="Times New Roman"/>
          <w:bCs/>
          <w:sz w:val="24"/>
          <w:szCs w:val="24"/>
          <w:lang w:val="en-US"/>
        </w:rPr>
        <w:t xml:space="preserve"> Francesco Ferretti, </w:t>
      </w:r>
      <w:r w:rsidRPr="00885F93">
        <w:rPr>
          <w:rFonts w:ascii="Times New Roman" w:eastAsia="Times New Roman" w:hAnsi="Times New Roman" w:cs="Times New Roman"/>
          <w:sz w:val="24"/>
          <w:szCs w:val="24"/>
          <w:lang w:val="en-US"/>
        </w:rPr>
        <w:t xml:space="preserve">Research Unit of </w:t>
      </w:r>
      <w:proofErr w:type="spellStart"/>
      <w:r w:rsidRPr="00885F93">
        <w:rPr>
          <w:rFonts w:ascii="Times New Roman" w:eastAsia="Times New Roman" w:hAnsi="Times New Roman" w:cs="Times New Roman"/>
          <w:sz w:val="24"/>
          <w:szCs w:val="24"/>
          <w:lang w:val="en-US"/>
        </w:rPr>
        <w:t>Behavioural</w:t>
      </w:r>
      <w:proofErr w:type="spellEnd"/>
      <w:r w:rsidRPr="00885F93">
        <w:rPr>
          <w:rFonts w:ascii="Times New Roman" w:eastAsia="Times New Roman" w:hAnsi="Times New Roman" w:cs="Times New Roman"/>
          <w:sz w:val="24"/>
          <w:szCs w:val="24"/>
          <w:lang w:val="en-US"/>
        </w:rPr>
        <w:t xml:space="preserve"> Ecology, Ethology and Wildlife Management – Department of Life Sciences – University of Siena. </w:t>
      </w:r>
      <w:r w:rsidRPr="00A41064">
        <w:rPr>
          <w:rFonts w:ascii="Times New Roman" w:eastAsia="Times New Roman" w:hAnsi="Times New Roman" w:cs="Times New Roman"/>
          <w:sz w:val="24"/>
          <w:szCs w:val="24"/>
          <w:lang w:val="it-IT"/>
        </w:rPr>
        <w:t xml:space="preserve">Via P.A. Mattioli 4, 53100, Siena, </w:t>
      </w:r>
      <w:proofErr w:type="spellStart"/>
      <w:r w:rsidRPr="00A41064">
        <w:rPr>
          <w:rFonts w:ascii="Times New Roman" w:eastAsia="Times New Roman" w:hAnsi="Times New Roman" w:cs="Times New Roman"/>
          <w:sz w:val="24"/>
          <w:szCs w:val="24"/>
          <w:lang w:val="it-IT"/>
        </w:rPr>
        <w:t>Italy</w:t>
      </w:r>
      <w:proofErr w:type="spellEnd"/>
      <w:r w:rsidRPr="00A41064">
        <w:rPr>
          <w:rFonts w:ascii="Times New Roman" w:eastAsia="Times New Roman" w:hAnsi="Times New Roman" w:cs="Times New Roman"/>
          <w:sz w:val="24"/>
          <w:szCs w:val="24"/>
          <w:lang w:val="it-IT"/>
        </w:rPr>
        <w:t xml:space="preserve">. E-mail: </w:t>
      </w:r>
      <w:hyperlink r:id="rId4" w:history="1">
        <w:r w:rsidRPr="00A41064">
          <w:rPr>
            <w:rStyle w:val="Collegamentoipertestuale"/>
            <w:rFonts w:ascii="Times New Roman" w:eastAsia="Times New Roman" w:hAnsi="Times New Roman" w:cs="Times New Roman"/>
            <w:sz w:val="24"/>
            <w:szCs w:val="24"/>
            <w:lang w:val="it-IT"/>
          </w:rPr>
          <w:t>francesco.ferretti@unisi.it</w:t>
        </w:r>
      </w:hyperlink>
      <w:r w:rsidRPr="00A41064">
        <w:rPr>
          <w:rFonts w:ascii="Times New Roman" w:eastAsia="Times New Roman" w:hAnsi="Times New Roman" w:cs="Times New Roman"/>
          <w:sz w:val="24"/>
          <w:szCs w:val="24"/>
          <w:lang w:val="it-IT"/>
        </w:rPr>
        <w:t xml:space="preserve">. </w:t>
      </w:r>
    </w:p>
    <w:p w14:paraId="66BA18D7" w14:textId="77777777" w:rsidR="00A41064" w:rsidRDefault="00A41064">
      <w:pPr>
        <w:rPr>
          <w:rFonts w:ascii="Times New Roman" w:eastAsia="Times New Roman" w:hAnsi="Times New Roman" w:cs="Times New Roman"/>
          <w:b/>
          <w:sz w:val="24"/>
          <w:szCs w:val="24"/>
          <w:lang w:val="it-IT"/>
        </w:rPr>
      </w:pPr>
      <w:r>
        <w:rPr>
          <w:rFonts w:ascii="Times New Roman" w:eastAsia="Times New Roman" w:hAnsi="Times New Roman" w:cs="Times New Roman"/>
          <w:b/>
          <w:sz w:val="24"/>
          <w:szCs w:val="24"/>
          <w:lang w:val="it-IT"/>
        </w:rPr>
        <w:br w:type="page"/>
      </w:r>
    </w:p>
    <w:p w14:paraId="4EBE03AD" w14:textId="5ECC8293" w:rsidR="00451982" w:rsidRPr="000F3F4B" w:rsidRDefault="00451982" w:rsidP="00451982">
      <w:pPr>
        <w:rPr>
          <w:rFonts w:ascii="Times New Roman" w:eastAsia="Times New Roman" w:hAnsi="Times New Roman" w:cs="Times New Roman"/>
          <w:b/>
          <w:sz w:val="24"/>
          <w:szCs w:val="24"/>
          <w:lang w:val="en-US"/>
        </w:rPr>
      </w:pPr>
      <w:r w:rsidRPr="000F3F4B">
        <w:rPr>
          <w:rFonts w:ascii="Times New Roman" w:eastAsia="Times New Roman" w:hAnsi="Times New Roman" w:cs="Times New Roman"/>
          <w:b/>
          <w:sz w:val="24"/>
          <w:szCs w:val="24"/>
          <w:lang w:val="en-US"/>
        </w:rPr>
        <w:lastRenderedPageBreak/>
        <w:t>Additional file 5</w:t>
      </w:r>
    </w:p>
    <w:p w14:paraId="6A9FEB2C" w14:textId="77777777" w:rsidR="00451982" w:rsidRPr="000F3F4B" w:rsidRDefault="00451982" w:rsidP="00A64B56">
      <w:pPr>
        <w:jc w:val="both"/>
        <w:rPr>
          <w:rFonts w:ascii="Times New Roman" w:eastAsia="Times New Roman" w:hAnsi="Times New Roman" w:cs="Times New Roman"/>
          <w:color w:val="000000"/>
          <w:sz w:val="24"/>
          <w:szCs w:val="24"/>
          <w:lang w:val="en-US"/>
        </w:rPr>
      </w:pPr>
      <w:r w:rsidRPr="000F3F4B">
        <w:rPr>
          <w:rFonts w:ascii="Times New Roman" w:eastAsia="Times New Roman" w:hAnsi="Times New Roman" w:cs="Times New Roman"/>
          <w:color w:val="000000"/>
          <w:sz w:val="24"/>
          <w:szCs w:val="24"/>
          <w:lang w:val="en-US"/>
        </w:rPr>
        <w:t xml:space="preserve">We evaluated whether temporal activity patterns of </w:t>
      </w:r>
      <w:proofErr w:type="spellStart"/>
      <w:r w:rsidRPr="000F3F4B">
        <w:rPr>
          <w:rFonts w:ascii="Times New Roman" w:eastAsia="Times New Roman" w:hAnsi="Times New Roman" w:cs="Times New Roman"/>
          <w:color w:val="000000"/>
          <w:sz w:val="24"/>
          <w:szCs w:val="24"/>
          <w:lang w:val="en-US"/>
        </w:rPr>
        <w:t>mesocarnivores</w:t>
      </w:r>
      <w:proofErr w:type="spellEnd"/>
      <w:r w:rsidRPr="000F3F4B">
        <w:rPr>
          <w:rFonts w:ascii="Times New Roman" w:eastAsia="Times New Roman" w:hAnsi="Times New Roman" w:cs="Times New Roman"/>
          <w:color w:val="000000"/>
          <w:sz w:val="24"/>
          <w:szCs w:val="24"/>
          <w:lang w:val="en-US"/>
        </w:rPr>
        <w:t xml:space="preserve"> and their overlap with the wolf differed between sites with high </w:t>
      </w:r>
      <w:r w:rsidRPr="000F3F4B">
        <w:rPr>
          <w:rFonts w:ascii="Times New Roman" w:eastAsia="Times New Roman" w:hAnsi="Times New Roman" w:cs="Times New Roman"/>
          <w:i/>
          <w:iCs/>
          <w:color w:val="000000"/>
          <w:sz w:val="24"/>
          <w:szCs w:val="24"/>
          <w:lang w:val="en-US"/>
        </w:rPr>
        <w:t>vs.</w:t>
      </w:r>
      <w:r w:rsidRPr="000F3F4B">
        <w:rPr>
          <w:rFonts w:ascii="Times New Roman" w:eastAsia="Times New Roman" w:hAnsi="Times New Roman" w:cs="Times New Roman"/>
          <w:color w:val="000000"/>
          <w:sz w:val="24"/>
          <w:szCs w:val="24"/>
          <w:lang w:val="en-US"/>
        </w:rPr>
        <w:t xml:space="preserve"> low wolf activity (Mori et al. 2020; Rossa et al. 2021). For these analyses, we did not consider a location sampled in the second and third year, because the camera was deployed at a height of 2.9 m, to prevent the risk of theft because of logistical constraints. In 16 trapping months, this camera obtained only eight detections of red fox, one detection of badger and no </w:t>
      </w:r>
      <w:r w:rsidRPr="007C4A63">
        <w:rPr>
          <w:rFonts w:ascii="Times New Roman" w:eastAsia="Times New Roman" w:hAnsi="Times New Roman" w:cs="Times New Roman"/>
          <w:i/>
          <w:iCs/>
          <w:color w:val="000000"/>
          <w:sz w:val="24"/>
          <w:szCs w:val="24"/>
          <w:lang w:val="en-US"/>
        </w:rPr>
        <w:t>Martes</w:t>
      </w:r>
      <w:r w:rsidRPr="000F3F4B">
        <w:rPr>
          <w:rFonts w:ascii="Times New Roman" w:eastAsia="Times New Roman" w:hAnsi="Times New Roman" w:cs="Times New Roman"/>
          <w:color w:val="000000"/>
          <w:sz w:val="24"/>
          <w:szCs w:val="24"/>
          <w:lang w:val="en-US"/>
        </w:rPr>
        <w:t xml:space="preserve"> spp. detection, as well as 38 wolf detections (i.e., 1.4% of total wolf detections: see main text). For each yearly study period and for each location, we calculated the wolf detection rate as ratio of the number of wolf detections over the number of days with camera operating. Then, for each year we calculated the mean wolf detection rate across </w:t>
      </w:r>
      <w:proofErr w:type="gramStart"/>
      <w:r w:rsidRPr="000F3F4B">
        <w:rPr>
          <w:rFonts w:ascii="Times New Roman" w:eastAsia="Times New Roman" w:hAnsi="Times New Roman" w:cs="Times New Roman"/>
          <w:color w:val="000000"/>
          <w:sz w:val="24"/>
          <w:szCs w:val="24"/>
          <w:lang w:val="en-US"/>
        </w:rPr>
        <w:t>locations, and</w:t>
      </w:r>
      <w:proofErr w:type="gramEnd"/>
      <w:r w:rsidRPr="000F3F4B">
        <w:rPr>
          <w:rFonts w:ascii="Times New Roman" w:eastAsia="Times New Roman" w:hAnsi="Times New Roman" w:cs="Times New Roman"/>
          <w:color w:val="000000"/>
          <w:sz w:val="24"/>
          <w:szCs w:val="24"/>
          <w:lang w:val="en-US"/>
        </w:rPr>
        <w:t xml:space="preserve"> defined as “high wolf” sites those with wolf detection rate ≥ the mean value, and “low wolf” sites those with wolf detection rate &lt; mean (</w:t>
      </w:r>
      <w:proofErr w:type="spellStart"/>
      <w:r w:rsidRPr="000F3F4B">
        <w:rPr>
          <w:rFonts w:ascii="Times New Roman" w:eastAsia="Times New Roman" w:hAnsi="Times New Roman" w:cs="Times New Roman"/>
          <w:color w:val="000000"/>
          <w:sz w:val="24"/>
          <w:szCs w:val="24"/>
          <w:lang w:val="en-US"/>
        </w:rPr>
        <w:t>Oberosler</w:t>
      </w:r>
      <w:proofErr w:type="spellEnd"/>
      <w:r w:rsidRPr="000F3F4B">
        <w:rPr>
          <w:rFonts w:ascii="Times New Roman" w:eastAsia="Times New Roman" w:hAnsi="Times New Roman" w:cs="Times New Roman"/>
          <w:color w:val="000000"/>
          <w:sz w:val="24"/>
          <w:szCs w:val="24"/>
          <w:lang w:val="en-US"/>
        </w:rPr>
        <w:t xml:space="preserve"> et al. 2017; Mori et al. 2020; Rossa et al. 2021). In this way, we defined as “high wolf” sites 5 locations in the first period, 20 locations in the second period, and 21 locations in the third period. Eventually, we (</w:t>
      </w:r>
      <w:proofErr w:type="spellStart"/>
      <w:r w:rsidRPr="000F3F4B">
        <w:rPr>
          <w:rFonts w:ascii="Times New Roman" w:eastAsia="Times New Roman" w:hAnsi="Times New Roman" w:cs="Times New Roman"/>
          <w:i/>
          <w:iCs/>
          <w:color w:val="000000"/>
          <w:sz w:val="24"/>
          <w:szCs w:val="24"/>
          <w:lang w:val="en-US"/>
        </w:rPr>
        <w:t>i</w:t>
      </w:r>
      <w:proofErr w:type="spellEnd"/>
      <w:r w:rsidRPr="000F3F4B">
        <w:rPr>
          <w:rFonts w:ascii="Times New Roman" w:eastAsia="Times New Roman" w:hAnsi="Times New Roman" w:cs="Times New Roman"/>
          <w:color w:val="000000"/>
          <w:sz w:val="24"/>
          <w:szCs w:val="24"/>
          <w:lang w:val="en-US"/>
        </w:rPr>
        <w:t xml:space="preserve">) tested whether temporal activity of each species differed between “high wolf” and “low wolf” sites through the Watson’s </w:t>
      </w:r>
      <w:proofErr w:type="gramStart"/>
      <w:r w:rsidRPr="000F3F4B">
        <w:rPr>
          <w:rFonts w:ascii="Times New Roman" w:eastAsia="Times New Roman" w:hAnsi="Times New Roman" w:cs="Times New Roman"/>
          <w:color w:val="000000"/>
          <w:sz w:val="24"/>
          <w:szCs w:val="24"/>
          <w:lang w:val="en-US"/>
        </w:rPr>
        <w:t>two</w:t>
      </w:r>
      <w:proofErr w:type="gramEnd"/>
      <w:r w:rsidRPr="000F3F4B">
        <w:rPr>
          <w:rFonts w:ascii="Times New Roman" w:eastAsia="Times New Roman" w:hAnsi="Times New Roman" w:cs="Times New Roman"/>
          <w:color w:val="000000"/>
          <w:sz w:val="24"/>
          <w:szCs w:val="24"/>
          <w:lang w:val="en-US"/>
        </w:rPr>
        <w:t>-Sample tests of homogeneity, (</w:t>
      </w:r>
      <w:r w:rsidRPr="000F3F4B">
        <w:rPr>
          <w:rFonts w:ascii="Times New Roman" w:eastAsia="Times New Roman" w:hAnsi="Times New Roman" w:cs="Times New Roman"/>
          <w:i/>
          <w:iCs/>
          <w:color w:val="000000"/>
          <w:sz w:val="24"/>
          <w:szCs w:val="24"/>
          <w:lang w:val="en-US"/>
        </w:rPr>
        <w:t>ii</w:t>
      </w:r>
      <w:r w:rsidRPr="000F3F4B">
        <w:rPr>
          <w:rFonts w:ascii="Times New Roman" w:eastAsia="Times New Roman" w:hAnsi="Times New Roman" w:cs="Times New Roman"/>
          <w:color w:val="000000"/>
          <w:sz w:val="24"/>
          <w:szCs w:val="24"/>
          <w:lang w:val="en-US"/>
        </w:rPr>
        <w:t xml:space="preserve">) calculated interspecific overlap of temporal activity patterns of between each </w:t>
      </w:r>
      <w:proofErr w:type="spellStart"/>
      <w:r w:rsidRPr="000F3F4B">
        <w:rPr>
          <w:rFonts w:ascii="Times New Roman" w:eastAsia="Times New Roman" w:hAnsi="Times New Roman" w:cs="Times New Roman"/>
          <w:color w:val="000000"/>
          <w:sz w:val="24"/>
          <w:szCs w:val="24"/>
          <w:lang w:val="en-US"/>
        </w:rPr>
        <w:t>mesocarnivore</w:t>
      </w:r>
      <w:proofErr w:type="spellEnd"/>
      <w:r w:rsidRPr="000F3F4B">
        <w:rPr>
          <w:rFonts w:ascii="Times New Roman" w:eastAsia="Times New Roman" w:hAnsi="Times New Roman" w:cs="Times New Roman"/>
          <w:color w:val="000000"/>
          <w:sz w:val="24"/>
          <w:szCs w:val="24"/>
          <w:lang w:val="en-US"/>
        </w:rPr>
        <w:t xml:space="preserve"> species and the wolf, separately for “high wolf” and “low wolf” sites, through the non-parametric overlap coefficient. These analyses were conducted at the seasonal scale (spring: April-June; summer: July-September; autumn: October-December; winter: January-March). As to coefficients of intra- and interspecific temporal overlap, we computed </w:t>
      </w:r>
      <w:r w:rsidRPr="000F3F4B">
        <w:rPr>
          <w:rFonts w:ascii="Times New Roman" w:eastAsia="Times New Roman" w:hAnsi="Times New Roman" w:cs="Times New Roman"/>
          <w:color w:val="000000"/>
          <w:sz w:val="24"/>
          <w:szCs w:val="24"/>
        </w:rPr>
        <w:t>Δ</w:t>
      </w:r>
      <w:r w:rsidRPr="000F3F4B">
        <w:rPr>
          <w:rFonts w:ascii="Times New Roman" w:eastAsia="Times New Roman" w:hAnsi="Times New Roman" w:cs="Times New Roman"/>
          <w:color w:val="000000"/>
          <w:sz w:val="24"/>
          <w:szCs w:val="24"/>
          <w:vertAlign w:val="subscript"/>
          <w:lang w:val="en-US"/>
        </w:rPr>
        <w:t>4</w:t>
      </w:r>
      <w:r w:rsidRPr="000F3F4B">
        <w:rPr>
          <w:rFonts w:ascii="Times New Roman" w:eastAsia="Times New Roman" w:hAnsi="Times New Roman" w:cs="Times New Roman"/>
          <w:color w:val="000000"/>
          <w:sz w:val="24"/>
          <w:szCs w:val="24"/>
          <w:lang w:val="en-US"/>
        </w:rPr>
        <w:t xml:space="preserve"> coefficients when sample size was greater than 75 detections for both components of the pair; we computed </w:t>
      </w:r>
      <w:r w:rsidRPr="000F3F4B">
        <w:rPr>
          <w:rFonts w:ascii="Times New Roman" w:eastAsia="Times New Roman" w:hAnsi="Times New Roman" w:cs="Times New Roman"/>
          <w:color w:val="000000"/>
          <w:sz w:val="24"/>
          <w:szCs w:val="24"/>
        </w:rPr>
        <w:t>Δ</w:t>
      </w:r>
      <w:r w:rsidRPr="000F3F4B">
        <w:rPr>
          <w:rFonts w:ascii="Times New Roman" w:eastAsia="Times New Roman" w:hAnsi="Times New Roman" w:cs="Times New Roman"/>
          <w:color w:val="000000"/>
          <w:sz w:val="24"/>
          <w:szCs w:val="24"/>
          <w:vertAlign w:val="subscript"/>
          <w:lang w:val="en-US"/>
        </w:rPr>
        <w:t>1</w:t>
      </w:r>
      <w:r w:rsidRPr="000F3F4B">
        <w:rPr>
          <w:rFonts w:ascii="Times New Roman" w:eastAsia="Times New Roman" w:hAnsi="Times New Roman" w:cs="Times New Roman"/>
          <w:color w:val="000000"/>
          <w:sz w:val="24"/>
          <w:szCs w:val="24"/>
          <w:lang w:val="en-US"/>
        </w:rPr>
        <w:t xml:space="preserve"> coefficients when sample size was lower than 75 detections for at least one component of the pair (Meredith &amp; </w:t>
      </w:r>
      <w:proofErr w:type="spellStart"/>
      <w:r w:rsidRPr="000F3F4B">
        <w:rPr>
          <w:rFonts w:ascii="Times New Roman" w:eastAsia="Times New Roman" w:hAnsi="Times New Roman" w:cs="Times New Roman"/>
          <w:color w:val="000000"/>
          <w:sz w:val="24"/>
          <w:szCs w:val="24"/>
          <w:lang w:val="en-US"/>
        </w:rPr>
        <w:t>Ridout</w:t>
      </w:r>
      <w:proofErr w:type="spellEnd"/>
      <w:r w:rsidRPr="000F3F4B">
        <w:rPr>
          <w:rFonts w:ascii="Times New Roman" w:eastAsia="Times New Roman" w:hAnsi="Times New Roman" w:cs="Times New Roman"/>
          <w:color w:val="000000"/>
          <w:sz w:val="24"/>
          <w:szCs w:val="24"/>
          <w:lang w:val="en-US"/>
        </w:rPr>
        <w:t xml:space="preserve"> 2021).</w:t>
      </w:r>
    </w:p>
    <w:p w14:paraId="140DE355" w14:textId="77777777" w:rsidR="00451982" w:rsidRPr="000F3F4B" w:rsidRDefault="00451982" w:rsidP="00A64B56">
      <w:pPr>
        <w:jc w:val="both"/>
        <w:rPr>
          <w:rFonts w:ascii="Times New Roman" w:eastAsia="Times New Roman" w:hAnsi="Times New Roman" w:cs="Times New Roman"/>
          <w:color w:val="000000"/>
          <w:sz w:val="24"/>
          <w:szCs w:val="24"/>
          <w:lang w:val="en-US"/>
        </w:rPr>
      </w:pPr>
      <w:r w:rsidRPr="000F3F4B">
        <w:rPr>
          <w:rFonts w:ascii="Times New Roman" w:eastAsia="Times New Roman" w:hAnsi="Times New Roman" w:cs="Times New Roman"/>
          <w:color w:val="000000"/>
          <w:sz w:val="24"/>
          <w:szCs w:val="24"/>
          <w:lang w:val="en-US"/>
        </w:rPr>
        <w:t>The number of detections divided into “high wolf” and “low wolf” sites is shown in Table S</w:t>
      </w:r>
      <w:r>
        <w:rPr>
          <w:rFonts w:ascii="Times New Roman" w:eastAsia="Times New Roman" w:hAnsi="Times New Roman" w:cs="Times New Roman"/>
          <w:color w:val="000000"/>
          <w:sz w:val="24"/>
          <w:szCs w:val="24"/>
          <w:lang w:val="en-US"/>
        </w:rPr>
        <w:t>3</w:t>
      </w:r>
      <w:r w:rsidRPr="000F3F4B">
        <w:rPr>
          <w:rFonts w:ascii="Times New Roman" w:eastAsia="Times New Roman" w:hAnsi="Times New Roman" w:cs="Times New Roman"/>
          <w:color w:val="000000"/>
          <w:sz w:val="24"/>
          <w:szCs w:val="24"/>
          <w:lang w:val="en-US"/>
        </w:rPr>
        <w:t>. There was support for differences in temporal activity patterns of wolf and fox between “high wolf” and “low wolf” sites, being these differences statistically significant in three out of four seasons (Table S</w:t>
      </w:r>
      <w:r>
        <w:rPr>
          <w:rFonts w:ascii="Times New Roman" w:eastAsia="Times New Roman" w:hAnsi="Times New Roman" w:cs="Times New Roman"/>
          <w:color w:val="000000"/>
          <w:sz w:val="24"/>
          <w:szCs w:val="24"/>
          <w:lang w:val="en-US"/>
        </w:rPr>
        <w:t>4</w:t>
      </w:r>
      <w:r w:rsidRPr="000F3F4B">
        <w:rPr>
          <w:rFonts w:ascii="Times New Roman" w:eastAsia="Times New Roman" w:hAnsi="Times New Roman" w:cs="Times New Roman"/>
          <w:color w:val="000000"/>
          <w:sz w:val="24"/>
          <w:szCs w:val="24"/>
          <w:lang w:val="en-US"/>
        </w:rPr>
        <w:t xml:space="preserve">). There was no statistically significant difference between temporal activity of badger and </w:t>
      </w:r>
      <w:r w:rsidRPr="000F3F4B">
        <w:rPr>
          <w:rFonts w:ascii="Times New Roman" w:eastAsia="Times New Roman" w:hAnsi="Times New Roman" w:cs="Times New Roman"/>
          <w:i/>
          <w:iCs/>
          <w:color w:val="000000"/>
          <w:sz w:val="24"/>
          <w:szCs w:val="24"/>
          <w:lang w:val="en-US"/>
        </w:rPr>
        <w:t xml:space="preserve">Martes </w:t>
      </w:r>
      <w:r w:rsidRPr="000F3F4B">
        <w:rPr>
          <w:rFonts w:ascii="Times New Roman" w:eastAsia="Times New Roman" w:hAnsi="Times New Roman" w:cs="Times New Roman"/>
          <w:color w:val="000000"/>
          <w:sz w:val="24"/>
          <w:szCs w:val="24"/>
          <w:lang w:val="en-US"/>
        </w:rPr>
        <w:t>spp. between sites with “high wolf” and “low wolf” activity (Table S</w:t>
      </w:r>
      <w:r>
        <w:rPr>
          <w:rFonts w:ascii="Times New Roman" w:eastAsia="Times New Roman" w:hAnsi="Times New Roman" w:cs="Times New Roman"/>
          <w:color w:val="000000"/>
          <w:sz w:val="24"/>
          <w:szCs w:val="24"/>
          <w:lang w:val="en-US"/>
        </w:rPr>
        <w:t>4</w:t>
      </w:r>
      <w:r w:rsidRPr="000F3F4B">
        <w:rPr>
          <w:rFonts w:ascii="Times New Roman" w:eastAsia="Times New Roman" w:hAnsi="Times New Roman" w:cs="Times New Roman"/>
          <w:color w:val="000000"/>
          <w:sz w:val="24"/>
          <w:szCs w:val="24"/>
          <w:lang w:val="en-US"/>
        </w:rPr>
        <w:t>).</w:t>
      </w:r>
    </w:p>
    <w:p w14:paraId="73D70061" w14:textId="77777777" w:rsidR="00451982" w:rsidRPr="000F3F4B" w:rsidRDefault="00451982" w:rsidP="00A64B56">
      <w:pPr>
        <w:jc w:val="both"/>
        <w:rPr>
          <w:rFonts w:ascii="Times New Roman" w:eastAsia="Times New Roman" w:hAnsi="Times New Roman" w:cs="Times New Roman"/>
          <w:color w:val="000000"/>
          <w:sz w:val="24"/>
          <w:szCs w:val="24"/>
          <w:lang w:val="en-US"/>
        </w:rPr>
      </w:pPr>
      <w:r w:rsidRPr="000F3F4B">
        <w:rPr>
          <w:rFonts w:ascii="Times New Roman" w:eastAsia="Times New Roman" w:hAnsi="Times New Roman" w:cs="Times New Roman"/>
          <w:color w:val="000000"/>
          <w:sz w:val="24"/>
          <w:szCs w:val="24"/>
          <w:lang w:val="en-US"/>
        </w:rPr>
        <w:t>Coefficients of temporal overlap between the wolf and the fox were always greater than 0.80, except for spring in “low wolf” sites, where it was 0.72 (Figure S1</w:t>
      </w:r>
      <w:r>
        <w:rPr>
          <w:rFonts w:ascii="Times New Roman" w:eastAsia="Times New Roman" w:hAnsi="Times New Roman" w:cs="Times New Roman"/>
          <w:color w:val="000000"/>
          <w:sz w:val="24"/>
          <w:szCs w:val="24"/>
          <w:lang w:val="en-US"/>
        </w:rPr>
        <w:t>0</w:t>
      </w:r>
      <w:r w:rsidRPr="000F3F4B">
        <w:rPr>
          <w:rFonts w:ascii="Times New Roman" w:eastAsia="Times New Roman" w:hAnsi="Times New Roman" w:cs="Times New Roman"/>
          <w:color w:val="000000"/>
          <w:sz w:val="24"/>
          <w:szCs w:val="24"/>
          <w:lang w:val="en-US"/>
        </w:rPr>
        <w:t xml:space="preserve">). Overall, </w:t>
      </w:r>
      <w:r w:rsidRPr="000F3F4B">
        <w:rPr>
          <w:rFonts w:ascii="Times New Roman" w:eastAsia="Times New Roman" w:hAnsi="Times New Roman" w:cs="Times New Roman"/>
          <w:color w:val="000000"/>
          <w:sz w:val="24"/>
          <w:szCs w:val="24"/>
        </w:rPr>
        <w:t>Δ</w:t>
      </w:r>
      <w:r w:rsidRPr="000F3F4B">
        <w:rPr>
          <w:rFonts w:ascii="Times New Roman" w:eastAsia="Times New Roman" w:hAnsi="Times New Roman" w:cs="Times New Roman"/>
          <w:color w:val="000000"/>
          <w:sz w:val="24"/>
          <w:szCs w:val="24"/>
          <w:vertAlign w:val="subscript"/>
          <w:lang w:val="en-US"/>
        </w:rPr>
        <w:t>1</w:t>
      </w:r>
      <w:r w:rsidRPr="000F3F4B">
        <w:rPr>
          <w:rFonts w:ascii="Times New Roman" w:eastAsia="Times New Roman" w:hAnsi="Times New Roman" w:cs="Times New Roman"/>
          <w:color w:val="000000"/>
          <w:sz w:val="24"/>
          <w:szCs w:val="24"/>
          <w:lang w:val="en-US"/>
        </w:rPr>
        <w:t xml:space="preserve"> or </w:t>
      </w:r>
      <w:r w:rsidRPr="000F3F4B">
        <w:rPr>
          <w:rFonts w:ascii="Times New Roman" w:eastAsia="Times New Roman" w:hAnsi="Times New Roman" w:cs="Times New Roman"/>
          <w:color w:val="000000"/>
          <w:sz w:val="24"/>
          <w:szCs w:val="24"/>
        </w:rPr>
        <w:t>Δ</w:t>
      </w:r>
      <w:r w:rsidRPr="000F3F4B">
        <w:rPr>
          <w:rFonts w:ascii="Times New Roman" w:eastAsia="Times New Roman" w:hAnsi="Times New Roman" w:cs="Times New Roman"/>
          <w:color w:val="000000"/>
          <w:sz w:val="24"/>
          <w:szCs w:val="24"/>
          <w:vertAlign w:val="subscript"/>
          <w:lang w:val="en-US"/>
        </w:rPr>
        <w:t xml:space="preserve"> 4</w:t>
      </w:r>
      <w:r w:rsidRPr="000F3F4B">
        <w:rPr>
          <w:rFonts w:ascii="Times New Roman" w:eastAsia="Times New Roman" w:hAnsi="Times New Roman" w:cs="Times New Roman"/>
          <w:color w:val="000000"/>
          <w:sz w:val="24"/>
          <w:szCs w:val="24"/>
          <w:lang w:val="en-US"/>
        </w:rPr>
        <w:t xml:space="preserve"> coefficients were </w:t>
      </w:r>
      <w:r w:rsidRPr="000F3F4B">
        <w:rPr>
          <w:rFonts w:ascii="Times New Roman" w:eastAsia="Times New Roman" w:hAnsi="Times New Roman" w:cs="Times New Roman"/>
          <w:i/>
          <w:iCs/>
          <w:color w:val="000000"/>
          <w:sz w:val="24"/>
          <w:szCs w:val="24"/>
          <w:lang w:val="en-US"/>
        </w:rPr>
        <w:t xml:space="preserve">c. </w:t>
      </w:r>
      <w:r w:rsidRPr="000F3F4B">
        <w:rPr>
          <w:rFonts w:ascii="Times New Roman" w:eastAsia="Times New Roman" w:hAnsi="Times New Roman" w:cs="Times New Roman"/>
          <w:color w:val="000000"/>
          <w:sz w:val="24"/>
          <w:szCs w:val="24"/>
          <w:lang w:val="en-US"/>
        </w:rPr>
        <w:t>2-1</w:t>
      </w:r>
      <w:r>
        <w:rPr>
          <w:rFonts w:ascii="Times New Roman" w:eastAsia="Times New Roman" w:hAnsi="Times New Roman" w:cs="Times New Roman"/>
          <w:color w:val="000000"/>
          <w:sz w:val="24"/>
          <w:szCs w:val="24"/>
          <w:lang w:val="en-US"/>
        </w:rPr>
        <w:t>3</w:t>
      </w:r>
      <w:r w:rsidRPr="000F3F4B">
        <w:rPr>
          <w:rFonts w:ascii="Times New Roman" w:eastAsia="Times New Roman" w:hAnsi="Times New Roman" w:cs="Times New Roman"/>
          <w:color w:val="000000"/>
          <w:sz w:val="24"/>
          <w:szCs w:val="24"/>
          <w:lang w:val="en-US"/>
        </w:rPr>
        <w:t xml:space="preserve">% greater in “high wolf” than in “low wolf” sites, thus not supporting a greater temporal avoidance in the former sites than in the latter ones. </w:t>
      </w:r>
    </w:p>
    <w:p w14:paraId="1A36748A" w14:textId="77777777" w:rsidR="00451982" w:rsidRPr="000F3F4B" w:rsidRDefault="00451982" w:rsidP="00A64B56">
      <w:pPr>
        <w:jc w:val="both"/>
        <w:rPr>
          <w:rFonts w:ascii="Times New Roman" w:eastAsia="Times New Roman" w:hAnsi="Times New Roman" w:cs="Times New Roman"/>
          <w:color w:val="000000"/>
          <w:sz w:val="24"/>
          <w:szCs w:val="24"/>
          <w:lang w:val="en-US"/>
        </w:rPr>
      </w:pPr>
      <w:r w:rsidRPr="000F3F4B">
        <w:rPr>
          <w:rFonts w:ascii="Times New Roman" w:eastAsia="Times New Roman" w:hAnsi="Times New Roman" w:cs="Times New Roman"/>
          <w:color w:val="000000"/>
          <w:sz w:val="24"/>
          <w:szCs w:val="24"/>
          <w:lang w:val="en-US"/>
        </w:rPr>
        <w:t>Coefficients of temporal overlap between the wolf and the badger were greater than 0.75 with the exceptions of spring and winter in “low wolf” sites, where they were 0.5</w:t>
      </w:r>
      <w:r>
        <w:rPr>
          <w:rFonts w:ascii="Times New Roman" w:eastAsia="Times New Roman" w:hAnsi="Times New Roman" w:cs="Times New Roman"/>
          <w:color w:val="000000"/>
          <w:sz w:val="24"/>
          <w:szCs w:val="24"/>
          <w:lang w:val="en-US"/>
        </w:rPr>
        <w:t>8</w:t>
      </w:r>
      <w:r w:rsidRPr="000F3F4B">
        <w:rPr>
          <w:rFonts w:ascii="Times New Roman" w:eastAsia="Times New Roman" w:hAnsi="Times New Roman" w:cs="Times New Roman"/>
          <w:color w:val="000000"/>
          <w:sz w:val="24"/>
          <w:szCs w:val="24"/>
          <w:lang w:val="en-US"/>
        </w:rPr>
        <w:t xml:space="preserve"> and 0.67, respectively (Figure S1</w:t>
      </w:r>
      <w:r>
        <w:rPr>
          <w:rFonts w:ascii="Times New Roman" w:eastAsia="Times New Roman" w:hAnsi="Times New Roman" w:cs="Times New Roman"/>
          <w:color w:val="000000"/>
          <w:sz w:val="24"/>
          <w:szCs w:val="24"/>
          <w:lang w:val="en-US"/>
        </w:rPr>
        <w:t>0</w:t>
      </w:r>
      <w:r w:rsidRPr="000F3F4B">
        <w:rPr>
          <w:rFonts w:ascii="Times New Roman" w:eastAsia="Times New Roman" w:hAnsi="Times New Roman" w:cs="Times New Roman"/>
          <w:color w:val="000000"/>
          <w:sz w:val="24"/>
          <w:szCs w:val="24"/>
          <w:lang w:val="en-US"/>
        </w:rPr>
        <w:t xml:space="preserve">). Overall, </w:t>
      </w:r>
      <w:r w:rsidRPr="000F3F4B">
        <w:rPr>
          <w:rFonts w:ascii="Times New Roman" w:eastAsia="Times New Roman" w:hAnsi="Times New Roman" w:cs="Times New Roman"/>
          <w:color w:val="000000"/>
          <w:sz w:val="24"/>
          <w:szCs w:val="24"/>
        </w:rPr>
        <w:t>Δ</w:t>
      </w:r>
      <w:r w:rsidRPr="000F3F4B">
        <w:rPr>
          <w:rFonts w:ascii="Times New Roman" w:eastAsia="Times New Roman" w:hAnsi="Times New Roman" w:cs="Times New Roman"/>
          <w:color w:val="000000"/>
          <w:sz w:val="24"/>
          <w:szCs w:val="24"/>
          <w:vertAlign w:val="subscript"/>
          <w:lang w:val="en-US"/>
        </w:rPr>
        <w:t>1</w:t>
      </w:r>
      <w:r w:rsidRPr="000F3F4B">
        <w:rPr>
          <w:rFonts w:ascii="Times New Roman" w:eastAsia="Times New Roman" w:hAnsi="Times New Roman" w:cs="Times New Roman"/>
          <w:color w:val="000000"/>
          <w:sz w:val="24"/>
          <w:szCs w:val="24"/>
          <w:lang w:val="en-US"/>
        </w:rPr>
        <w:t xml:space="preserve"> or </w:t>
      </w:r>
      <w:r w:rsidRPr="000F3F4B">
        <w:rPr>
          <w:rFonts w:ascii="Times New Roman" w:eastAsia="Times New Roman" w:hAnsi="Times New Roman" w:cs="Times New Roman"/>
          <w:color w:val="000000"/>
          <w:sz w:val="24"/>
          <w:szCs w:val="24"/>
        </w:rPr>
        <w:t>Δ</w:t>
      </w:r>
      <w:r w:rsidRPr="000F3F4B">
        <w:rPr>
          <w:rFonts w:ascii="Times New Roman" w:eastAsia="Times New Roman" w:hAnsi="Times New Roman" w:cs="Times New Roman"/>
          <w:color w:val="000000"/>
          <w:sz w:val="24"/>
          <w:szCs w:val="24"/>
          <w:vertAlign w:val="subscript"/>
          <w:lang w:val="en-US"/>
        </w:rPr>
        <w:t xml:space="preserve"> 4</w:t>
      </w:r>
      <w:r w:rsidRPr="000F3F4B">
        <w:rPr>
          <w:rFonts w:ascii="Times New Roman" w:eastAsia="Times New Roman" w:hAnsi="Times New Roman" w:cs="Times New Roman"/>
          <w:color w:val="000000"/>
          <w:sz w:val="24"/>
          <w:szCs w:val="24"/>
          <w:lang w:val="en-US"/>
        </w:rPr>
        <w:t xml:space="preserve"> coefficients were </w:t>
      </w:r>
      <w:r w:rsidRPr="000F3F4B">
        <w:rPr>
          <w:rFonts w:ascii="Times New Roman" w:eastAsia="Times New Roman" w:hAnsi="Times New Roman" w:cs="Times New Roman"/>
          <w:i/>
          <w:iCs/>
          <w:color w:val="000000"/>
          <w:sz w:val="24"/>
          <w:szCs w:val="24"/>
          <w:lang w:val="en-US"/>
        </w:rPr>
        <w:t xml:space="preserve">c. </w:t>
      </w:r>
      <w:r>
        <w:rPr>
          <w:rFonts w:ascii="Times New Roman" w:eastAsia="Times New Roman" w:hAnsi="Times New Roman" w:cs="Times New Roman"/>
          <w:color w:val="000000"/>
          <w:sz w:val="24"/>
          <w:szCs w:val="24"/>
          <w:lang w:val="en-US"/>
        </w:rPr>
        <w:t>2</w:t>
      </w:r>
      <w:r w:rsidRPr="000F3F4B">
        <w:rPr>
          <w:rFonts w:ascii="Times New Roman" w:eastAsia="Times New Roman" w:hAnsi="Times New Roman" w:cs="Times New Roman"/>
          <w:color w:val="000000"/>
          <w:sz w:val="24"/>
          <w:szCs w:val="24"/>
          <w:lang w:val="en-US"/>
        </w:rPr>
        <w:t>-4</w:t>
      </w:r>
      <w:r>
        <w:rPr>
          <w:rFonts w:ascii="Times New Roman" w:eastAsia="Times New Roman" w:hAnsi="Times New Roman" w:cs="Times New Roman"/>
          <w:color w:val="000000"/>
          <w:sz w:val="24"/>
          <w:szCs w:val="24"/>
          <w:lang w:val="en-US"/>
        </w:rPr>
        <w:t>1</w:t>
      </w:r>
      <w:r w:rsidRPr="000F3F4B">
        <w:rPr>
          <w:rFonts w:ascii="Times New Roman" w:eastAsia="Times New Roman" w:hAnsi="Times New Roman" w:cs="Times New Roman"/>
          <w:color w:val="000000"/>
          <w:sz w:val="24"/>
          <w:szCs w:val="24"/>
          <w:lang w:val="en-US"/>
        </w:rPr>
        <w:t xml:space="preserve">% greater in “high wolf” than in “low wolf” sites, thus not supporting a greater temporal avoidance in the former sites than in the latter ones. </w:t>
      </w:r>
    </w:p>
    <w:p w14:paraId="362189CE" w14:textId="5600862D" w:rsidR="00451982" w:rsidRPr="000F3F4B" w:rsidRDefault="00451982" w:rsidP="00A64B56">
      <w:pPr>
        <w:jc w:val="both"/>
        <w:rPr>
          <w:rFonts w:ascii="Times New Roman" w:eastAsia="Times New Roman" w:hAnsi="Times New Roman" w:cs="Times New Roman"/>
          <w:color w:val="000000"/>
          <w:sz w:val="24"/>
          <w:szCs w:val="24"/>
          <w:lang w:val="en-US"/>
        </w:rPr>
      </w:pPr>
      <w:r w:rsidRPr="000F3F4B">
        <w:rPr>
          <w:rFonts w:ascii="Times New Roman" w:eastAsia="Times New Roman" w:hAnsi="Times New Roman" w:cs="Times New Roman"/>
          <w:color w:val="000000"/>
          <w:sz w:val="24"/>
          <w:szCs w:val="24"/>
          <w:lang w:val="en-US"/>
        </w:rPr>
        <w:t xml:space="preserve">Coefficients of temporal overlap between the wolf and </w:t>
      </w:r>
      <w:r w:rsidRPr="000F3F4B">
        <w:rPr>
          <w:rFonts w:ascii="Times New Roman" w:eastAsia="Times New Roman" w:hAnsi="Times New Roman" w:cs="Times New Roman"/>
          <w:i/>
          <w:iCs/>
          <w:color w:val="000000"/>
          <w:sz w:val="24"/>
          <w:szCs w:val="24"/>
          <w:lang w:val="en-US"/>
        </w:rPr>
        <w:t xml:space="preserve">Martes </w:t>
      </w:r>
      <w:r w:rsidRPr="000F3F4B">
        <w:rPr>
          <w:rFonts w:ascii="Times New Roman" w:eastAsia="Times New Roman" w:hAnsi="Times New Roman" w:cs="Times New Roman"/>
          <w:color w:val="000000"/>
          <w:sz w:val="24"/>
          <w:szCs w:val="24"/>
          <w:lang w:val="en-US"/>
        </w:rPr>
        <w:t>spp. were greater than 0.75 with the exceptions of spring (0.69-0.71, in “low wolf” and “high wolf” sites) and autumn-winter in “low wolf” sites, where they were 0.74 (Figure S1</w:t>
      </w:r>
      <w:r>
        <w:rPr>
          <w:rFonts w:ascii="Times New Roman" w:eastAsia="Times New Roman" w:hAnsi="Times New Roman" w:cs="Times New Roman"/>
          <w:color w:val="000000"/>
          <w:sz w:val="24"/>
          <w:szCs w:val="24"/>
          <w:lang w:val="en-US"/>
        </w:rPr>
        <w:t>0</w:t>
      </w:r>
      <w:r w:rsidRPr="000F3F4B">
        <w:rPr>
          <w:rFonts w:ascii="Times New Roman" w:eastAsia="Times New Roman" w:hAnsi="Times New Roman" w:cs="Times New Roman"/>
          <w:color w:val="000000"/>
          <w:sz w:val="24"/>
          <w:szCs w:val="24"/>
          <w:lang w:val="en-US"/>
        </w:rPr>
        <w:t xml:space="preserve">). Overall, </w:t>
      </w:r>
      <w:r w:rsidRPr="000F3F4B">
        <w:rPr>
          <w:rFonts w:ascii="Times New Roman" w:eastAsia="Times New Roman" w:hAnsi="Times New Roman" w:cs="Times New Roman"/>
          <w:color w:val="000000"/>
          <w:sz w:val="24"/>
          <w:szCs w:val="24"/>
        </w:rPr>
        <w:t>Δ</w:t>
      </w:r>
      <w:r w:rsidRPr="000F3F4B">
        <w:rPr>
          <w:rFonts w:ascii="Times New Roman" w:eastAsia="Times New Roman" w:hAnsi="Times New Roman" w:cs="Times New Roman"/>
          <w:color w:val="000000"/>
          <w:sz w:val="24"/>
          <w:szCs w:val="24"/>
          <w:vertAlign w:val="subscript"/>
          <w:lang w:val="en-US"/>
        </w:rPr>
        <w:t>1</w:t>
      </w:r>
      <w:r w:rsidRPr="000F3F4B">
        <w:rPr>
          <w:rFonts w:ascii="Times New Roman" w:eastAsia="Times New Roman" w:hAnsi="Times New Roman" w:cs="Times New Roman"/>
          <w:color w:val="000000"/>
          <w:sz w:val="24"/>
          <w:szCs w:val="24"/>
          <w:lang w:val="en-US"/>
        </w:rPr>
        <w:t xml:space="preserve"> or </w:t>
      </w:r>
      <w:r w:rsidRPr="000F3F4B">
        <w:rPr>
          <w:rFonts w:ascii="Times New Roman" w:eastAsia="Times New Roman" w:hAnsi="Times New Roman" w:cs="Times New Roman"/>
          <w:color w:val="000000"/>
          <w:sz w:val="24"/>
          <w:szCs w:val="24"/>
        </w:rPr>
        <w:t>Δ</w:t>
      </w:r>
      <w:r w:rsidRPr="000F3F4B">
        <w:rPr>
          <w:rFonts w:ascii="Times New Roman" w:eastAsia="Times New Roman" w:hAnsi="Times New Roman" w:cs="Times New Roman"/>
          <w:color w:val="000000"/>
          <w:sz w:val="24"/>
          <w:szCs w:val="24"/>
          <w:vertAlign w:val="subscript"/>
          <w:lang w:val="en-US"/>
        </w:rPr>
        <w:t xml:space="preserve"> 4</w:t>
      </w:r>
      <w:r w:rsidRPr="000F3F4B">
        <w:rPr>
          <w:rFonts w:ascii="Times New Roman" w:eastAsia="Times New Roman" w:hAnsi="Times New Roman" w:cs="Times New Roman"/>
          <w:color w:val="000000"/>
          <w:sz w:val="24"/>
          <w:szCs w:val="24"/>
          <w:lang w:val="en-US"/>
        </w:rPr>
        <w:t xml:space="preserve"> coefficients were </w:t>
      </w:r>
      <w:r w:rsidRPr="000F3F4B">
        <w:rPr>
          <w:rFonts w:ascii="Times New Roman" w:eastAsia="Times New Roman" w:hAnsi="Times New Roman" w:cs="Times New Roman"/>
          <w:i/>
          <w:iCs/>
          <w:color w:val="000000"/>
          <w:sz w:val="24"/>
          <w:szCs w:val="24"/>
          <w:lang w:val="en-US"/>
        </w:rPr>
        <w:t xml:space="preserve">c. </w:t>
      </w:r>
      <w:r w:rsidRPr="000F3F4B">
        <w:rPr>
          <w:rFonts w:ascii="Times New Roman" w:eastAsia="Times New Roman" w:hAnsi="Times New Roman" w:cs="Times New Roman"/>
          <w:color w:val="000000"/>
          <w:sz w:val="24"/>
          <w:szCs w:val="24"/>
          <w:lang w:val="en-US"/>
        </w:rPr>
        <w:t xml:space="preserve">10% greater in “high wolf” than in “low wolf” sites in autumn, with differences of 2% in </w:t>
      </w:r>
      <w:r w:rsidR="003A56D6">
        <w:rPr>
          <w:rFonts w:ascii="Times New Roman" w:eastAsia="Times New Roman" w:hAnsi="Times New Roman" w:cs="Times New Roman"/>
          <w:color w:val="000000"/>
          <w:sz w:val="24"/>
          <w:szCs w:val="24"/>
          <w:lang w:val="en-US"/>
        </w:rPr>
        <w:t>winter; conversely, overlap was 3-5% lower in the “high wolf” than in the “low wolf” sites in spring-summer</w:t>
      </w:r>
      <w:r w:rsidRPr="000F3F4B">
        <w:rPr>
          <w:rFonts w:ascii="Times New Roman" w:eastAsia="Times New Roman" w:hAnsi="Times New Roman" w:cs="Times New Roman"/>
          <w:color w:val="000000"/>
          <w:sz w:val="24"/>
          <w:szCs w:val="24"/>
          <w:lang w:val="en-US"/>
        </w:rPr>
        <w:t xml:space="preserve"> (Figure S1</w:t>
      </w:r>
      <w:r>
        <w:rPr>
          <w:rFonts w:ascii="Times New Roman" w:eastAsia="Times New Roman" w:hAnsi="Times New Roman" w:cs="Times New Roman"/>
          <w:color w:val="000000"/>
          <w:sz w:val="24"/>
          <w:szCs w:val="24"/>
          <w:lang w:val="en-US"/>
        </w:rPr>
        <w:t>0</w:t>
      </w:r>
      <w:r w:rsidRPr="000F3F4B">
        <w:rPr>
          <w:rFonts w:ascii="Times New Roman" w:eastAsia="Times New Roman" w:hAnsi="Times New Roman" w:cs="Times New Roman"/>
          <w:color w:val="000000"/>
          <w:sz w:val="24"/>
          <w:szCs w:val="24"/>
          <w:lang w:val="en-US"/>
        </w:rPr>
        <w:t xml:space="preserve">). </w:t>
      </w:r>
    </w:p>
    <w:p w14:paraId="3FB07C1A" w14:textId="77777777" w:rsidR="00451982" w:rsidRPr="000F3F4B" w:rsidRDefault="00451982" w:rsidP="00451982">
      <w:pPr>
        <w:rPr>
          <w:rFonts w:ascii="Times New Roman" w:eastAsia="Times New Roman" w:hAnsi="Times New Roman" w:cs="Times New Roman"/>
          <w:color w:val="000000"/>
          <w:sz w:val="24"/>
          <w:szCs w:val="24"/>
          <w:lang w:val="en-US"/>
        </w:rPr>
      </w:pPr>
    </w:p>
    <w:p w14:paraId="7095CA3C" w14:textId="77777777" w:rsidR="00451982" w:rsidRPr="000F3F4B" w:rsidRDefault="00451982" w:rsidP="00451982">
      <w:pPr>
        <w:rPr>
          <w:rFonts w:ascii="Times New Roman" w:eastAsia="Times New Roman" w:hAnsi="Times New Roman" w:cs="Times New Roman"/>
          <w:color w:val="000000"/>
          <w:sz w:val="24"/>
          <w:szCs w:val="24"/>
          <w:lang w:val="en-US"/>
        </w:rPr>
      </w:pPr>
      <w:r w:rsidRPr="000F3F4B">
        <w:rPr>
          <w:rFonts w:ascii="Times New Roman" w:eastAsia="Times New Roman" w:hAnsi="Times New Roman" w:cs="Times New Roman"/>
          <w:b/>
          <w:bCs/>
          <w:color w:val="000000"/>
          <w:sz w:val="24"/>
          <w:szCs w:val="24"/>
          <w:lang w:val="en-US"/>
        </w:rPr>
        <w:t>Table S</w:t>
      </w:r>
      <w:r>
        <w:rPr>
          <w:rFonts w:ascii="Times New Roman" w:eastAsia="Times New Roman" w:hAnsi="Times New Roman" w:cs="Times New Roman"/>
          <w:b/>
          <w:bCs/>
          <w:color w:val="000000"/>
          <w:sz w:val="24"/>
          <w:szCs w:val="24"/>
          <w:lang w:val="en-US"/>
        </w:rPr>
        <w:t>3</w:t>
      </w:r>
      <w:r w:rsidRPr="000F3F4B">
        <w:rPr>
          <w:rFonts w:ascii="Times New Roman" w:eastAsia="Times New Roman" w:hAnsi="Times New Roman" w:cs="Times New Roman"/>
          <w:color w:val="000000"/>
          <w:sz w:val="24"/>
          <w:szCs w:val="24"/>
          <w:lang w:val="en-US"/>
        </w:rPr>
        <w:t xml:space="preserve"> Number of detections of carnivores in sites with “high wolf activity” and “low wolf activity” throughout the study period.</w:t>
      </w:r>
    </w:p>
    <w:tbl>
      <w:tblPr>
        <w:tblStyle w:val="Grigliatabella"/>
        <w:tblW w:w="7838" w:type="dxa"/>
        <w:tblLook w:val="04A0" w:firstRow="1" w:lastRow="0" w:firstColumn="1" w:lastColumn="0" w:noHBand="0" w:noVBand="1"/>
      </w:tblPr>
      <w:tblGrid>
        <w:gridCol w:w="1470"/>
        <w:gridCol w:w="816"/>
        <w:gridCol w:w="776"/>
        <w:gridCol w:w="816"/>
        <w:gridCol w:w="776"/>
        <w:gridCol w:w="816"/>
        <w:gridCol w:w="776"/>
        <w:gridCol w:w="816"/>
        <w:gridCol w:w="776"/>
      </w:tblGrid>
      <w:tr w:rsidR="00451982" w:rsidRPr="000F3F4B" w14:paraId="6D69B036" w14:textId="77777777" w:rsidTr="008D13CA">
        <w:tc>
          <w:tcPr>
            <w:tcW w:w="1470" w:type="dxa"/>
            <w:vMerge w:val="restart"/>
            <w:tcBorders>
              <w:left w:val="nil"/>
              <w:right w:val="nil"/>
            </w:tcBorders>
            <w:vAlign w:val="center"/>
          </w:tcPr>
          <w:p w14:paraId="3D7C4301" w14:textId="77777777" w:rsidR="00451982" w:rsidRPr="000F3F4B" w:rsidRDefault="00451982" w:rsidP="008D13CA">
            <w:pPr>
              <w:jc w:val="cente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Species</w:t>
            </w:r>
          </w:p>
        </w:tc>
        <w:tc>
          <w:tcPr>
            <w:tcW w:w="1592" w:type="dxa"/>
            <w:gridSpan w:val="2"/>
            <w:tcBorders>
              <w:left w:val="nil"/>
              <w:right w:val="nil"/>
            </w:tcBorders>
          </w:tcPr>
          <w:p w14:paraId="632343B8" w14:textId="77777777" w:rsidR="00451982" w:rsidRPr="000F3F4B" w:rsidRDefault="00451982" w:rsidP="008D13CA">
            <w:pPr>
              <w:jc w:val="cente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Spring</w:t>
            </w:r>
          </w:p>
        </w:tc>
        <w:tc>
          <w:tcPr>
            <w:tcW w:w="1592" w:type="dxa"/>
            <w:gridSpan w:val="2"/>
            <w:tcBorders>
              <w:left w:val="nil"/>
              <w:right w:val="nil"/>
            </w:tcBorders>
          </w:tcPr>
          <w:p w14:paraId="5AE9D930" w14:textId="77777777" w:rsidR="00451982" w:rsidRPr="000F3F4B" w:rsidRDefault="00451982" w:rsidP="008D13CA">
            <w:pPr>
              <w:jc w:val="cente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Summer</w:t>
            </w:r>
          </w:p>
        </w:tc>
        <w:tc>
          <w:tcPr>
            <w:tcW w:w="1592" w:type="dxa"/>
            <w:gridSpan w:val="2"/>
            <w:tcBorders>
              <w:left w:val="nil"/>
              <w:right w:val="nil"/>
            </w:tcBorders>
          </w:tcPr>
          <w:p w14:paraId="583DDD21" w14:textId="77777777" w:rsidR="00451982" w:rsidRPr="000F3F4B" w:rsidRDefault="00451982" w:rsidP="008D13CA">
            <w:pPr>
              <w:jc w:val="cente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Autumn</w:t>
            </w:r>
          </w:p>
        </w:tc>
        <w:tc>
          <w:tcPr>
            <w:tcW w:w="1592" w:type="dxa"/>
            <w:gridSpan w:val="2"/>
            <w:tcBorders>
              <w:left w:val="nil"/>
              <w:right w:val="nil"/>
            </w:tcBorders>
          </w:tcPr>
          <w:p w14:paraId="58591AE5" w14:textId="77777777" w:rsidR="00451982" w:rsidRPr="000F3F4B" w:rsidRDefault="00451982" w:rsidP="008D13CA">
            <w:pPr>
              <w:jc w:val="cente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Winter</w:t>
            </w:r>
          </w:p>
        </w:tc>
      </w:tr>
      <w:tr w:rsidR="00451982" w:rsidRPr="000F3F4B" w14:paraId="55D61849" w14:textId="77777777" w:rsidTr="008D13CA">
        <w:tc>
          <w:tcPr>
            <w:tcW w:w="1470" w:type="dxa"/>
            <w:vMerge/>
            <w:tcBorders>
              <w:left w:val="nil"/>
              <w:right w:val="nil"/>
            </w:tcBorders>
          </w:tcPr>
          <w:p w14:paraId="0A99EC79" w14:textId="77777777" w:rsidR="00451982" w:rsidRPr="000F3F4B" w:rsidRDefault="00451982" w:rsidP="008D13CA">
            <w:pPr>
              <w:rPr>
                <w:rFonts w:ascii="Times New Roman" w:eastAsia="Times New Roman" w:hAnsi="Times New Roman" w:cs="Times New Roman"/>
                <w:b/>
                <w:bCs/>
                <w:color w:val="000000"/>
                <w:sz w:val="24"/>
                <w:szCs w:val="24"/>
              </w:rPr>
            </w:pPr>
          </w:p>
        </w:tc>
        <w:tc>
          <w:tcPr>
            <w:tcW w:w="816" w:type="dxa"/>
            <w:tcBorders>
              <w:left w:val="nil"/>
              <w:right w:val="nil"/>
            </w:tcBorders>
          </w:tcPr>
          <w:p w14:paraId="4E11A450"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High</w:t>
            </w:r>
          </w:p>
        </w:tc>
        <w:tc>
          <w:tcPr>
            <w:tcW w:w="776" w:type="dxa"/>
            <w:tcBorders>
              <w:left w:val="nil"/>
              <w:right w:val="nil"/>
            </w:tcBorders>
          </w:tcPr>
          <w:p w14:paraId="15D98069"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Low</w:t>
            </w:r>
          </w:p>
        </w:tc>
        <w:tc>
          <w:tcPr>
            <w:tcW w:w="816" w:type="dxa"/>
            <w:tcBorders>
              <w:left w:val="nil"/>
              <w:right w:val="nil"/>
            </w:tcBorders>
          </w:tcPr>
          <w:p w14:paraId="541FEC79"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High</w:t>
            </w:r>
          </w:p>
        </w:tc>
        <w:tc>
          <w:tcPr>
            <w:tcW w:w="776" w:type="dxa"/>
            <w:tcBorders>
              <w:left w:val="nil"/>
              <w:right w:val="nil"/>
            </w:tcBorders>
          </w:tcPr>
          <w:p w14:paraId="67BFBDDD"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Low</w:t>
            </w:r>
          </w:p>
        </w:tc>
        <w:tc>
          <w:tcPr>
            <w:tcW w:w="816" w:type="dxa"/>
            <w:tcBorders>
              <w:left w:val="nil"/>
              <w:right w:val="nil"/>
            </w:tcBorders>
          </w:tcPr>
          <w:p w14:paraId="41E3B44E"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High</w:t>
            </w:r>
          </w:p>
        </w:tc>
        <w:tc>
          <w:tcPr>
            <w:tcW w:w="776" w:type="dxa"/>
            <w:tcBorders>
              <w:left w:val="nil"/>
              <w:right w:val="nil"/>
            </w:tcBorders>
          </w:tcPr>
          <w:p w14:paraId="5788F930"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Low</w:t>
            </w:r>
          </w:p>
        </w:tc>
        <w:tc>
          <w:tcPr>
            <w:tcW w:w="816" w:type="dxa"/>
            <w:tcBorders>
              <w:left w:val="nil"/>
              <w:right w:val="nil"/>
            </w:tcBorders>
          </w:tcPr>
          <w:p w14:paraId="3CCC9302"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High</w:t>
            </w:r>
          </w:p>
        </w:tc>
        <w:tc>
          <w:tcPr>
            <w:tcW w:w="776" w:type="dxa"/>
            <w:tcBorders>
              <w:left w:val="nil"/>
              <w:right w:val="nil"/>
            </w:tcBorders>
          </w:tcPr>
          <w:p w14:paraId="0F309523"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Low</w:t>
            </w:r>
          </w:p>
        </w:tc>
      </w:tr>
      <w:tr w:rsidR="00451982" w:rsidRPr="000F3F4B" w14:paraId="1B64515B" w14:textId="77777777" w:rsidTr="008D13CA">
        <w:tc>
          <w:tcPr>
            <w:tcW w:w="1470" w:type="dxa"/>
            <w:tcBorders>
              <w:left w:val="nil"/>
              <w:bottom w:val="nil"/>
              <w:right w:val="nil"/>
            </w:tcBorders>
          </w:tcPr>
          <w:p w14:paraId="116E87AE"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Wolf</w:t>
            </w:r>
          </w:p>
        </w:tc>
        <w:tc>
          <w:tcPr>
            <w:tcW w:w="816" w:type="dxa"/>
            <w:tcBorders>
              <w:left w:val="nil"/>
              <w:bottom w:val="nil"/>
              <w:right w:val="nil"/>
            </w:tcBorders>
          </w:tcPr>
          <w:p w14:paraId="5857EBE9"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397</w:t>
            </w:r>
          </w:p>
        </w:tc>
        <w:tc>
          <w:tcPr>
            <w:tcW w:w="776" w:type="dxa"/>
            <w:tcBorders>
              <w:left w:val="nil"/>
              <w:bottom w:val="nil"/>
              <w:right w:val="nil"/>
            </w:tcBorders>
          </w:tcPr>
          <w:p w14:paraId="40023158"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73</w:t>
            </w:r>
          </w:p>
        </w:tc>
        <w:tc>
          <w:tcPr>
            <w:tcW w:w="816" w:type="dxa"/>
            <w:tcBorders>
              <w:left w:val="nil"/>
              <w:bottom w:val="nil"/>
              <w:right w:val="nil"/>
            </w:tcBorders>
          </w:tcPr>
          <w:p w14:paraId="2F2BE5CB"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349</w:t>
            </w:r>
          </w:p>
        </w:tc>
        <w:tc>
          <w:tcPr>
            <w:tcW w:w="776" w:type="dxa"/>
            <w:tcBorders>
              <w:left w:val="nil"/>
              <w:bottom w:val="nil"/>
              <w:right w:val="nil"/>
            </w:tcBorders>
          </w:tcPr>
          <w:p w14:paraId="421B7B02"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121</w:t>
            </w:r>
          </w:p>
        </w:tc>
        <w:tc>
          <w:tcPr>
            <w:tcW w:w="816" w:type="dxa"/>
            <w:tcBorders>
              <w:left w:val="nil"/>
              <w:bottom w:val="nil"/>
              <w:right w:val="nil"/>
            </w:tcBorders>
          </w:tcPr>
          <w:p w14:paraId="334AC289"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761</w:t>
            </w:r>
          </w:p>
        </w:tc>
        <w:tc>
          <w:tcPr>
            <w:tcW w:w="776" w:type="dxa"/>
            <w:tcBorders>
              <w:left w:val="nil"/>
              <w:bottom w:val="nil"/>
              <w:right w:val="nil"/>
            </w:tcBorders>
          </w:tcPr>
          <w:p w14:paraId="5615CE32"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190</w:t>
            </w:r>
          </w:p>
        </w:tc>
        <w:tc>
          <w:tcPr>
            <w:tcW w:w="816" w:type="dxa"/>
            <w:tcBorders>
              <w:left w:val="nil"/>
              <w:bottom w:val="nil"/>
              <w:right w:val="nil"/>
            </w:tcBorders>
          </w:tcPr>
          <w:p w14:paraId="1D94387F"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562</w:t>
            </w:r>
          </w:p>
        </w:tc>
        <w:tc>
          <w:tcPr>
            <w:tcW w:w="776" w:type="dxa"/>
            <w:tcBorders>
              <w:left w:val="nil"/>
              <w:bottom w:val="nil"/>
              <w:right w:val="nil"/>
            </w:tcBorders>
          </w:tcPr>
          <w:p w14:paraId="5A481BEE"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174</w:t>
            </w:r>
          </w:p>
        </w:tc>
      </w:tr>
      <w:tr w:rsidR="00451982" w:rsidRPr="000F3F4B" w14:paraId="2E7F7ED9" w14:textId="77777777" w:rsidTr="008D13CA">
        <w:tc>
          <w:tcPr>
            <w:tcW w:w="1470" w:type="dxa"/>
            <w:tcBorders>
              <w:top w:val="nil"/>
              <w:left w:val="nil"/>
              <w:bottom w:val="nil"/>
              <w:right w:val="nil"/>
            </w:tcBorders>
          </w:tcPr>
          <w:p w14:paraId="7291C601"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Red fox</w:t>
            </w:r>
          </w:p>
        </w:tc>
        <w:tc>
          <w:tcPr>
            <w:tcW w:w="816" w:type="dxa"/>
            <w:tcBorders>
              <w:top w:val="nil"/>
              <w:left w:val="nil"/>
              <w:bottom w:val="nil"/>
              <w:right w:val="nil"/>
            </w:tcBorders>
          </w:tcPr>
          <w:p w14:paraId="5D660C2C"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379</w:t>
            </w:r>
          </w:p>
        </w:tc>
        <w:tc>
          <w:tcPr>
            <w:tcW w:w="776" w:type="dxa"/>
            <w:tcBorders>
              <w:top w:val="nil"/>
              <w:left w:val="nil"/>
              <w:bottom w:val="nil"/>
              <w:right w:val="nil"/>
            </w:tcBorders>
          </w:tcPr>
          <w:p w14:paraId="2EEDDEE9"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418</w:t>
            </w:r>
          </w:p>
        </w:tc>
        <w:tc>
          <w:tcPr>
            <w:tcW w:w="816" w:type="dxa"/>
            <w:tcBorders>
              <w:top w:val="nil"/>
              <w:left w:val="nil"/>
              <w:bottom w:val="nil"/>
              <w:right w:val="nil"/>
            </w:tcBorders>
          </w:tcPr>
          <w:p w14:paraId="768D4BD6"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813</w:t>
            </w:r>
          </w:p>
        </w:tc>
        <w:tc>
          <w:tcPr>
            <w:tcW w:w="776" w:type="dxa"/>
            <w:tcBorders>
              <w:top w:val="nil"/>
              <w:left w:val="nil"/>
              <w:bottom w:val="nil"/>
              <w:right w:val="nil"/>
            </w:tcBorders>
          </w:tcPr>
          <w:p w14:paraId="25A33D9D"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1301</w:t>
            </w:r>
          </w:p>
        </w:tc>
        <w:tc>
          <w:tcPr>
            <w:tcW w:w="816" w:type="dxa"/>
            <w:tcBorders>
              <w:top w:val="nil"/>
              <w:left w:val="nil"/>
              <w:bottom w:val="nil"/>
              <w:right w:val="nil"/>
            </w:tcBorders>
          </w:tcPr>
          <w:p w14:paraId="027F8708"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1021</w:t>
            </w:r>
          </w:p>
        </w:tc>
        <w:tc>
          <w:tcPr>
            <w:tcW w:w="776" w:type="dxa"/>
            <w:tcBorders>
              <w:top w:val="nil"/>
              <w:left w:val="nil"/>
              <w:bottom w:val="nil"/>
              <w:right w:val="nil"/>
            </w:tcBorders>
          </w:tcPr>
          <w:p w14:paraId="716BECF5"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1221</w:t>
            </w:r>
          </w:p>
        </w:tc>
        <w:tc>
          <w:tcPr>
            <w:tcW w:w="816" w:type="dxa"/>
            <w:tcBorders>
              <w:top w:val="nil"/>
              <w:left w:val="nil"/>
              <w:bottom w:val="nil"/>
              <w:right w:val="nil"/>
            </w:tcBorders>
          </w:tcPr>
          <w:p w14:paraId="546E75E8"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1607</w:t>
            </w:r>
          </w:p>
        </w:tc>
        <w:tc>
          <w:tcPr>
            <w:tcW w:w="776" w:type="dxa"/>
            <w:tcBorders>
              <w:top w:val="nil"/>
              <w:left w:val="nil"/>
              <w:bottom w:val="nil"/>
              <w:right w:val="nil"/>
            </w:tcBorders>
          </w:tcPr>
          <w:p w14:paraId="2CAE1C46"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1322</w:t>
            </w:r>
          </w:p>
        </w:tc>
      </w:tr>
      <w:tr w:rsidR="00451982" w:rsidRPr="000F3F4B" w14:paraId="49D2375D" w14:textId="77777777" w:rsidTr="008D13CA">
        <w:tc>
          <w:tcPr>
            <w:tcW w:w="1470" w:type="dxa"/>
            <w:tcBorders>
              <w:top w:val="nil"/>
              <w:left w:val="nil"/>
              <w:bottom w:val="nil"/>
              <w:right w:val="nil"/>
            </w:tcBorders>
          </w:tcPr>
          <w:p w14:paraId="6C32275E"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Badger</w:t>
            </w:r>
          </w:p>
        </w:tc>
        <w:tc>
          <w:tcPr>
            <w:tcW w:w="816" w:type="dxa"/>
            <w:tcBorders>
              <w:top w:val="nil"/>
              <w:left w:val="nil"/>
              <w:bottom w:val="nil"/>
              <w:right w:val="nil"/>
            </w:tcBorders>
          </w:tcPr>
          <w:p w14:paraId="5B1D2780"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44</w:t>
            </w:r>
          </w:p>
        </w:tc>
        <w:tc>
          <w:tcPr>
            <w:tcW w:w="776" w:type="dxa"/>
            <w:tcBorders>
              <w:top w:val="nil"/>
              <w:left w:val="nil"/>
              <w:bottom w:val="nil"/>
              <w:right w:val="nil"/>
            </w:tcBorders>
          </w:tcPr>
          <w:p w14:paraId="08813823"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50</w:t>
            </w:r>
          </w:p>
        </w:tc>
        <w:tc>
          <w:tcPr>
            <w:tcW w:w="816" w:type="dxa"/>
            <w:tcBorders>
              <w:top w:val="nil"/>
              <w:left w:val="nil"/>
              <w:bottom w:val="nil"/>
              <w:right w:val="nil"/>
            </w:tcBorders>
          </w:tcPr>
          <w:p w14:paraId="60535A00"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65</w:t>
            </w:r>
          </w:p>
        </w:tc>
        <w:tc>
          <w:tcPr>
            <w:tcW w:w="776" w:type="dxa"/>
            <w:tcBorders>
              <w:top w:val="nil"/>
              <w:left w:val="nil"/>
              <w:bottom w:val="nil"/>
              <w:right w:val="nil"/>
            </w:tcBorders>
          </w:tcPr>
          <w:p w14:paraId="78B0902F"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162</w:t>
            </w:r>
          </w:p>
        </w:tc>
        <w:tc>
          <w:tcPr>
            <w:tcW w:w="816" w:type="dxa"/>
            <w:tcBorders>
              <w:top w:val="nil"/>
              <w:left w:val="nil"/>
              <w:bottom w:val="nil"/>
              <w:right w:val="nil"/>
            </w:tcBorders>
          </w:tcPr>
          <w:p w14:paraId="28984147"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134</w:t>
            </w:r>
          </w:p>
        </w:tc>
        <w:tc>
          <w:tcPr>
            <w:tcW w:w="776" w:type="dxa"/>
            <w:tcBorders>
              <w:top w:val="nil"/>
              <w:left w:val="nil"/>
              <w:bottom w:val="nil"/>
              <w:right w:val="nil"/>
            </w:tcBorders>
          </w:tcPr>
          <w:p w14:paraId="740D1157"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166</w:t>
            </w:r>
          </w:p>
        </w:tc>
        <w:tc>
          <w:tcPr>
            <w:tcW w:w="816" w:type="dxa"/>
            <w:tcBorders>
              <w:top w:val="nil"/>
              <w:left w:val="nil"/>
              <w:bottom w:val="nil"/>
              <w:right w:val="nil"/>
            </w:tcBorders>
          </w:tcPr>
          <w:p w14:paraId="345F1A90"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288</w:t>
            </w:r>
          </w:p>
        </w:tc>
        <w:tc>
          <w:tcPr>
            <w:tcW w:w="776" w:type="dxa"/>
            <w:tcBorders>
              <w:top w:val="nil"/>
              <w:left w:val="nil"/>
              <w:bottom w:val="nil"/>
              <w:right w:val="nil"/>
            </w:tcBorders>
          </w:tcPr>
          <w:p w14:paraId="3F8AC5C7"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332</w:t>
            </w:r>
          </w:p>
        </w:tc>
      </w:tr>
      <w:tr w:rsidR="00451982" w:rsidRPr="000F3F4B" w14:paraId="344AF98E" w14:textId="77777777" w:rsidTr="008D13CA">
        <w:tc>
          <w:tcPr>
            <w:tcW w:w="1470" w:type="dxa"/>
            <w:tcBorders>
              <w:top w:val="nil"/>
              <w:left w:val="nil"/>
              <w:right w:val="nil"/>
            </w:tcBorders>
          </w:tcPr>
          <w:p w14:paraId="20A2BCFC"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i/>
                <w:iCs/>
                <w:color w:val="000000"/>
                <w:sz w:val="24"/>
                <w:szCs w:val="24"/>
              </w:rPr>
              <w:t>Martes</w:t>
            </w:r>
            <w:r w:rsidRPr="000F3F4B">
              <w:rPr>
                <w:rFonts w:ascii="Times New Roman" w:eastAsia="Times New Roman" w:hAnsi="Times New Roman" w:cs="Times New Roman"/>
                <w:b/>
                <w:bCs/>
                <w:color w:val="000000"/>
                <w:sz w:val="24"/>
                <w:szCs w:val="24"/>
              </w:rPr>
              <w:t xml:space="preserve"> spp.</w:t>
            </w:r>
          </w:p>
        </w:tc>
        <w:tc>
          <w:tcPr>
            <w:tcW w:w="816" w:type="dxa"/>
            <w:tcBorders>
              <w:top w:val="nil"/>
              <w:left w:val="nil"/>
              <w:right w:val="nil"/>
            </w:tcBorders>
          </w:tcPr>
          <w:p w14:paraId="1E38CCFE"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17</w:t>
            </w:r>
          </w:p>
        </w:tc>
        <w:tc>
          <w:tcPr>
            <w:tcW w:w="776" w:type="dxa"/>
            <w:tcBorders>
              <w:top w:val="nil"/>
              <w:left w:val="nil"/>
              <w:right w:val="nil"/>
            </w:tcBorders>
          </w:tcPr>
          <w:p w14:paraId="041CDDA8"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138</w:t>
            </w:r>
          </w:p>
        </w:tc>
        <w:tc>
          <w:tcPr>
            <w:tcW w:w="816" w:type="dxa"/>
            <w:tcBorders>
              <w:top w:val="nil"/>
              <w:left w:val="nil"/>
              <w:right w:val="nil"/>
            </w:tcBorders>
          </w:tcPr>
          <w:p w14:paraId="62701E0B"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36</w:t>
            </w:r>
          </w:p>
        </w:tc>
        <w:tc>
          <w:tcPr>
            <w:tcW w:w="776" w:type="dxa"/>
            <w:tcBorders>
              <w:top w:val="nil"/>
              <w:left w:val="nil"/>
              <w:right w:val="nil"/>
            </w:tcBorders>
          </w:tcPr>
          <w:p w14:paraId="023D65B0"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188</w:t>
            </w:r>
          </w:p>
        </w:tc>
        <w:tc>
          <w:tcPr>
            <w:tcW w:w="816" w:type="dxa"/>
            <w:tcBorders>
              <w:top w:val="nil"/>
              <w:left w:val="nil"/>
              <w:right w:val="nil"/>
            </w:tcBorders>
          </w:tcPr>
          <w:p w14:paraId="0872D4AD"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28</w:t>
            </w:r>
          </w:p>
        </w:tc>
        <w:tc>
          <w:tcPr>
            <w:tcW w:w="776" w:type="dxa"/>
            <w:tcBorders>
              <w:top w:val="nil"/>
              <w:left w:val="nil"/>
              <w:right w:val="nil"/>
            </w:tcBorders>
          </w:tcPr>
          <w:p w14:paraId="3855AC1E"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147</w:t>
            </w:r>
          </w:p>
        </w:tc>
        <w:tc>
          <w:tcPr>
            <w:tcW w:w="816" w:type="dxa"/>
            <w:tcBorders>
              <w:top w:val="nil"/>
              <w:left w:val="nil"/>
              <w:right w:val="nil"/>
            </w:tcBorders>
          </w:tcPr>
          <w:p w14:paraId="49B8DF5E"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84</w:t>
            </w:r>
          </w:p>
        </w:tc>
        <w:tc>
          <w:tcPr>
            <w:tcW w:w="776" w:type="dxa"/>
            <w:tcBorders>
              <w:top w:val="nil"/>
              <w:left w:val="nil"/>
              <w:right w:val="nil"/>
            </w:tcBorders>
          </w:tcPr>
          <w:p w14:paraId="545DF9F4"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173</w:t>
            </w:r>
          </w:p>
        </w:tc>
      </w:tr>
    </w:tbl>
    <w:p w14:paraId="3B54965A" w14:textId="77777777" w:rsidR="00451982" w:rsidRPr="000F3F4B" w:rsidRDefault="00451982" w:rsidP="00451982">
      <w:pPr>
        <w:rPr>
          <w:rFonts w:ascii="Times New Roman" w:eastAsia="Times New Roman" w:hAnsi="Times New Roman" w:cs="Times New Roman"/>
          <w:color w:val="000000"/>
          <w:sz w:val="24"/>
          <w:szCs w:val="24"/>
        </w:rPr>
      </w:pPr>
    </w:p>
    <w:p w14:paraId="3718C566" w14:textId="77777777" w:rsidR="00451982" w:rsidRPr="000F3F4B" w:rsidRDefault="00451982" w:rsidP="00451982">
      <w:pPr>
        <w:rPr>
          <w:rFonts w:ascii="Times New Roman" w:eastAsia="Times New Roman" w:hAnsi="Times New Roman" w:cs="Times New Roman"/>
          <w:b/>
          <w:sz w:val="24"/>
          <w:szCs w:val="24"/>
          <w:lang w:val="en-US"/>
        </w:rPr>
      </w:pPr>
    </w:p>
    <w:p w14:paraId="4C59B791" w14:textId="77777777" w:rsidR="00451982" w:rsidRPr="007C4A63" w:rsidRDefault="00451982" w:rsidP="00150C4E">
      <w:pPr>
        <w:jc w:val="both"/>
        <w:rPr>
          <w:rFonts w:ascii="Times New Roman" w:eastAsia="Times New Roman" w:hAnsi="Times New Roman" w:cs="Times New Roman"/>
          <w:color w:val="000000"/>
          <w:sz w:val="24"/>
          <w:szCs w:val="24"/>
          <w:lang w:val="en-US"/>
        </w:rPr>
      </w:pPr>
      <w:r w:rsidRPr="000F3F4B">
        <w:rPr>
          <w:rFonts w:ascii="Times New Roman" w:eastAsia="Times New Roman" w:hAnsi="Times New Roman" w:cs="Times New Roman"/>
          <w:b/>
          <w:bCs/>
          <w:color w:val="000000"/>
          <w:sz w:val="24"/>
          <w:szCs w:val="24"/>
          <w:lang w:val="en-US"/>
        </w:rPr>
        <w:t>Table S</w:t>
      </w:r>
      <w:r>
        <w:rPr>
          <w:rFonts w:ascii="Times New Roman" w:eastAsia="Times New Roman" w:hAnsi="Times New Roman" w:cs="Times New Roman"/>
          <w:b/>
          <w:bCs/>
          <w:color w:val="000000"/>
          <w:sz w:val="24"/>
          <w:szCs w:val="24"/>
          <w:lang w:val="en-US"/>
        </w:rPr>
        <w:t>4</w:t>
      </w:r>
      <w:r w:rsidRPr="000F3F4B">
        <w:rPr>
          <w:rFonts w:ascii="Times New Roman" w:eastAsia="Times New Roman" w:hAnsi="Times New Roman" w:cs="Times New Roman"/>
          <w:color w:val="000000"/>
          <w:sz w:val="24"/>
          <w:szCs w:val="24"/>
          <w:lang w:val="en-US"/>
        </w:rPr>
        <w:t xml:space="preserve"> Results of Watson’s tests comparing temporal activity patterns of carnivores between in sites with “high wolf activity” and “low wolf activity” in each season. </w:t>
      </w:r>
      <w:r w:rsidRPr="007C4A63">
        <w:rPr>
          <w:rFonts w:ascii="Times New Roman" w:eastAsia="Times New Roman" w:hAnsi="Times New Roman" w:cs="Times New Roman"/>
          <w:color w:val="000000"/>
          <w:sz w:val="24"/>
          <w:szCs w:val="24"/>
          <w:lang w:val="en-US"/>
        </w:rPr>
        <w:t>In bold, significant differences.</w:t>
      </w:r>
    </w:p>
    <w:tbl>
      <w:tblPr>
        <w:tblStyle w:val="Grigliatabella"/>
        <w:tblW w:w="0" w:type="auto"/>
        <w:tblInd w:w="-142" w:type="dxa"/>
        <w:tblLook w:val="04A0" w:firstRow="1" w:lastRow="0" w:firstColumn="1" w:lastColumn="0" w:noHBand="0" w:noVBand="1"/>
      </w:tblPr>
      <w:tblGrid>
        <w:gridCol w:w="1418"/>
        <w:gridCol w:w="1985"/>
        <w:gridCol w:w="1984"/>
        <w:gridCol w:w="1982"/>
        <w:gridCol w:w="1799"/>
      </w:tblGrid>
      <w:tr w:rsidR="00451982" w:rsidRPr="000F3F4B" w14:paraId="0BD30103" w14:textId="77777777" w:rsidTr="003A6994">
        <w:tc>
          <w:tcPr>
            <w:tcW w:w="1418" w:type="dxa"/>
            <w:vMerge w:val="restart"/>
            <w:tcBorders>
              <w:left w:val="nil"/>
              <w:right w:val="nil"/>
            </w:tcBorders>
            <w:vAlign w:val="center"/>
          </w:tcPr>
          <w:p w14:paraId="28E40387" w14:textId="77777777" w:rsidR="00451982" w:rsidRPr="000F3F4B" w:rsidRDefault="00451982" w:rsidP="008D13CA">
            <w:pPr>
              <w:jc w:val="center"/>
              <w:rPr>
                <w:rFonts w:ascii="Times New Roman" w:eastAsia="Times New Roman" w:hAnsi="Times New Roman" w:cs="Times New Roman"/>
                <w:color w:val="000000"/>
                <w:sz w:val="24"/>
                <w:szCs w:val="24"/>
              </w:rPr>
            </w:pPr>
            <w:r w:rsidRPr="000F3F4B">
              <w:rPr>
                <w:rFonts w:ascii="Times New Roman" w:eastAsia="Times New Roman" w:hAnsi="Times New Roman" w:cs="Times New Roman"/>
                <w:b/>
                <w:bCs/>
                <w:color w:val="000000"/>
                <w:sz w:val="24"/>
                <w:szCs w:val="24"/>
              </w:rPr>
              <w:t>Species</w:t>
            </w:r>
          </w:p>
        </w:tc>
        <w:tc>
          <w:tcPr>
            <w:tcW w:w="7750" w:type="dxa"/>
            <w:gridSpan w:val="4"/>
            <w:tcBorders>
              <w:left w:val="nil"/>
              <w:right w:val="nil"/>
            </w:tcBorders>
          </w:tcPr>
          <w:p w14:paraId="4E682151" w14:textId="77777777" w:rsidR="00451982" w:rsidRPr="000F3F4B" w:rsidRDefault="00451982" w:rsidP="008D13CA">
            <w:pPr>
              <w:jc w:val="center"/>
              <w:rPr>
                <w:rFonts w:ascii="Times New Roman" w:eastAsia="Times New Roman" w:hAnsi="Times New Roman" w:cs="Times New Roman"/>
                <w:b/>
                <w:bCs/>
                <w:i/>
                <w:iCs/>
                <w:color w:val="000000"/>
                <w:sz w:val="24"/>
                <w:szCs w:val="24"/>
              </w:rPr>
            </w:pPr>
            <w:r w:rsidRPr="000F3F4B">
              <w:rPr>
                <w:rFonts w:ascii="Times New Roman" w:eastAsia="Times New Roman" w:hAnsi="Times New Roman" w:cs="Times New Roman"/>
                <w:b/>
                <w:bCs/>
                <w:i/>
                <w:iCs/>
                <w:color w:val="000000"/>
                <w:sz w:val="24"/>
                <w:szCs w:val="24"/>
              </w:rPr>
              <w:t>U</w:t>
            </w:r>
            <w:r w:rsidRPr="000F3F4B">
              <w:rPr>
                <w:rFonts w:ascii="Times New Roman" w:eastAsia="Times New Roman" w:hAnsi="Times New Roman" w:cs="Times New Roman"/>
                <w:b/>
                <w:bCs/>
                <w:color w:val="000000"/>
                <w:sz w:val="24"/>
                <w:szCs w:val="24"/>
              </w:rPr>
              <w:t xml:space="preserve"> (</w:t>
            </w:r>
            <w:r w:rsidRPr="000F3F4B">
              <w:rPr>
                <w:rFonts w:ascii="Times New Roman" w:eastAsia="Times New Roman" w:hAnsi="Times New Roman" w:cs="Times New Roman"/>
                <w:b/>
                <w:bCs/>
                <w:i/>
                <w:iCs/>
                <w:color w:val="000000"/>
                <w:sz w:val="24"/>
                <w:szCs w:val="24"/>
              </w:rPr>
              <w:t>p-value</w:t>
            </w:r>
            <w:r w:rsidRPr="000F3F4B">
              <w:rPr>
                <w:rFonts w:ascii="Times New Roman" w:eastAsia="Times New Roman" w:hAnsi="Times New Roman" w:cs="Times New Roman"/>
                <w:b/>
                <w:bCs/>
                <w:color w:val="000000"/>
                <w:sz w:val="24"/>
                <w:szCs w:val="24"/>
              </w:rPr>
              <w:t>)</w:t>
            </w:r>
          </w:p>
        </w:tc>
      </w:tr>
      <w:tr w:rsidR="00451982" w:rsidRPr="000F3F4B" w14:paraId="396446CA" w14:textId="77777777" w:rsidTr="003A6994">
        <w:tc>
          <w:tcPr>
            <w:tcW w:w="1418" w:type="dxa"/>
            <w:vMerge/>
            <w:tcBorders>
              <w:left w:val="nil"/>
              <w:right w:val="nil"/>
            </w:tcBorders>
          </w:tcPr>
          <w:p w14:paraId="38DA88BD" w14:textId="77777777" w:rsidR="00451982" w:rsidRPr="000F3F4B" w:rsidRDefault="00451982" w:rsidP="008D13CA">
            <w:pPr>
              <w:jc w:val="center"/>
              <w:rPr>
                <w:rFonts w:ascii="Times New Roman" w:eastAsia="Times New Roman" w:hAnsi="Times New Roman" w:cs="Times New Roman"/>
                <w:color w:val="000000"/>
                <w:sz w:val="24"/>
                <w:szCs w:val="24"/>
              </w:rPr>
            </w:pPr>
          </w:p>
        </w:tc>
        <w:tc>
          <w:tcPr>
            <w:tcW w:w="1985" w:type="dxa"/>
            <w:tcBorders>
              <w:left w:val="nil"/>
              <w:right w:val="nil"/>
            </w:tcBorders>
          </w:tcPr>
          <w:p w14:paraId="32BC7A6D" w14:textId="77777777" w:rsidR="00451982" w:rsidRPr="000F3F4B" w:rsidRDefault="00451982" w:rsidP="008D13CA">
            <w:pPr>
              <w:jc w:val="cente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Spring</w:t>
            </w:r>
          </w:p>
        </w:tc>
        <w:tc>
          <w:tcPr>
            <w:tcW w:w="1984" w:type="dxa"/>
            <w:tcBorders>
              <w:left w:val="nil"/>
              <w:right w:val="nil"/>
            </w:tcBorders>
          </w:tcPr>
          <w:p w14:paraId="03B1712E" w14:textId="77777777" w:rsidR="00451982" w:rsidRPr="000F3F4B" w:rsidRDefault="00451982" w:rsidP="008D13CA">
            <w:pPr>
              <w:jc w:val="cente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Summer</w:t>
            </w:r>
          </w:p>
        </w:tc>
        <w:tc>
          <w:tcPr>
            <w:tcW w:w="1982" w:type="dxa"/>
            <w:tcBorders>
              <w:left w:val="nil"/>
              <w:right w:val="nil"/>
            </w:tcBorders>
          </w:tcPr>
          <w:p w14:paraId="494FB36C" w14:textId="77777777" w:rsidR="00451982" w:rsidRPr="000F3F4B" w:rsidRDefault="00451982" w:rsidP="008D13CA">
            <w:pPr>
              <w:jc w:val="cente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Autumn</w:t>
            </w:r>
          </w:p>
        </w:tc>
        <w:tc>
          <w:tcPr>
            <w:tcW w:w="1799" w:type="dxa"/>
            <w:tcBorders>
              <w:left w:val="nil"/>
              <w:right w:val="nil"/>
            </w:tcBorders>
          </w:tcPr>
          <w:p w14:paraId="11A31B8A" w14:textId="77777777" w:rsidR="00451982" w:rsidRPr="000F3F4B" w:rsidRDefault="00451982" w:rsidP="008D13CA">
            <w:pPr>
              <w:jc w:val="cente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Winter</w:t>
            </w:r>
          </w:p>
        </w:tc>
      </w:tr>
      <w:tr w:rsidR="00451982" w:rsidRPr="000F3F4B" w14:paraId="0F279526" w14:textId="77777777" w:rsidTr="003A6994">
        <w:tc>
          <w:tcPr>
            <w:tcW w:w="1418" w:type="dxa"/>
            <w:tcBorders>
              <w:left w:val="nil"/>
              <w:bottom w:val="nil"/>
              <w:right w:val="nil"/>
            </w:tcBorders>
          </w:tcPr>
          <w:p w14:paraId="56FC7C10"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Wolf</w:t>
            </w:r>
          </w:p>
        </w:tc>
        <w:tc>
          <w:tcPr>
            <w:tcW w:w="1985" w:type="dxa"/>
            <w:tcBorders>
              <w:left w:val="nil"/>
              <w:bottom w:val="nil"/>
              <w:right w:val="nil"/>
            </w:tcBorders>
          </w:tcPr>
          <w:p w14:paraId="2F3052FF"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0.454 (</w:t>
            </w:r>
            <w:r w:rsidRPr="000F3F4B">
              <w:rPr>
                <w:rFonts w:ascii="Times New Roman" w:eastAsia="Times New Roman" w:hAnsi="Times New Roman" w:cs="Times New Roman"/>
                <w:b/>
                <w:bCs/>
                <w:i/>
                <w:iCs/>
                <w:color w:val="000000"/>
                <w:sz w:val="24"/>
                <w:szCs w:val="24"/>
              </w:rPr>
              <w:t xml:space="preserve">p </w:t>
            </w:r>
            <w:r w:rsidRPr="000F3F4B">
              <w:rPr>
                <w:rFonts w:ascii="Times New Roman" w:eastAsia="Times New Roman" w:hAnsi="Times New Roman" w:cs="Times New Roman"/>
                <w:b/>
                <w:bCs/>
                <w:color w:val="000000"/>
                <w:sz w:val="24"/>
                <w:szCs w:val="24"/>
              </w:rPr>
              <w:t>&lt; 0.001)</w:t>
            </w:r>
          </w:p>
        </w:tc>
        <w:tc>
          <w:tcPr>
            <w:tcW w:w="1984" w:type="dxa"/>
            <w:tcBorders>
              <w:left w:val="nil"/>
              <w:bottom w:val="nil"/>
              <w:right w:val="nil"/>
            </w:tcBorders>
          </w:tcPr>
          <w:p w14:paraId="6BECCAAA" w14:textId="77777777" w:rsidR="00451982" w:rsidRPr="000F3F4B" w:rsidRDefault="00451982"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0.074 (</w:t>
            </w:r>
            <w:r w:rsidRPr="000F3F4B">
              <w:rPr>
                <w:rFonts w:ascii="Times New Roman" w:eastAsia="Times New Roman" w:hAnsi="Times New Roman" w:cs="Times New Roman"/>
                <w:i/>
                <w:iCs/>
                <w:color w:val="000000"/>
                <w:sz w:val="24"/>
                <w:szCs w:val="24"/>
              </w:rPr>
              <w:t>p</w:t>
            </w:r>
            <w:r w:rsidRPr="000F3F4B">
              <w:rPr>
                <w:rFonts w:ascii="Times New Roman" w:eastAsia="Times New Roman" w:hAnsi="Times New Roman" w:cs="Times New Roman"/>
                <w:color w:val="000000"/>
                <w:sz w:val="24"/>
                <w:szCs w:val="24"/>
              </w:rPr>
              <w:t xml:space="preserve"> &gt; 0.05)</w:t>
            </w:r>
          </w:p>
        </w:tc>
        <w:tc>
          <w:tcPr>
            <w:tcW w:w="1982" w:type="dxa"/>
            <w:tcBorders>
              <w:left w:val="nil"/>
              <w:bottom w:val="nil"/>
              <w:right w:val="nil"/>
            </w:tcBorders>
          </w:tcPr>
          <w:p w14:paraId="7627C747"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0.321 (</w:t>
            </w:r>
            <w:r w:rsidRPr="000F3F4B">
              <w:rPr>
                <w:rFonts w:ascii="Times New Roman" w:eastAsia="Times New Roman" w:hAnsi="Times New Roman" w:cs="Times New Roman"/>
                <w:b/>
                <w:bCs/>
                <w:i/>
                <w:iCs/>
                <w:color w:val="000000"/>
                <w:sz w:val="24"/>
                <w:szCs w:val="24"/>
              </w:rPr>
              <w:t xml:space="preserve">p </w:t>
            </w:r>
            <w:r w:rsidRPr="000F3F4B">
              <w:rPr>
                <w:rFonts w:ascii="Times New Roman" w:eastAsia="Times New Roman" w:hAnsi="Times New Roman" w:cs="Times New Roman"/>
                <w:b/>
                <w:bCs/>
                <w:color w:val="000000"/>
                <w:sz w:val="24"/>
                <w:szCs w:val="24"/>
              </w:rPr>
              <w:t>&lt; 0.01)</w:t>
            </w:r>
          </w:p>
        </w:tc>
        <w:tc>
          <w:tcPr>
            <w:tcW w:w="1799" w:type="dxa"/>
            <w:tcBorders>
              <w:left w:val="nil"/>
              <w:bottom w:val="nil"/>
              <w:right w:val="nil"/>
            </w:tcBorders>
          </w:tcPr>
          <w:p w14:paraId="6F14E1CE"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0.376 (</w:t>
            </w:r>
            <w:r w:rsidRPr="000F3F4B">
              <w:rPr>
                <w:rFonts w:ascii="Times New Roman" w:eastAsia="Times New Roman" w:hAnsi="Times New Roman" w:cs="Times New Roman"/>
                <w:b/>
                <w:bCs/>
                <w:i/>
                <w:iCs/>
                <w:color w:val="000000"/>
                <w:sz w:val="24"/>
                <w:szCs w:val="24"/>
              </w:rPr>
              <w:t xml:space="preserve">p </w:t>
            </w:r>
            <w:r w:rsidRPr="000F3F4B">
              <w:rPr>
                <w:rFonts w:ascii="Times New Roman" w:eastAsia="Times New Roman" w:hAnsi="Times New Roman" w:cs="Times New Roman"/>
                <w:b/>
                <w:bCs/>
                <w:color w:val="000000"/>
                <w:sz w:val="24"/>
                <w:szCs w:val="24"/>
              </w:rPr>
              <w:t>&lt; 0.01)</w:t>
            </w:r>
          </w:p>
        </w:tc>
      </w:tr>
      <w:tr w:rsidR="00451982" w:rsidRPr="000F3F4B" w14:paraId="607BA437" w14:textId="77777777" w:rsidTr="003A6994">
        <w:tc>
          <w:tcPr>
            <w:tcW w:w="1418" w:type="dxa"/>
            <w:tcBorders>
              <w:top w:val="nil"/>
              <w:left w:val="nil"/>
              <w:bottom w:val="nil"/>
              <w:right w:val="nil"/>
            </w:tcBorders>
          </w:tcPr>
          <w:p w14:paraId="7C918946"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Red fox</w:t>
            </w:r>
          </w:p>
        </w:tc>
        <w:tc>
          <w:tcPr>
            <w:tcW w:w="1985" w:type="dxa"/>
            <w:tcBorders>
              <w:top w:val="nil"/>
              <w:left w:val="nil"/>
              <w:bottom w:val="nil"/>
              <w:right w:val="nil"/>
            </w:tcBorders>
          </w:tcPr>
          <w:p w14:paraId="764C44A7"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0.460 (</w:t>
            </w:r>
            <w:r w:rsidRPr="000F3F4B">
              <w:rPr>
                <w:rFonts w:ascii="Times New Roman" w:eastAsia="Times New Roman" w:hAnsi="Times New Roman" w:cs="Times New Roman"/>
                <w:b/>
                <w:bCs/>
                <w:i/>
                <w:iCs/>
                <w:color w:val="000000"/>
                <w:sz w:val="24"/>
                <w:szCs w:val="24"/>
              </w:rPr>
              <w:t>p &lt;</w:t>
            </w:r>
            <w:r w:rsidRPr="000F3F4B">
              <w:rPr>
                <w:rFonts w:ascii="Times New Roman" w:eastAsia="Times New Roman" w:hAnsi="Times New Roman" w:cs="Times New Roman"/>
                <w:b/>
                <w:bCs/>
                <w:color w:val="000000"/>
                <w:sz w:val="24"/>
                <w:szCs w:val="24"/>
              </w:rPr>
              <w:t xml:space="preserve"> 0.001)</w:t>
            </w:r>
          </w:p>
        </w:tc>
        <w:tc>
          <w:tcPr>
            <w:tcW w:w="1984" w:type="dxa"/>
            <w:tcBorders>
              <w:top w:val="nil"/>
              <w:left w:val="nil"/>
              <w:bottom w:val="nil"/>
              <w:right w:val="nil"/>
            </w:tcBorders>
          </w:tcPr>
          <w:p w14:paraId="66F2AF2E"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0.402 (</w:t>
            </w:r>
            <w:r w:rsidRPr="000F3F4B">
              <w:rPr>
                <w:rFonts w:ascii="Times New Roman" w:eastAsia="Times New Roman" w:hAnsi="Times New Roman" w:cs="Times New Roman"/>
                <w:b/>
                <w:bCs/>
                <w:i/>
                <w:iCs/>
                <w:color w:val="000000"/>
                <w:sz w:val="24"/>
                <w:szCs w:val="24"/>
              </w:rPr>
              <w:t xml:space="preserve">p </w:t>
            </w:r>
            <w:r w:rsidRPr="000F3F4B">
              <w:rPr>
                <w:rFonts w:ascii="Times New Roman" w:eastAsia="Times New Roman" w:hAnsi="Times New Roman" w:cs="Times New Roman"/>
                <w:b/>
                <w:bCs/>
                <w:color w:val="000000"/>
                <w:sz w:val="24"/>
                <w:szCs w:val="24"/>
              </w:rPr>
              <w:t>&lt; 0.001)</w:t>
            </w:r>
          </w:p>
        </w:tc>
        <w:tc>
          <w:tcPr>
            <w:tcW w:w="1982" w:type="dxa"/>
            <w:tcBorders>
              <w:top w:val="nil"/>
              <w:left w:val="nil"/>
              <w:bottom w:val="nil"/>
              <w:right w:val="nil"/>
            </w:tcBorders>
          </w:tcPr>
          <w:p w14:paraId="073762F0"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0.505 (</w:t>
            </w:r>
            <w:r w:rsidRPr="000F3F4B">
              <w:rPr>
                <w:rFonts w:ascii="Times New Roman" w:eastAsia="Times New Roman" w:hAnsi="Times New Roman" w:cs="Times New Roman"/>
                <w:b/>
                <w:bCs/>
                <w:i/>
                <w:iCs/>
                <w:color w:val="000000"/>
                <w:sz w:val="24"/>
                <w:szCs w:val="24"/>
              </w:rPr>
              <w:t xml:space="preserve">p </w:t>
            </w:r>
            <w:r w:rsidRPr="000F3F4B">
              <w:rPr>
                <w:rFonts w:ascii="Times New Roman" w:eastAsia="Times New Roman" w:hAnsi="Times New Roman" w:cs="Times New Roman"/>
                <w:b/>
                <w:bCs/>
                <w:color w:val="000000"/>
                <w:sz w:val="24"/>
                <w:szCs w:val="24"/>
              </w:rPr>
              <w:t>&lt; 0.001)</w:t>
            </w:r>
          </w:p>
        </w:tc>
        <w:tc>
          <w:tcPr>
            <w:tcW w:w="1799" w:type="dxa"/>
            <w:tcBorders>
              <w:top w:val="nil"/>
              <w:left w:val="nil"/>
              <w:bottom w:val="nil"/>
              <w:right w:val="nil"/>
            </w:tcBorders>
          </w:tcPr>
          <w:p w14:paraId="72DB41E3" w14:textId="77777777" w:rsidR="00451982" w:rsidRPr="000F3F4B" w:rsidRDefault="00451982"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0.116 (</w:t>
            </w:r>
            <w:r w:rsidRPr="000F3F4B">
              <w:rPr>
                <w:rFonts w:ascii="Times New Roman" w:eastAsia="Times New Roman" w:hAnsi="Times New Roman" w:cs="Times New Roman"/>
                <w:i/>
                <w:iCs/>
                <w:color w:val="000000"/>
                <w:sz w:val="24"/>
                <w:szCs w:val="24"/>
              </w:rPr>
              <w:t xml:space="preserve">p </w:t>
            </w:r>
            <w:r w:rsidRPr="000F3F4B">
              <w:rPr>
                <w:rFonts w:ascii="Times New Roman" w:eastAsia="Times New Roman" w:hAnsi="Times New Roman" w:cs="Times New Roman"/>
                <w:color w:val="000000"/>
                <w:sz w:val="24"/>
                <w:szCs w:val="24"/>
              </w:rPr>
              <w:t>&gt; 0.05)</w:t>
            </w:r>
          </w:p>
        </w:tc>
      </w:tr>
      <w:tr w:rsidR="00451982" w:rsidRPr="000F3F4B" w14:paraId="2CB36669" w14:textId="77777777" w:rsidTr="003A6994">
        <w:tc>
          <w:tcPr>
            <w:tcW w:w="1418" w:type="dxa"/>
            <w:tcBorders>
              <w:top w:val="nil"/>
              <w:left w:val="nil"/>
              <w:bottom w:val="nil"/>
              <w:right w:val="nil"/>
            </w:tcBorders>
          </w:tcPr>
          <w:p w14:paraId="0257AA7A"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color w:val="000000"/>
                <w:sz w:val="24"/>
                <w:szCs w:val="24"/>
              </w:rPr>
              <w:t>Badger</w:t>
            </w:r>
          </w:p>
        </w:tc>
        <w:tc>
          <w:tcPr>
            <w:tcW w:w="1985" w:type="dxa"/>
            <w:tcBorders>
              <w:top w:val="nil"/>
              <w:left w:val="nil"/>
              <w:bottom w:val="nil"/>
              <w:right w:val="nil"/>
            </w:tcBorders>
          </w:tcPr>
          <w:p w14:paraId="7833AB49" w14:textId="77777777" w:rsidR="00451982" w:rsidRPr="000F3F4B" w:rsidRDefault="00451982"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0.100 (</w:t>
            </w:r>
            <w:r w:rsidRPr="000F3F4B">
              <w:rPr>
                <w:rFonts w:ascii="Times New Roman" w:eastAsia="Times New Roman" w:hAnsi="Times New Roman" w:cs="Times New Roman"/>
                <w:i/>
                <w:iCs/>
                <w:color w:val="000000"/>
                <w:sz w:val="24"/>
                <w:szCs w:val="24"/>
              </w:rPr>
              <w:t xml:space="preserve">p </w:t>
            </w:r>
            <w:r w:rsidRPr="000F3F4B">
              <w:rPr>
                <w:rFonts w:ascii="Times New Roman" w:eastAsia="Times New Roman" w:hAnsi="Times New Roman" w:cs="Times New Roman"/>
                <w:color w:val="000000"/>
                <w:sz w:val="24"/>
                <w:szCs w:val="24"/>
              </w:rPr>
              <w:t>&gt; 0.05)</w:t>
            </w:r>
          </w:p>
        </w:tc>
        <w:tc>
          <w:tcPr>
            <w:tcW w:w="1984" w:type="dxa"/>
            <w:tcBorders>
              <w:top w:val="nil"/>
              <w:left w:val="nil"/>
              <w:bottom w:val="nil"/>
              <w:right w:val="nil"/>
            </w:tcBorders>
          </w:tcPr>
          <w:p w14:paraId="713F0CB9" w14:textId="77777777" w:rsidR="00451982" w:rsidRPr="000F3F4B" w:rsidRDefault="00451982"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0.043 (</w:t>
            </w:r>
            <w:r w:rsidRPr="000F3F4B">
              <w:rPr>
                <w:rFonts w:ascii="Times New Roman" w:eastAsia="Times New Roman" w:hAnsi="Times New Roman" w:cs="Times New Roman"/>
                <w:i/>
                <w:iCs/>
                <w:color w:val="000000"/>
                <w:sz w:val="24"/>
                <w:szCs w:val="24"/>
              </w:rPr>
              <w:t xml:space="preserve">p </w:t>
            </w:r>
            <w:r w:rsidRPr="000F3F4B">
              <w:rPr>
                <w:rFonts w:ascii="Times New Roman" w:eastAsia="Times New Roman" w:hAnsi="Times New Roman" w:cs="Times New Roman"/>
                <w:color w:val="000000"/>
                <w:sz w:val="24"/>
                <w:szCs w:val="24"/>
              </w:rPr>
              <w:t>&gt; 0.05)</w:t>
            </w:r>
          </w:p>
        </w:tc>
        <w:tc>
          <w:tcPr>
            <w:tcW w:w="1982" w:type="dxa"/>
            <w:tcBorders>
              <w:top w:val="nil"/>
              <w:left w:val="nil"/>
              <w:bottom w:val="nil"/>
              <w:right w:val="nil"/>
            </w:tcBorders>
          </w:tcPr>
          <w:p w14:paraId="1AD81A0F" w14:textId="77777777" w:rsidR="00451982" w:rsidRPr="000F3F4B" w:rsidRDefault="00451982"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0.095 (</w:t>
            </w:r>
            <w:r w:rsidRPr="000F3F4B">
              <w:rPr>
                <w:rFonts w:ascii="Times New Roman" w:eastAsia="Times New Roman" w:hAnsi="Times New Roman" w:cs="Times New Roman"/>
                <w:i/>
                <w:iCs/>
                <w:color w:val="000000"/>
                <w:sz w:val="24"/>
                <w:szCs w:val="24"/>
              </w:rPr>
              <w:t xml:space="preserve">p </w:t>
            </w:r>
            <w:r w:rsidRPr="000F3F4B">
              <w:rPr>
                <w:rFonts w:ascii="Times New Roman" w:eastAsia="Times New Roman" w:hAnsi="Times New Roman" w:cs="Times New Roman"/>
                <w:color w:val="000000"/>
                <w:sz w:val="24"/>
                <w:szCs w:val="24"/>
              </w:rPr>
              <w:t>&gt; 0.05)</w:t>
            </w:r>
          </w:p>
        </w:tc>
        <w:tc>
          <w:tcPr>
            <w:tcW w:w="1799" w:type="dxa"/>
            <w:tcBorders>
              <w:top w:val="nil"/>
              <w:left w:val="nil"/>
              <w:bottom w:val="nil"/>
              <w:right w:val="nil"/>
            </w:tcBorders>
          </w:tcPr>
          <w:p w14:paraId="6F6C66DF" w14:textId="77777777" w:rsidR="00451982" w:rsidRPr="000F3F4B" w:rsidRDefault="00451982"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0.149 (</w:t>
            </w:r>
            <w:r w:rsidRPr="000F3F4B">
              <w:rPr>
                <w:rFonts w:ascii="Times New Roman" w:eastAsia="Times New Roman" w:hAnsi="Times New Roman" w:cs="Times New Roman"/>
                <w:i/>
                <w:iCs/>
                <w:color w:val="000000"/>
                <w:sz w:val="24"/>
                <w:szCs w:val="24"/>
              </w:rPr>
              <w:t xml:space="preserve">p </w:t>
            </w:r>
            <w:r w:rsidRPr="000F3F4B">
              <w:rPr>
                <w:rFonts w:ascii="Times New Roman" w:eastAsia="Times New Roman" w:hAnsi="Times New Roman" w:cs="Times New Roman"/>
                <w:color w:val="000000"/>
                <w:sz w:val="24"/>
                <w:szCs w:val="24"/>
              </w:rPr>
              <w:t>&gt; 0.05)</w:t>
            </w:r>
          </w:p>
        </w:tc>
      </w:tr>
      <w:tr w:rsidR="00451982" w:rsidRPr="000F3F4B" w14:paraId="02A9C842" w14:textId="77777777" w:rsidTr="003A6994">
        <w:tc>
          <w:tcPr>
            <w:tcW w:w="1418" w:type="dxa"/>
            <w:tcBorders>
              <w:top w:val="nil"/>
              <w:left w:val="nil"/>
              <w:right w:val="nil"/>
            </w:tcBorders>
          </w:tcPr>
          <w:p w14:paraId="796C851C" w14:textId="77777777" w:rsidR="00451982" w:rsidRPr="000F3F4B" w:rsidRDefault="00451982" w:rsidP="008D13CA">
            <w:pPr>
              <w:rPr>
                <w:rFonts w:ascii="Times New Roman" w:eastAsia="Times New Roman" w:hAnsi="Times New Roman" w:cs="Times New Roman"/>
                <w:b/>
                <w:bCs/>
                <w:color w:val="000000"/>
                <w:sz w:val="24"/>
                <w:szCs w:val="24"/>
              </w:rPr>
            </w:pPr>
            <w:r w:rsidRPr="000F3F4B">
              <w:rPr>
                <w:rFonts w:ascii="Times New Roman" w:eastAsia="Times New Roman" w:hAnsi="Times New Roman" w:cs="Times New Roman"/>
                <w:b/>
                <w:bCs/>
                <w:i/>
                <w:iCs/>
                <w:color w:val="000000"/>
                <w:sz w:val="24"/>
                <w:szCs w:val="24"/>
              </w:rPr>
              <w:t xml:space="preserve">Martes </w:t>
            </w:r>
            <w:r w:rsidRPr="000F3F4B">
              <w:rPr>
                <w:rFonts w:ascii="Times New Roman" w:eastAsia="Times New Roman" w:hAnsi="Times New Roman" w:cs="Times New Roman"/>
                <w:b/>
                <w:bCs/>
                <w:color w:val="000000"/>
                <w:sz w:val="24"/>
                <w:szCs w:val="24"/>
              </w:rPr>
              <w:t>spp.</w:t>
            </w:r>
          </w:p>
        </w:tc>
        <w:tc>
          <w:tcPr>
            <w:tcW w:w="1985" w:type="dxa"/>
            <w:tcBorders>
              <w:top w:val="nil"/>
              <w:left w:val="nil"/>
              <w:right w:val="nil"/>
            </w:tcBorders>
          </w:tcPr>
          <w:p w14:paraId="533B8180" w14:textId="77777777" w:rsidR="00451982" w:rsidRPr="000F3F4B" w:rsidRDefault="00451982"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0.134 (</w:t>
            </w:r>
            <w:r w:rsidRPr="000F3F4B">
              <w:rPr>
                <w:rFonts w:ascii="Times New Roman" w:eastAsia="Times New Roman" w:hAnsi="Times New Roman" w:cs="Times New Roman"/>
                <w:i/>
                <w:iCs/>
                <w:color w:val="000000"/>
                <w:sz w:val="24"/>
                <w:szCs w:val="24"/>
              </w:rPr>
              <w:t xml:space="preserve">p </w:t>
            </w:r>
            <w:r w:rsidRPr="000F3F4B">
              <w:rPr>
                <w:rFonts w:ascii="Times New Roman" w:eastAsia="Times New Roman" w:hAnsi="Times New Roman" w:cs="Times New Roman"/>
                <w:color w:val="000000"/>
                <w:sz w:val="24"/>
                <w:szCs w:val="24"/>
              </w:rPr>
              <w:t>&gt; 0.05)</w:t>
            </w:r>
          </w:p>
        </w:tc>
        <w:tc>
          <w:tcPr>
            <w:tcW w:w="1984" w:type="dxa"/>
            <w:tcBorders>
              <w:top w:val="nil"/>
              <w:left w:val="nil"/>
              <w:right w:val="nil"/>
            </w:tcBorders>
          </w:tcPr>
          <w:p w14:paraId="2CE3EEEE" w14:textId="77777777" w:rsidR="00451982" w:rsidRPr="000F3F4B" w:rsidRDefault="00451982"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0.050 (</w:t>
            </w:r>
            <w:r w:rsidRPr="000F3F4B">
              <w:rPr>
                <w:rFonts w:ascii="Times New Roman" w:eastAsia="Times New Roman" w:hAnsi="Times New Roman" w:cs="Times New Roman"/>
                <w:i/>
                <w:iCs/>
                <w:color w:val="000000"/>
                <w:sz w:val="24"/>
                <w:szCs w:val="24"/>
              </w:rPr>
              <w:t xml:space="preserve">p </w:t>
            </w:r>
            <w:r w:rsidRPr="000F3F4B">
              <w:rPr>
                <w:rFonts w:ascii="Times New Roman" w:eastAsia="Times New Roman" w:hAnsi="Times New Roman" w:cs="Times New Roman"/>
                <w:color w:val="000000"/>
                <w:sz w:val="24"/>
                <w:szCs w:val="24"/>
              </w:rPr>
              <w:t>&gt; 0.05)</w:t>
            </w:r>
          </w:p>
        </w:tc>
        <w:tc>
          <w:tcPr>
            <w:tcW w:w="1982" w:type="dxa"/>
            <w:tcBorders>
              <w:top w:val="nil"/>
              <w:left w:val="nil"/>
              <w:right w:val="nil"/>
            </w:tcBorders>
          </w:tcPr>
          <w:p w14:paraId="3F51FBB9" w14:textId="77777777" w:rsidR="00451982" w:rsidRPr="000F3F4B" w:rsidRDefault="00451982"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0.031 (</w:t>
            </w:r>
            <w:r w:rsidRPr="000F3F4B">
              <w:rPr>
                <w:rFonts w:ascii="Times New Roman" w:eastAsia="Times New Roman" w:hAnsi="Times New Roman" w:cs="Times New Roman"/>
                <w:i/>
                <w:iCs/>
                <w:color w:val="000000"/>
                <w:sz w:val="24"/>
                <w:szCs w:val="24"/>
              </w:rPr>
              <w:t xml:space="preserve">p </w:t>
            </w:r>
            <w:r w:rsidRPr="000F3F4B">
              <w:rPr>
                <w:rFonts w:ascii="Times New Roman" w:eastAsia="Times New Roman" w:hAnsi="Times New Roman" w:cs="Times New Roman"/>
                <w:color w:val="000000"/>
                <w:sz w:val="24"/>
                <w:szCs w:val="24"/>
              </w:rPr>
              <w:t>&gt; 0.05)</w:t>
            </w:r>
          </w:p>
        </w:tc>
        <w:tc>
          <w:tcPr>
            <w:tcW w:w="1799" w:type="dxa"/>
            <w:tcBorders>
              <w:top w:val="nil"/>
              <w:left w:val="nil"/>
              <w:right w:val="nil"/>
            </w:tcBorders>
          </w:tcPr>
          <w:p w14:paraId="4732CB30" w14:textId="77777777" w:rsidR="00451982" w:rsidRPr="000F3F4B" w:rsidRDefault="00451982" w:rsidP="008D13CA">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0.073 (</w:t>
            </w:r>
            <w:r w:rsidRPr="000F3F4B">
              <w:rPr>
                <w:rFonts w:ascii="Times New Roman" w:eastAsia="Times New Roman" w:hAnsi="Times New Roman" w:cs="Times New Roman"/>
                <w:i/>
                <w:iCs/>
                <w:color w:val="000000"/>
                <w:sz w:val="24"/>
                <w:szCs w:val="24"/>
              </w:rPr>
              <w:t xml:space="preserve">p </w:t>
            </w:r>
            <w:r w:rsidRPr="000F3F4B">
              <w:rPr>
                <w:rFonts w:ascii="Times New Roman" w:eastAsia="Times New Roman" w:hAnsi="Times New Roman" w:cs="Times New Roman"/>
                <w:color w:val="000000"/>
                <w:sz w:val="24"/>
                <w:szCs w:val="24"/>
              </w:rPr>
              <w:t>&gt; 0.05)</w:t>
            </w:r>
          </w:p>
        </w:tc>
      </w:tr>
    </w:tbl>
    <w:p w14:paraId="46743AF5" w14:textId="77777777" w:rsidR="00451982" w:rsidRPr="000F3F4B" w:rsidRDefault="00451982" w:rsidP="00451982">
      <w:pPr>
        <w:rPr>
          <w:rFonts w:ascii="Times New Roman" w:eastAsia="Times New Roman" w:hAnsi="Times New Roman" w:cs="Times New Roman"/>
          <w:color w:val="000000"/>
          <w:sz w:val="24"/>
          <w:szCs w:val="24"/>
        </w:rPr>
      </w:pPr>
      <w:r w:rsidRPr="000F3F4B">
        <w:rPr>
          <w:rFonts w:ascii="Times New Roman" w:eastAsia="Times New Roman" w:hAnsi="Times New Roman" w:cs="Times New Roman"/>
          <w:color w:val="000000"/>
          <w:sz w:val="24"/>
          <w:szCs w:val="24"/>
        </w:rPr>
        <w:t xml:space="preserve"> </w:t>
      </w:r>
    </w:p>
    <w:p w14:paraId="74069E92" w14:textId="77777777" w:rsidR="00451982" w:rsidRPr="000F3F4B" w:rsidRDefault="00451982" w:rsidP="00451982">
      <w:pPr>
        <w:rPr>
          <w:rFonts w:ascii="Times New Roman" w:eastAsia="Times New Roman" w:hAnsi="Times New Roman" w:cs="Times New Roman"/>
          <w:b/>
          <w:sz w:val="24"/>
          <w:szCs w:val="24"/>
          <w:lang w:val="en-US"/>
        </w:rPr>
      </w:pPr>
      <w:r w:rsidRPr="00311297">
        <w:rPr>
          <w:noProof/>
          <w:lang w:eastAsia="en-IN"/>
        </w:rPr>
        <w:drawing>
          <wp:inline distT="0" distB="0" distL="0" distR="0" wp14:anchorId="062DE40B" wp14:editId="29922562">
            <wp:extent cx="6120130" cy="2222500"/>
            <wp:effectExtent l="0" t="0" r="0" b="635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2222500"/>
                    </a:xfrm>
                    <a:prstGeom prst="rect">
                      <a:avLst/>
                    </a:prstGeom>
                    <a:noFill/>
                    <a:ln>
                      <a:noFill/>
                    </a:ln>
                  </pic:spPr>
                </pic:pic>
              </a:graphicData>
            </a:graphic>
          </wp:inline>
        </w:drawing>
      </w:r>
    </w:p>
    <w:p w14:paraId="3CFE4884" w14:textId="77777777" w:rsidR="00451982" w:rsidRPr="000F3F4B" w:rsidRDefault="00451982" w:rsidP="00150C4E">
      <w:pPr>
        <w:jc w:val="both"/>
        <w:rPr>
          <w:rFonts w:ascii="Times New Roman" w:eastAsia="Times New Roman" w:hAnsi="Times New Roman" w:cs="Times New Roman"/>
          <w:b/>
          <w:sz w:val="24"/>
          <w:szCs w:val="24"/>
          <w:lang w:val="en-US"/>
        </w:rPr>
      </w:pPr>
      <w:r w:rsidRPr="000F3F4B">
        <w:rPr>
          <w:rFonts w:ascii="Times New Roman" w:eastAsia="Times New Roman" w:hAnsi="Times New Roman" w:cs="Times New Roman"/>
          <w:b/>
          <w:sz w:val="24"/>
          <w:szCs w:val="24"/>
          <w:lang w:val="en-US"/>
        </w:rPr>
        <w:t>Fig. S1</w:t>
      </w:r>
      <w:r>
        <w:rPr>
          <w:rFonts w:ascii="Times New Roman" w:eastAsia="Times New Roman" w:hAnsi="Times New Roman" w:cs="Times New Roman"/>
          <w:b/>
          <w:sz w:val="24"/>
          <w:szCs w:val="24"/>
          <w:lang w:val="en-US"/>
        </w:rPr>
        <w:t>0</w:t>
      </w:r>
      <w:r w:rsidRPr="000F3F4B">
        <w:rPr>
          <w:rFonts w:ascii="Times New Roman" w:eastAsia="Times New Roman" w:hAnsi="Times New Roman" w:cs="Times New Roman"/>
          <w:b/>
          <w:sz w:val="24"/>
          <w:szCs w:val="24"/>
          <w:lang w:val="en-US"/>
        </w:rPr>
        <w:t xml:space="preserve"> </w:t>
      </w:r>
      <w:r w:rsidRPr="000F3F4B">
        <w:rPr>
          <w:rFonts w:ascii="Times New Roman" w:eastAsia="Times New Roman" w:hAnsi="Times New Roman" w:cs="Times New Roman"/>
          <w:bCs/>
          <w:sz w:val="24"/>
          <w:szCs w:val="24"/>
          <w:lang w:val="en-US"/>
        </w:rPr>
        <w:t xml:space="preserve">Overlap of temporal activity patterns of wolf, red fox, badger, and </w:t>
      </w:r>
      <w:r w:rsidRPr="000F3F4B">
        <w:rPr>
          <w:rFonts w:ascii="Times New Roman" w:eastAsia="Times New Roman" w:hAnsi="Times New Roman" w:cs="Times New Roman"/>
          <w:bCs/>
          <w:i/>
          <w:iCs/>
          <w:sz w:val="24"/>
          <w:szCs w:val="24"/>
          <w:lang w:val="en-US"/>
        </w:rPr>
        <w:t xml:space="preserve">Martes </w:t>
      </w:r>
      <w:r w:rsidRPr="000F3F4B">
        <w:rPr>
          <w:rFonts w:ascii="Times New Roman" w:eastAsia="Times New Roman" w:hAnsi="Times New Roman" w:cs="Times New Roman"/>
          <w:bCs/>
          <w:sz w:val="24"/>
          <w:szCs w:val="24"/>
          <w:lang w:val="en-US"/>
        </w:rPr>
        <w:t>spp., between sites with high wolf and low wolf activity, at the seasonal scale. Coefficients of temporal overlap (Δ</w:t>
      </w:r>
      <w:r w:rsidRPr="000F3F4B">
        <w:rPr>
          <w:rFonts w:ascii="Times New Roman" w:eastAsia="Times New Roman" w:hAnsi="Times New Roman" w:cs="Times New Roman"/>
          <w:bCs/>
          <w:sz w:val="24"/>
          <w:szCs w:val="24"/>
          <w:vertAlign w:val="subscript"/>
          <w:lang w:val="en-US"/>
        </w:rPr>
        <w:t>4</w:t>
      </w:r>
      <w:r w:rsidRPr="000F3F4B">
        <w:rPr>
          <w:rFonts w:ascii="Times New Roman" w:eastAsia="Times New Roman" w:hAnsi="Times New Roman" w:cs="Times New Roman"/>
          <w:bCs/>
          <w:sz w:val="24"/>
          <w:szCs w:val="24"/>
          <w:lang w:val="en-US"/>
        </w:rPr>
        <w:t xml:space="preserve"> or Δ</w:t>
      </w:r>
      <w:r w:rsidRPr="000F3F4B">
        <w:rPr>
          <w:rFonts w:ascii="Times New Roman" w:eastAsia="Times New Roman" w:hAnsi="Times New Roman" w:cs="Times New Roman"/>
          <w:bCs/>
          <w:sz w:val="24"/>
          <w:szCs w:val="24"/>
          <w:vertAlign w:val="subscript"/>
          <w:lang w:val="en-US"/>
        </w:rPr>
        <w:t>1</w:t>
      </w:r>
      <w:r w:rsidRPr="000F3F4B">
        <w:rPr>
          <w:rFonts w:ascii="Times New Roman" w:eastAsia="Times New Roman" w:hAnsi="Times New Roman" w:cs="Times New Roman"/>
          <w:bCs/>
          <w:sz w:val="24"/>
          <w:szCs w:val="24"/>
          <w:lang w:val="en-US"/>
        </w:rPr>
        <w:t xml:space="preserve"> depending on sample size) are shown; error bars indicate 0.95 confidence intervals of coefficients estimated through bootstrap resampling (1000 replicates).</w:t>
      </w:r>
      <w:r w:rsidRPr="000F3F4B">
        <w:rPr>
          <w:rFonts w:ascii="Times New Roman" w:eastAsia="Times New Roman" w:hAnsi="Times New Roman" w:cs="Times New Roman"/>
          <w:b/>
          <w:sz w:val="24"/>
          <w:szCs w:val="24"/>
          <w:lang w:val="en-US"/>
        </w:rPr>
        <w:br w:type="page"/>
      </w:r>
    </w:p>
    <w:p w14:paraId="0230C500" w14:textId="77777777" w:rsidR="00451982" w:rsidRPr="000F3F4B" w:rsidRDefault="00451982" w:rsidP="00451982">
      <w:pPr>
        <w:rPr>
          <w:rFonts w:ascii="Times New Roman" w:eastAsia="Times New Roman" w:hAnsi="Times New Roman" w:cs="Times New Roman"/>
          <w:b/>
          <w:bCs/>
          <w:sz w:val="24"/>
          <w:szCs w:val="24"/>
          <w:lang w:val="en-US"/>
        </w:rPr>
      </w:pPr>
      <w:r w:rsidRPr="000F3F4B">
        <w:rPr>
          <w:rFonts w:ascii="Times New Roman" w:eastAsia="Times New Roman" w:hAnsi="Times New Roman" w:cs="Times New Roman"/>
          <w:b/>
          <w:bCs/>
          <w:sz w:val="24"/>
          <w:szCs w:val="24"/>
          <w:lang w:val="en-US"/>
        </w:rPr>
        <w:lastRenderedPageBreak/>
        <w:t>References</w:t>
      </w:r>
    </w:p>
    <w:p w14:paraId="24024AB2" w14:textId="77777777" w:rsidR="00451982" w:rsidRPr="000F3F4B" w:rsidRDefault="00451982" w:rsidP="00451982">
      <w:pPr>
        <w:autoSpaceDE w:val="0"/>
        <w:autoSpaceDN w:val="0"/>
        <w:adjustRightInd w:val="0"/>
        <w:spacing w:after="0" w:line="276" w:lineRule="auto"/>
        <w:ind w:left="567" w:hanging="567"/>
        <w:jc w:val="both"/>
        <w:rPr>
          <w:rFonts w:ascii="Times New Roman" w:hAnsi="Times New Roman" w:cs="Times New Roman"/>
          <w:sz w:val="24"/>
          <w:szCs w:val="24"/>
          <w:lang w:val="en-GB"/>
        </w:rPr>
      </w:pPr>
      <w:r w:rsidRPr="000F3F4B">
        <w:rPr>
          <w:rFonts w:ascii="Times New Roman" w:hAnsi="Times New Roman" w:cs="Times New Roman"/>
          <w:sz w:val="24"/>
          <w:szCs w:val="24"/>
          <w:lang w:val="en-US"/>
        </w:rPr>
        <w:t xml:space="preserve">Meredith M, </w:t>
      </w:r>
      <w:proofErr w:type="spellStart"/>
      <w:r w:rsidRPr="000F3F4B">
        <w:rPr>
          <w:rFonts w:ascii="Times New Roman" w:hAnsi="Times New Roman" w:cs="Times New Roman"/>
          <w:sz w:val="24"/>
          <w:szCs w:val="24"/>
          <w:lang w:val="en-US"/>
        </w:rPr>
        <w:t>Ridout</w:t>
      </w:r>
      <w:proofErr w:type="spellEnd"/>
      <w:r w:rsidRPr="000F3F4B">
        <w:rPr>
          <w:rFonts w:ascii="Times New Roman" w:hAnsi="Times New Roman" w:cs="Times New Roman"/>
          <w:sz w:val="24"/>
          <w:szCs w:val="24"/>
          <w:lang w:val="en-US"/>
        </w:rPr>
        <w:t xml:space="preserve"> M. </w:t>
      </w:r>
      <w:r w:rsidRPr="000F3F4B">
        <w:rPr>
          <w:rFonts w:ascii="Times New Roman" w:hAnsi="Times New Roman" w:cs="Times New Roman"/>
          <w:sz w:val="24"/>
          <w:szCs w:val="24"/>
          <w:lang w:val="en-GB"/>
        </w:rPr>
        <w:t>Overlap: estimates of coefficient of overlapping for animal activity patterns. 2021; https://cran.r-project.org/web/packages/overlap/overlap.pdf.</w:t>
      </w:r>
    </w:p>
    <w:p w14:paraId="06F86344" w14:textId="77777777" w:rsidR="00451982" w:rsidRPr="000F3F4B" w:rsidRDefault="00451982" w:rsidP="00451982">
      <w:pPr>
        <w:autoSpaceDE w:val="0"/>
        <w:autoSpaceDN w:val="0"/>
        <w:adjustRightInd w:val="0"/>
        <w:spacing w:after="0" w:line="276" w:lineRule="auto"/>
        <w:ind w:left="567" w:hanging="567"/>
        <w:jc w:val="both"/>
        <w:rPr>
          <w:rFonts w:ascii="Times New Roman" w:hAnsi="Times New Roman" w:cs="Times New Roman"/>
          <w:sz w:val="24"/>
          <w:szCs w:val="24"/>
          <w:lang w:val="en-GB"/>
        </w:rPr>
      </w:pPr>
    </w:p>
    <w:p w14:paraId="0204CE98" w14:textId="77777777" w:rsidR="00451982" w:rsidRPr="000F3F4B" w:rsidRDefault="00451982" w:rsidP="00451982">
      <w:pPr>
        <w:autoSpaceDE w:val="0"/>
        <w:autoSpaceDN w:val="0"/>
        <w:adjustRightInd w:val="0"/>
        <w:spacing w:after="0" w:line="276" w:lineRule="auto"/>
        <w:ind w:left="567" w:hanging="567"/>
        <w:jc w:val="both"/>
        <w:rPr>
          <w:rFonts w:ascii="Times New Roman" w:hAnsi="Times New Roman" w:cs="Times New Roman"/>
          <w:sz w:val="24"/>
          <w:szCs w:val="24"/>
          <w:lang w:val="en-US"/>
        </w:rPr>
      </w:pPr>
      <w:r w:rsidRPr="000F3F4B">
        <w:rPr>
          <w:rFonts w:ascii="Times New Roman" w:hAnsi="Times New Roman" w:cs="Times New Roman"/>
          <w:sz w:val="24"/>
          <w:szCs w:val="24"/>
          <w:lang w:val="en-GB"/>
        </w:rPr>
        <w:t xml:space="preserve">Mori E, </w:t>
      </w:r>
      <w:proofErr w:type="spellStart"/>
      <w:r w:rsidRPr="000F3F4B">
        <w:rPr>
          <w:rFonts w:ascii="Times New Roman" w:hAnsi="Times New Roman" w:cs="Times New Roman"/>
          <w:sz w:val="24"/>
          <w:szCs w:val="24"/>
          <w:lang w:val="en-GB"/>
        </w:rPr>
        <w:t>Bagnato</w:t>
      </w:r>
      <w:proofErr w:type="spellEnd"/>
      <w:r w:rsidRPr="000F3F4B">
        <w:rPr>
          <w:rFonts w:ascii="Times New Roman" w:hAnsi="Times New Roman" w:cs="Times New Roman"/>
          <w:sz w:val="24"/>
          <w:szCs w:val="24"/>
          <w:lang w:val="en-GB"/>
        </w:rPr>
        <w:t xml:space="preserve"> S, </w:t>
      </w:r>
      <w:proofErr w:type="spellStart"/>
      <w:r w:rsidRPr="000F3F4B">
        <w:rPr>
          <w:rFonts w:ascii="Times New Roman" w:hAnsi="Times New Roman" w:cs="Times New Roman"/>
          <w:sz w:val="24"/>
          <w:szCs w:val="24"/>
          <w:lang w:val="en-GB"/>
        </w:rPr>
        <w:t>Serroni</w:t>
      </w:r>
      <w:proofErr w:type="spellEnd"/>
      <w:r w:rsidRPr="000F3F4B">
        <w:rPr>
          <w:rFonts w:ascii="Times New Roman" w:hAnsi="Times New Roman" w:cs="Times New Roman"/>
          <w:sz w:val="24"/>
          <w:szCs w:val="24"/>
          <w:lang w:val="en-GB"/>
        </w:rPr>
        <w:t xml:space="preserve"> P, </w:t>
      </w:r>
      <w:proofErr w:type="spellStart"/>
      <w:r w:rsidRPr="000F3F4B">
        <w:rPr>
          <w:rFonts w:ascii="Times New Roman" w:hAnsi="Times New Roman" w:cs="Times New Roman"/>
          <w:sz w:val="24"/>
          <w:szCs w:val="24"/>
          <w:lang w:val="en-GB"/>
        </w:rPr>
        <w:t>Sangiuliano</w:t>
      </w:r>
      <w:proofErr w:type="spellEnd"/>
      <w:r w:rsidRPr="000F3F4B">
        <w:rPr>
          <w:rFonts w:ascii="Times New Roman" w:hAnsi="Times New Roman" w:cs="Times New Roman"/>
          <w:sz w:val="24"/>
          <w:szCs w:val="24"/>
          <w:lang w:val="en-GB"/>
        </w:rPr>
        <w:t xml:space="preserve"> A, </w:t>
      </w:r>
      <w:proofErr w:type="spellStart"/>
      <w:r w:rsidRPr="000F3F4B">
        <w:rPr>
          <w:rFonts w:ascii="Times New Roman" w:hAnsi="Times New Roman" w:cs="Times New Roman"/>
          <w:sz w:val="24"/>
          <w:szCs w:val="24"/>
          <w:lang w:val="en-GB"/>
        </w:rPr>
        <w:t>Rotondaro</w:t>
      </w:r>
      <w:proofErr w:type="spellEnd"/>
      <w:r w:rsidRPr="000F3F4B">
        <w:rPr>
          <w:rFonts w:ascii="Times New Roman" w:hAnsi="Times New Roman" w:cs="Times New Roman"/>
          <w:sz w:val="24"/>
          <w:szCs w:val="24"/>
          <w:lang w:val="en-GB"/>
        </w:rPr>
        <w:t xml:space="preserve"> F, </w:t>
      </w:r>
      <w:proofErr w:type="spellStart"/>
      <w:r w:rsidRPr="000F3F4B">
        <w:rPr>
          <w:rFonts w:ascii="Times New Roman" w:hAnsi="Times New Roman" w:cs="Times New Roman"/>
          <w:sz w:val="24"/>
          <w:szCs w:val="24"/>
          <w:lang w:val="en-GB"/>
        </w:rPr>
        <w:t>Marchianò</w:t>
      </w:r>
      <w:proofErr w:type="spellEnd"/>
      <w:r w:rsidRPr="000F3F4B">
        <w:rPr>
          <w:rFonts w:ascii="Times New Roman" w:hAnsi="Times New Roman" w:cs="Times New Roman"/>
          <w:sz w:val="24"/>
          <w:szCs w:val="24"/>
          <w:lang w:val="en-GB"/>
        </w:rPr>
        <w:t xml:space="preserve"> V, </w:t>
      </w:r>
      <w:proofErr w:type="spellStart"/>
      <w:r w:rsidRPr="000F3F4B">
        <w:rPr>
          <w:rFonts w:ascii="Times New Roman" w:hAnsi="Times New Roman" w:cs="Times New Roman"/>
          <w:sz w:val="24"/>
          <w:szCs w:val="24"/>
          <w:lang w:val="en-GB"/>
        </w:rPr>
        <w:t>Cascini</w:t>
      </w:r>
      <w:proofErr w:type="spellEnd"/>
      <w:r w:rsidRPr="000F3F4B">
        <w:rPr>
          <w:rFonts w:ascii="Times New Roman" w:hAnsi="Times New Roman" w:cs="Times New Roman"/>
          <w:sz w:val="24"/>
          <w:szCs w:val="24"/>
          <w:lang w:val="en-GB"/>
        </w:rPr>
        <w:t xml:space="preserve"> V, </w:t>
      </w:r>
      <w:proofErr w:type="spellStart"/>
      <w:r w:rsidRPr="000F3F4B">
        <w:rPr>
          <w:rFonts w:ascii="Times New Roman" w:hAnsi="Times New Roman" w:cs="Times New Roman"/>
          <w:sz w:val="24"/>
          <w:szCs w:val="24"/>
          <w:lang w:val="en-GB"/>
        </w:rPr>
        <w:t>Poerio</w:t>
      </w:r>
      <w:proofErr w:type="spellEnd"/>
      <w:r w:rsidRPr="000F3F4B">
        <w:rPr>
          <w:rFonts w:ascii="Times New Roman" w:hAnsi="Times New Roman" w:cs="Times New Roman"/>
          <w:sz w:val="24"/>
          <w:szCs w:val="24"/>
          <w:lang w:val="en-GB"/>
        </w:rPr>
        <w:t xml:space="preserve"> L, Ferretti F. Spatiotemporal mechanisms of coexistence in a European mammal community in a protected area of southern Italy. </w:t>
      </w:r>
      <w:r w:rsidRPr="000F3F4B">
        <w:rPr>
          <w:rFonts w:ascii="Times New Roman" w:hAnsi="Times New Roman" w:cs="Times New Roman"/>
          <w:sz w:val="24"/>
          <w:szCs w:val="24"/>
          <w:lang w:val="en-US"/>
        </w:rPr>
        <w:t xml:space="preserve">J </w:t>
      </w:r>
      <w:proofErr w:type="spellStart"/>
      <w:r w:rsidRPr="000F3F4B">
        <w:rPr>
          <w:rFonts w:ascii="Times New Roman" w:hAnsi="Times New Roman" w:cs="Times New Roman"/>
          <w:sz w:val="24"/>
          <w:szCs w:val="24"/>
          <w:lang w:val="en-US"/>
        </w:rPr>
        <w:t>Zool</w:t>
      </w:r>
      <w:proofErr w:type="spellEnd"/>
      <w:r w:rsidRPr="000F3F4B">
        <w:rPr>
          <w:rFonts w:ascii="Times New Roman" w:hAnsi="Times New Roman" w:cs="Times New Roman"/>
          <w:sz w:val="24"/>
          <w:szCs w:val="24"/>
          <w:lang w:val="en-US"/>
        </w:rPr>
        <w:t xml:space="preserve"> </w:t>
      </w:r>
      <w:proofErr w:type="gramStart"/>
      <w:r w:rsidRPr="000F3F4B">
        <w:rPr>
          <w:rFonts w:ascii="Times New Roman" w:hAnsi="Times New Roman" w:cs="Times New Roman"/>
          <w:sz w:val="24"/>
          <w:szCs w:val="24"/>
          <w:lang w:val="en-US"/>
        </w:rPr>
        <w:t>2020;310:232</w:t>
      </w:r>
      <w:proofErr w:type="gramEnd"/>
      <w:r w:rsidRPr="000F3F4B">
        <w:rPr>
          <w:rFonts w:ascii="Times New Roman" w:hAnsi="Times New Roman" w:cs="Times New Roman"/>
          <w:sz w:val="24"/>
          <w:szCs w:val="24"/>
          <w:lang w:val="en-US"/>
        </w:rPr>
        <w:t>–245.</w:t>
      </w:r>
    </w:p>
    <w:p w14:paraId="0D765B1D" w14:textId="77777777" w:rsidR="00451982" w:rsidRPr="000F3F4B" w:rsidRDefault="00451982" w:rsidP="00451982">
      <w:pPr>
        <w:autoSpaceDE w:val="0"/>
        <w:autoSpaceDN w:val="0"/>
        <w:adjustRightInd w:val="0"/>
        <w:spacing w:after="0" w:line="276" w:lineRule="auto"/>
        <w:ind w:left="567" w:hanging="567"/>
        <w:jc w:val="both"/>
        <w:rPr>
          <w:rFonts w:ascii="Times New Roman" w:hAnsi="Times New Roman" w:cs="Times New Roman"/>
          <w:sz w:val="24"/>
          <w:szCs w:val="24"/>
          <w:lang w:val="en-GB"/>
        </w:rPr>
      </w:pPr>
    </w:p>
    <w:p w14:paraId="10921C5D" w14:textId="77777777" w:rsidR="00451982" w:rsidRPr="000F3F4B" w:rsidRDefault="00451982" w:rsidP="00451982">
      <w:pPr>
        <w:autoSpaceDE w:val="0"/>
        <w:autoSpaceDN w:val="0"/>
        <w:adjustRightInd w:val="0"/>
        <w:spacing w:after="0" w:line="276" w:lineRule="auto"/>
        <w:ind w:left="567" w:hanging="567"/>
        <w:jc w:val="both"/>
        <w:rPr>
          <w:rFonts w:ascii="Times New Roman" w:hAnsi="Times New Roman" w:cs="Times New Roman"/>
          <w:sz w:val="24"/>
          <w:szCs w:val="24"/>
          <w:lang w:val="en-GB"/>
        </w:rPr>
      </w:pPr>
      <w:proofErr w:type="spellStart"/>
      <w:r w:rsidRPr="000F3F4B">
        <w:rPr>
          <w:rFonts w:ascii="Times New Roman" w:hAnsi="Times New Roman" w:cs="Times New Roman"/>
          <w:sz w:val="24"/>
          <w:szCs w:val="24"/>
          <w:lang w:val="en-US"/>
        </w:rPr>
        <w:t>Oberosler</w:t>
      </w:r>
      <w:proofErr w:type="spellEnd"/>
      <w:r w:rsidRPr="000F3F4B">
        <w:rPr>
          <w:rFonts w:ascii="Times New Roman" w:hAnsi="Times New Roman" w:cs="Times New Roman"/>
          <w:sz w:val="24"/>
          <w:szCs w:val="24"/>
          <w:lang w:val="en-US"/>
        </w:rPr>
        <w:t xml:space="preserve"> V, Groff C, </w:t>
      </w:r>
      <w:proofErr w:type="spellStart"/>
      <w:r w:rsidRPr="000F3F4B">
        <w:rPr>
          <w:rFonts w:ascii="Times New Roman" w:hAnsi="Times New Roman" w:cs="Times New Roman"/>
          <w:sz w:val="24"/>
          <w:szCs w:val="24"/>
          <w:lang w:val="en-US"/>
        </w:rPr>
        <w:t>Iemma</w:t>
      </w:r>
      <w:proofErr w:type="spellEnd"/>
      <w:r w:rsidRPr="000F3F4B">
        <w:rPr>
          <w:rFonts w:ascii="Times New Roman" w:hAnsi="Times New Roman" w:cs="Times New Roman"/>
          <w:sz w:val="24"/>
          <w:szCs w:val="24"/>
          <w:lang w:val="en-US"/>
        </w:rPr>
        <w:t xml:space="preserve"> A, </w:t>
      </w:r>
      <w:proofErr w:type="spellStart"/>
      <w:r w:rsidRPr="000F3F4B">
        <w:rPr>
          <w:rFonts w:ascii="Times New Roman" w:hAnsi="Times New Roman" w:cs="Times New Roman"/>
          <w:sz w:val="24"/>
          <w:szCs w:val="24"/>
          <w:lang w:val="en-US"/>
        </w:rPr>
        <w:t>Pedrini</w:t>
      </w:r>
      <w:proofErr w:type="spellEnd"/>
      <w:r w:rsidRPr="000F3F4B">
        <w:rPr>
          <w:rFonts w:ascii="Times New Roman" w:hAnsi="Times New Roman" w:cs="Times New Roman"/>
          <w:sz w:val="24"/>
          <w:szCs w:val="24"/>
          <w:lang w:val="en-US"/>
        </w:rPr>
        <w:t xml:space="preserve"> P, </w:t>
      </w:r>
      <w:proofErr w:type="spellStart"/>
      <w:r w:rsidRPr="000F3F4B">
        <w:rPr>
          <w:rFonts w:ascii="Times New Roman" w:hAnsi="Times New Roman" w:cs="Times New Roman"/>
          <w:sz w:val="24"/>
          <w:szCs w:val="24"/>
          <w:lang w:val="en-US"/>
        </w:rPr>
        <w:t>Rovero</w:t>
      </w:r>
      <w:proofErr w:type="spellEnd"/>
      <w:r w:rsidRPr="000F3F4B">
        <w:rPr>
          <w:rFonts w:ascii="Times New Roman" w:hAnsi="Times New Roman" w:cs="Times New Roman"/>
          <w:sz w:val="24"/>
          <w:szCs w:val="24"/>
          <w:lang w:val="en-US"/>
        </w:rPr>
        <w:t xml:space="preserve"> F. </w:t>
      </w:r>
      <w:r w:rsidRPr="000F3F4B">
        <w:rPr>
          <w:rFonts w:ascii="Times New Roman" w:hAnsi="Times New Roman" w:cs="Times New Roman"/>
          <w:sz w:val="24"/>
          <w:szCs w:val="24"/>
          <w:lang w:val="en-GB"/>
        </w:rPr>
        <w:t xml:space="preserve">The influence of human disturbance on occupancy and activity patterns of mammals in the Italian Alps from systematic camera trapping. </w:t>
      </w:r>
      <w:proofErr w:type="spellStart"/>
      <w:r w:rsidRPr="000F3F4B">
        <w:rPr>
          <w:rFonts w:ascii="Times New Roman" w:hAnsi="Times New Roman" w:cs="Times New Roman"/>
          <w:sz w:val="24"/>
          <w:szCs w:val="24"/>
          <w:lang w:val="en-GB"/>
        </w:rPr>
        <w:t>Mamm</w:t>
      </w:r>
      <w:proofErr w:type="spellEnd"/>
      <w:r w:rsidRPr="000F3F4B">
        <w:rPr>
          <w:rFonts w:ascii="Times New Roman" w:hAnsi="Times New Roman" w:cs="Times New Roman"/>
          <w:sz w:val="24"/>
          <w:szCs w:val="24"/>
          <w:lang w:val="en-GB"/>
        </w:rPr>
        <w:t xml:space="preserve"> </w:t>
      </w:r>
      <w:proofErr w:type="spellStart"/>
      <w:r w:rsidRPr="000F3F4B">
        <w:rPr>
          <w:rFonts w:ascii="Times New Roman" w:hAnsi="Times New Roman" w:cs="Times New Roman"/>
          <w:sz w:val="24"/>
          <w:szCs w:val="24"/>
          <w:lang w:val="en-GB"/>
        </w:rPr>
        <w:t>Biol</w:t>
      </w:r>
      <w:proofErr w:type="spellEnd"/>
      <w:r w:rsidRPr="000F3F4B">
        <w:rPr>
          <w:rFonts w:ascii="Times New Roman" w:hAnsi="Times New Roman" w:cs="Times New Roman"/>
          <w:sz w:val="24"/>
          <w:szCs w:val="24"/>
          <w:lang w:val="en-GB"/>
        </w:rPr>
        <w:t xml:space="preserve"> </w:t>
      </w:r>
      <w:r w:rsidRPr="000F3F4B">
        <w:rPr>
          <w:rFonts w:ascii="Times New Roman" w:hAnsi="Times New Roman" w:cs="Times New Roman"/>
          <w:sz w:val="24"/>
          <w:szCs w:val="24"/>
          <w:lang w:val="en-US"/>
        </w:rPr>
        <w:t>2017;</w:t>
      </w:r>
      <w:r w:rsidRPr="000F3F4B">
        <w:rPr>
          <w:rFonts w:ascii="Times New Roman" w:hAnsi="Times New Roman" w:cs="Times New Roman"/>
          <w:sz w:val="24"/>
          <w:szCs w:val="24"/>
          <w:lang w:val="en-GB"/>
        </w:rPr>
        <w:t xml:space="preserve"> 87:50–61. </w:t>
      </w:r>
    </w:p>
    <w:p w14:paraId="5056E870" w14:textId="77777777" w:rsidR="00451982" w:rsidRPr="000F3F4B" w:rsidRDefault="00451982" w:rsidP="00451982">
      <w:pPr>
        <w:autoSpaceDE w:val="0"/>
        <w:autoSpaceDN w:val="0"/>
        <w:adjustRightInd w:val="0"/>
        <w:spacing w:after="0" w:line="276" w:lineRule="auto"/>
        <w:ind w:left="567" w:hanging="567"/>
        <w:jc w:val="both"/>
        <w:rPr>
          <w:rFonts w:ascii="Times New Roman" w:hAnsi="Times New Roman" w:cs="Times New Roman"/>
          <w:sz w:val="24"/>
          <w:szCs w:val="24"/>
          <w:lang w:val="en-GB"/>
        </w:rPr>
      </w:pPr>
    </w:p>
    <w:p w14:paraId="311FE38F" w14:textId="77777777" w:rsidR="00451982" w:rsidRPr="000F3F4B" w:rsidRDefault="00451982" w:rsidP="00451982">
      <w:pPr>
        <w:autoSpaceDE w:val="0"/>
        <w:autoSpaceDN w:val="0"/>
        <w:adjustRightInd w:val="0"/>
        <w:spacing w:after="0" w:line="276" w:lineRule="auto"/>
        <w:ind w:left="567" w:hanging="567"/>
        <w:jc w:val="both"/>
        <w:rPr>
          <w:rFonts w:ascii="Times New Roman" w:hAnsi="Times New Roman" w:cs="Times New Roman"/>
          <w:sz w:val="24"/>
          <w:szCs w:val="24"/>
          <w:lang w:val="en-GB"/>
        </w:rPr>
      </w:pPr>
      <w:r w:rsidRPr="000F3F4B">
        <w:rPr>
          <w:rFonts w:ascii="Times New Roman" w:hAnsi="Times New Roman" w:cs="Times New Roman"/>
          <w:sz w:val="24"/>
          <w:szCs w:val="24"/>
          <w:lang w:val="en-US"/>
        </w:rPr>
        <w:t xml:space="preserve">Rossa M, Lovari S, Ferretti F. </w:t>
      </w:r>
      <w:r w:rsidRPr="000F3F4B">
        <w:rPr>
          <w:rFonts w:ascii="Times New Roman" w:hAnsi="Times New Roman" w:cs="Times New Roman"/>
          <w:sz w:val="24"/>
          <w:szCs w:val="24"/>
          <w:lang w:val="en-GB"/>
        </w:rPr>
        <w:t xml:space="preserve">Spatiotemporal patterns of wolf, </w:t>
      </w:r>
      <w:proofErr w:type="spellStart"/>
      <w:r w:rsidRPr="000F3F4B">
        <w:rPr>
          <w:rFonts w:ascii="Times New Roman" w:hAnsi="Times New Roman" w:cs="Times New Roman"/>
          <w:sz w:val="24"/>
          <w:szCs w:val="24"/>
          <w:lang w:val="en-GB"/>
        </w:rPr>
        <w:t>mesocarnivores</w:t>
      </w:r>
      <w:proofErr w:type="spellEnd"/>
      <w:r w:rsidRPr="000F3F4B">
        <w:rPr>
          <w:rFonts w:ascii="Times New Roman" w:hAnsi="Times New Roman" w:cs="Times New Roman"/>
          <w:sz w:val="24"/>
          <w:szCs w:val="24"/>
          <w:lang w:val="en-GB"/>
        </w:rPr>
        <w:t xml:space="preserve"> and prey in a Mediterranean area. </w:t>
      </w:r>
      <w:proofErr w:type="spellStart"/>
      <w:r w:rsidRPr="000F3F4B">
        <w:rPr>
          <w:rFonts w:ascii="Times New Roman" w:hAnsi="Times New Roman" w:cs="Times New Roman"/>
          <w:sz w:val="24"/>
          <w:szCs w:val="24"/>
          <w:lang w:val="en-GB"/>
        </w:rPr>
        <w:t>Behav</w:t>
      </w:r>
      <w:proofErr w:type="spellEnd"/>
      <w:r w:rsidRPr="000F3F4B">
        <w:rPr>
          <w:rFonts w:ascii="Times New Roman" w:hAnsi="Times New Roman" w:cs="Times New Roman"/>
          <w:sz w:val="24"/>
          <w:szCs w:val="24"/>
          <w:lang w:val="en-GB"/>
        </w:rPr>
        <w:t xml:space="preserve"> </w:t>
      </w:r>
      <w:proofErr w:type="spellStart"/>
      <w:r w:rsidRPr="000F3F4B">
        <w:rPr>
          <w:rFonts w:ascii="Times New Roman" w:hAnsi="Times New Roman" w:cs="Times New Roman"/>
          <w:sz w:val="24"/>
          <w:szCs w:val="24"/>
          <w:lang w:val="en-GB"/>
        </w:rPr>
        <w:t>Ecol</w:t>
      </w:r>
      <w:proofErr w:type="spellEnd"/>
      <w:r w:rsidRPr="000F3F4B">
        <w:rPr>
          <w:rFonts w:ascii="Times New Roman" w:hAnsi="Times New Roman" w:cs="Times New Roman"/>
          <w:sz w:val="24"/>
          <w:szCs w:val="24"/>
          <w:lang w:val="en-GB"/>
        </w:rPr>
        <w:t xml:space="preserve"> </w:t>
      </w:r>
      <w:proofErr w:type="spellStart"/>
      <w:r w:rsidRPr="000F3F4B">
        <w:rPr>
          <w:rFonts w:ascii="Times New Roman" w:hAnsi="Times New Roman" w:cs="Times New Roman"/>
          <w:sz w:val="24"/>
          <w:szCs w:val="24"/>
          <w:lang w:val="en-GB"/>
        </w:rPr>
        <w:t>Sociobiol</w:t>
      </w:r>
      <w:proofErr w:type="spellEnd"/>
      <w:r w:rsidRPr="000F3F4B">
        <w:rPr>
          <w:rFonts w:ascii="Times New Roman" w:hAnsi="Times New Roman" w:cs="Times New Roman"/>
          <w:sz w:val="24"/>
          <w:szCs w:val="24"/>
          <w:lang w:val="en-GB"/>
        </w:rPr>
        <w:t xml:space="preserve"> </w:t>
      </w:r>
      <w:proofErr w:type="gramStart"/>
      <w:r w:rsidRPr="000F3F4B">
        <w:rPr>
          <w:rFonts w:ascii="Times New Roman" w:hAnsi="Times New Roman" w:cs="Times New Roman"/>
          <w:sz w:val="24"/>
          <w:szCs w:val="24"/>
          <w:lang w:val="en-GB"/>
        </w:rPr>
        <w:t>2021;75:32</w:t>
      </w:r>
      <w:proofErr w:type="gramEnd"/>
      <w:r w:rsidRPr="000F3F4B">
        <w:rPr>
          <w:rFonts w:ascii="Times New Roman" w:hAnsi="Times New Roman" w:cs="Times New Roman"/>
          <w:sz w:val="24"/>
          <w:szCs w:val="24"/>
          <w:lang w:val="en-GB"/>
        </w:rPr>
        <w:t>.</w:t>
      </w:r>
    </w:p>
    <w:p w14:paraId="2F69BABE" w14:textId="77777777" w:rsidR="00EE7818" w:rsidRDefault="00EE7818"/>
    <w:sectPr w:rsidR="00EE7818" w:rsidSect="004519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982"/>
    <w:rsid w:val="00001CB4"/>
    <w:rsid w:val="00020D49"/>
    <w:rsid w:val="00031D73"/>
    <w:rsid w:val="00047485"/>
    <w:rsid w:val="000511A7"/>
    <w:rsid w:val="00063F77"/>
    <w:rsid w:val="0007367B"/>
    <w:rsid w:val="00085D1B"/>
    <w:rsid w:val="000A4F58"/>
    <w:rsid w:val="000A7CC0"/>
    <w:rsid w:val="000E53F1"/>
    <w:rsid w:val="000E785E"/>
    <w:rsid w:val="000F0CA3"/>
    <w:rsid w:val="000F6A52"/>
    <w:rsid w:val="000F6B71"/>
    <w:rsid w:val="00106857"/>
    <w:rsid w:val="001159FB"/>
    <w:rsid w:val="0011743A"/>
    <w:rsid w:val="00117F15"/>
    <w:rsid w:val="00150C4E"/>
    <w:rsid w:val="00151211"/>
    <w:rsid w:val="00171AD7"/>
    <w:rsid w:val="001845F4"/>
    <w:rsid w:val="0019206C"/>
    <w:rsid w:val="00194ED5"/>
    <w:rsid w:val="001B1D74"/>
    <w:rsid w:val="001B3B53"/>
    <w:rsid w:val="001B5711"/>
    <w:rsid w:val="001C7ED8"/>
    <w:rsid w:val="001F253F"/>
    <w:rsid w:val="00215B90"/>
    <w:rsid w:val="00216728"/>
    <w:rsid w:val="00264F0C"/>
    <w:rsid w:val="00265A5A"/>
    <w:rsid w:val="00274EEF"/>
    <w:rsid w:val="002850CE"/>
    <w:rsid w:val="002A597D"/>
    <w:rsid w:val="002E2679"/>
    <w:rsid w:val="002E5203"/>
    <w:rsid w:val="00306740"/>
    <w:rsid w:val="00312F49"/>
    <w:rsid w:val="00317BEE"/>
    <w:rsid w:val="0032569D"/>
    <w:rsid w:val="00325DC2"/>
    <w:rsid w:val="00334CB2"/>
    <w:rsid w:val="00356015"/>
    <w:rsid w:val="00363077"/>
    <w:rsid w:val="0038760F"/>
    <w:rsid w:val="003A337E"/>
    <w:rsid w:val="003A56D6"/>
    <w:rsid w:val="003A6994"/>
    <w:rsid w:val="003B0A24"/>
    <w:rsid w:val="003B52AC"/>
    <w:rsid w:val="003B7612"/>
    <w:rsid w:val="003D50DE"/>
    <w:rsid w:val="003D71D6"/>
    <w:rsid w:val="004043C8"/>
    <w:rsid w:val="004131A3"/>
    <w:rsid w:val="00424EC2"/>
    <w:rsid w:val="00441C0A"/>
    <w:rsid w:val="00451982"/>
    <w:rsid w:val="004573BE"/>
    <w:rsid w:val="004714BF"/>
    <w:rsid w:val="004752CF"/>
    <w:rsid w:val="00480343"/>
    <w:rsid w:val="004A4D52"/>
    <w:rsid w:val="004B0A18"/>
    <w:rsid w:val="004C01A3"/>
    <w:rsid w:val="004D1614"/>
    <w:rsid w:val="004F165D"/>
    <w:rsid w:val="004F1820"/>
    <w:rsid w:val="004F7D80"/>
    <w:rsid w:val="0050122F"/>
    <w:rsid w:val="005133BF"/>
    <w:rsid w:val="005135E6"/>
    <w:rsid w:val="0052743B"/>
    <w:rsid w:val="00534EC7"/>
    <w:rsid w:val="005555A8"/>
    <w:rsid w:val="00555FCA"/>
    <w:rsid w:val="00564F83"/>
    <w:rsid w:val="005A22E6"/>
    <w:rsid w:val="005A2AD2"/>
    <w:rsid w:val="005A455D"/>
    <w:rsid w:val="005F4487"/>
    <w:rsid w:val="00655372"/>
    <w:rsid w:val="006571C9"/>
    <w:rsid w:val="00675060"/>
    <w:rsid w:val="0068231B"/>
    <w:rsid w:val="00687073"/>
    <w:rsid w:val="006A74CA"/>
    <w:rsid w:val="006B2164"/>
    <w:rsid w:val="006B437D"/>
    <w:rsid w:val="006C7D8A"/>
    <w:rsid w:val="006E2CC6"/>
    <w:rsid w:val="006F0CA8"/>
    <w:rsid w:val="006F3ED7"/>
    <w:rsid w:val="006F5427"/>
    <w:rsid w:val="00710FDB"/>
    <w:rsid w:val="007565D3"/>
    <w:rsid w:val="007700FC"/>
    <w:rsid w:val="007800C6"/>
    <w:rsid w:val="00787162"/>
    <w:rsid w:val="007A1053"/>
    <w:rsid w:val="007A22EC"/>
    <w:rsid w:val="007A3518"/>
    <w:rsid w:val="007C1C9A"/>
    <w:rsid w:val="0080774F"/>
    <w:rsid w:val="00814847"/>
    <w:rsid w:val="00831B79"/>
    <w:rsid w:val="00835575"/>
    <w:rsid w:val="00847047"/>
    <w:rsid w:val="008672AE"/>
    <w:rsid w:val="00867AFF"/>
    <w:rsid w:val="008773EB"/>
    <w:rsid w:val="008C49D4"/>
    <w:rsid w:val="008C5A12"/>
    <w:rsid w:val="008C6CA3"/>
    <w:rsid w:val="008C7236"/>
    <w:rsid w:val="008D0E13"/>
    <w:rsid w:val="00903634"/>
    <w:rsid w:val="00905D58"/>
    <w:rsid w:val="00907792"/>
    <w:rsid w:val="00921CCB"/>
    <w:rsid w:val="00944A3F"/>
    <w:rsid w:val="00945A5E"/>
    <w:rsid w:val="00954B65"/>
    <w:rsid w:val="00956630"/>
    <w:rsid w:val="009723FD"/>
    <w:rsid w:val="0098064D"/>
    <w:rsid w:val="00990BFF"/>
    <w:rsid w:val="00992BD5"/>
    <w:rsid w:val="00993A40"/>
    <w:rsid w:val="009D7BCC"/>
    <w:rsid w:val="009E49E7"/>
    <w:rsid w:val="009F22EF"/>
    <w:rsid w:val="00A12E25"/>
    <w:rsid w:val="00A1786D"/>
    <w:rsid w:val="00A20714"/>
    <w:rsid w:val="00A2163B"/>
    <w:rsid w:val="00A346A0"/>
    <w:rsid w:val="00A41064"/>
    <w:rsid w:val="00A43A79"/>
    <w:rsid w:val="00A64B56"/>
    <w:rsid w:val="00A64BC7"/>
    <w:rsid w:val="00A71027"/>
    <w:rsid w:val="00A72778"/>
    <w:rsid w:val="00A72A70"/>
    <w:rsid w:val="00A73A1A"/>
    <w:rsid w:val="00A84FA6"/>
    <w:rsid w:val="00A942E9"/>
    <w:rsid w:val="00A95531"/>
    <w:rsid w:val="00AA74E9"/>
    <w:rsid w:val="00AB04AD"/>
    <w:rsid w:val="00AB64EE"/>
    <w:rsid w:val="00AC0F88"/>
    <w:rsid w:val="00AD7C27"/>
    <w:rsid w:val="00AE1338"/>
    <w:rsid w:val="00AE137C"/>
    <w:rsid w:val="00AE6E52"/>
    <w:rsid w:val="00AF08F1"/>
    <w:rsid w:val="00AF5D78"/>
    <w:rsid w:val="00B16187"/>
    <w:rsid w:val="00B248B2"/>
    <w:rsid w:val="00B270F4"/>
    <w:rsid w:val="00B81740"/>
    <w:rsid w:val="00B81F88"/>
    <w:rsid w:val="00BA3027"/>
    <w:rsid w:val="00BA6B17"/>
    <w:rsid w:val="00BA6CE7"/>
    <w:rsid w:val="00BE36E5"/>
    <w:rsid w:val="00BE3C48"/>
    <w:rsid w:val="00BE68EA"/>
    <w:rsid w:val="00C07DD2"/>
    <w:rsid w:val="00C327F1"/>
    <w:rsid w:val="00C53191"/>
    <w:rsid w:val="00C83CB3"/>
    <w:rsid w:val="00CB5299"/>
    <w:rsid w:val="00CC4581"/>
    <w:rsid w:val="00CD2EF6"/>
    <w:rsid w:val="00CE6D69"/>
    <w:rsid w:val="00CF2F38"/>
    <w:rsid w:val="00D01C43"/>
    <w:rsid w:val="00D321DA"/>
    <w:rsid w:val="00D51284"/>
    <w:rsid w:val="00D6357F"/>
    <w:rsid w:val="00D707E0"/>
    <w:rsid w:val="00D70A44"/>
    <w:rsid w:val="00D95720"/>
    <w:rsid w:val="00D95783"/>
    <w:rsid w:val="00DC0350"/>
    <w:rsid w:val="00DC5229"/>
    <w:rsid w:val="00DD4892"/>
    <w:rsid w:val="00DF0D0C"/>
    <w:rsid w:val="00DF3425"/>
    <w:rsid w:val="00E2055D"/>
    <w:rsid w:val="00E506DA"/>
    <w:rsid w:val="00E66450"/>
    <w:rsid w:val="00E67AF5"/>
    <w:rsid w:val="00E74146"/>
    <w:rsid w:val="00E83CCE"/>
    <w:rsid w:val="00E8682B"/>
    <w:rsid w:val="00E90311"/>
    <w:rsid w:val="00E94A63"/>
    <w:rsid w:val="00EA34B7"/>
    <w:rsid w:val="00EB0E98"/>
    <w:rsid w:val="00EB5949"/>
    <w:rsid w:val="00EC1A6D"/>
    <w:rsid w:val="00EC6E2D"/>
    <w:rsid w:val="00ED7FDB"/>
    <w:rsid w:val="00EE7818"/>
    <w:rsid w:val="00F01999"/>
    <w:rsid w:val="00F0561C"/>
    <w:rsid w:val="00F07649"/>
    <w:rsid w:val="00F40847"/>
    <w:rsid w:val="00F60769"/>
    <w:rsid w:val="00F61F85"/>
    <w:rsid w:val="00F819B4"/>
    <w:rsid w:val="00F9444D"/>
    <w:rsid w:val="00FA2B53"/>
    <w:rsid w:val="00FD12D2"/>
    <w:rsid w:val="00FD729E"/>
    <w:rsid w:val="00FE4172"/>
    <w:rsid w:val="00FE6F2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EE9B0"/>
  <w15:chartTrackingRefBased/>
  <w15:docId w15:val="{D38B97F6-57AF-46CB-902A-9A29A11B8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451982"/>
    <w:pPr>
      <w:spacing w:after="0" w:line="240" w:lineRule="auto"/>
    </w:pPr>
    <w:rPr>
      <w:rFonts w:ascii="Calibri" w:eastAsia="Calibri" w:hAnsi="Calibri" w:cs="Calibri"/>
      <w:lang w:val="en-US"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riga">
    <w:name w:val="line number"/>
    <w:basedOn w:val="Carpredefinitoparagrafo"/>
    <w:uiPriority w:val="99"/>
    <w:semiHidden/>
    <w:unhideWhenUsed/>
    <w:rsid w:val="00451982"/>
  </w:style>
  <w:style w:type="character" w:styleId="Collegamentoipertestuale">
    <w:name w:val="Hyperlink"/>
    <w:basedOn w:val="Carpredefinitoparagrafo"/>
    <w:uiPriority w:val="99"/>
    <w:unhideWhenUsed/>
    <w:rsid w:val="00A410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1021</Words>
  <Characters>5822</Characters>
  <Application>Microsoft Office Word</Application>
  <DocSecurity>0</DocSecurity>
  <Lines>48</Lines>
  <Paragraphs>13</Paragraphs>
  <ScaleCrop>false</ScaleCrop>
  <Company>HP Inc.</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ALBAN CANDIDUS J</dc:creator>
  <cp:keywords/>
  <dc:description/>
  <cp:lastModifiedBy>Francesco Ferretti</cp:lastModifiedBy>
  <cp:revision>7</cp:revision>
  <dcterms:created xsi:type="dcterms:W3CDTF">2023-03-02T08:58:00Z</dcterms:created>
  <dcterms:modified xsi:type="dcterms:W3CDTF">2023-04-24T17:58:00Z</dcterms:modified>
</cp:coreProperties>
</file>