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176FA" w14:textId="77777777" w:rsidR="00DE5733" w:rsidRDefault="00DE5733" w:rsidP="0063401C">
      <w:pPr>
        <w:ind w:left="-1350" w:right="-1260"/>
        <w:jc w:val="center"/>
        <w:rPr>
          <w:b/>
          <w:sz w:val="28"/>
          <w:szCs w:val="28"/>
        </w:rPr>
      </w:pPr>
    </w:p>
    <w:p w14:paraId="2BB7018A" w14:textId="39F23113" w:rsidR="007F0433" w:rsidRPr="004948B8" w:rsidRDefault="007F0433" w:rsidP="0063401C">
      <w:pPr>
        <w:ind w:left="-1350" w:right="-1260"/>
        <w:jc w:val="center"/>
        <w:rPr>
          <w:b/>
          <w:sz w:val="28"/>
          <w:szCs w:val="28"/>
          <w:lang w:val="en-GB"/>
        </w:rPr>
      </w:pPr>
      <w:r w:rsidRPr="004948B8">
        <w:rPr>
          <w:b/>
          <w:sz w:val="28"/>
          <w:szCs w:val="28"/>
          <w:lang w:val="en-GB"/>
        </w:rPr>
        <w:t>Supplemental Information for:</w:t>
      </w:r>
    </w:p>
    <w:p w14:paraId="26C2C7FA" w14:textId="77777777" w:rsidR="007F0433" w:rsidRPr="004948B8" w:rsidRDefault="007F0433" w:rsidP="0063401C">
      <w:pPr>
        <w:ind w:left="-1350" w:right="-1260"/>
        <w:jc w:val="center"/>
        <w:rPr>
          <w:b/>
          <w:sz w:val="28"/>
          <w:szCs w:val="28"/>
          <w:lang w:val="en-GB"/>
        </w:rPr>
      </w:pPr>
    </w:p>
    <w:p w14:paraId="5FBE0CB9" w14:textId="77777777" w:rsidR="00D8343A" w:rsidRPr="004948B8" w:rsidRDefault="00D8343A" w:rsidP="00D8343A">
      <w:pPr>
        <w:ind w:left="-1350" w:right="-1260"/>
        <w:jc w:val="center"/>
        <w:rPr>
          <w:b/>
          <w:color w:val="002060"/>
          <w:sz w:val="32"/>
          <w:szCs w:val="32"/>
          <w:lang w:val="en-GB"/>
        </w:rPr>
      </w:pPr>
      <w:r w:rsidRPr="004948B8">
        <w:rPr>
          <w:b/>
          <w:color w:val="002060"/>
          <w:sz w:val="32"/>
          <w:szCs w:val="32"/>
          <w:lang w:val="en-GB"/>
        </w:rPr>
        <w:t>Molecular analysis of scats revealed diet and prey choice of grey wolves and Eurasian lynx in the contact zone between the Dinaric Mountains and the Alps</w:t>
      </w:r>
    </w:p>
    <w:p w14:paraId="263B15B1" w14:textId="77777777" w:rsidR="004034EA" w:rsidRPr="004948B8" w:rsidRDefault="004034EA" w:rsidP="0063401C">
      <w:pPr>
        <w:ind w:left="-1350" w:right="-1260"/>
        <w:jc w:val="center"/>
        <w:rPr>
          <w:b/>
          <w:color w:val="002060"/>
          <w:lang w:val="en-GB"/>
        </w:rPr>
      </w:pPr>
    </w:p>
    <w:p w14:paraId="6D7AD37C" w14:textId="77777777" w:rsidR="00D8343A" w:rsidRPr="004948B8" w:rsidRDefault="00D8343A" w:rsidP="00D8343A">
      <w:pPr>
        <w:spacing w:line="360" w:lineRule="auto"/>
        <w:jc w:val="center"/>
        <w:rPr>
          <w:rFonts w:ascii="Times New Roman" w:hAnsi="Times New Roman" w:cs="Times New Roman"/>
          <w:lang w:val="en-GB"/>
        </w:rPr>
      </w:pPr>
      <w:r w:rsidRPr="004948B8">
        <w:rPr>
          <w:rFonts w:ascii="Times New Roman" w:hAnsi="Times New Roman" w:cs="Times New Roman"/>
          <w:lang w:val="en-GB"/>
        </w:rPr>
        <w:t>Elena Buzan</w:t>
      </w:r>
      <w:r w:rsidRPr="004948B8">
        <w:rPr>
          <w:rFonts w:ascii="Times New Roman" w:hAnsi="Times New Roman" w:cs="Times New Roman"/>
          <w:vertAlign w:val="superscript"/>
          <w:lang w:val="en-GB"/>
        </w:rPr>
        <w:t>1,2</w:t>
      </w:r>
      <w:r w:rsidRPr="004948B8">
        <w:rPr>
          <w:rFonts w:ascii="Times New Roman" w:hAnsi="Times New Roman" w:cs="Times New Roman"/>
          <w:lang w:val="en-GB"/>
        </w:rPr>
        <w:t>, Hubert Potočnik</w:t>
      </w:r>
      <w:r w:rsidRPr="004948B8">
        <w:rPr>
          <w:rFonts w:ascii="Times New Roman" w:hAnsi="Times New Roman" w:cs="Times New Roman"/>
          <w:vertAlign w:val="superscript"/>
          <w:lang w:val="en-GB"/>
        </w:rPr>
        <w:t>3</w:t>
      </w:r>
      <w:r w:rsidRPr="004948B8">
        <w:rPr>
          <w:rFonts w:ascii="Times New Roman" w:hAnsi="Times New Roman" w:cs="Times New Roman"/>
          <w:lang w:val="en-GB"/>
        </w:rPr>
        <w:t>, Boštjan Pokorny</w:t>
      </w:r>
      <w:r w:rsidRPr="004948B8">
        <w:rPr>
          <w:rFonts w:ascii="Times New Roman" w:hAnsi="Times New Roman" w:cs="Times New Roman"/>
          <w:vertAlign w:val="superscript"/>
          <w:lang w:val="en-GB"/>
        </w:rPr>
        <w:t>2,4</w:t>
      </w:r>
      <w:r w:rsidRPr="004948B8">
        <w:rPr>
          <w:rFonts w:ascii="Times New Roman" w:hAnsi="Times New Roman" w:cs="Times New Roman"/>
          <w:lang w:val="en-GB"/>
        </w:rPr>
        <w:t>, Sandra Potušek</w:t>
      </w:r>
      <w:r w:rsidRPr="004948B8">
        <w:rPr>
          <w:rFonts w:ascii="Times New Roman" w:hAnsi="Times New Roman" w:cs="Times New Roman"/>
          <w:vertAlign w:val="superscript"/>
          <w:lang w:val="en-GB"/>
        </w:rPr>
        <w:t>1</w:t>
      </w:r>
      <w:r w:rsidRPr="004948B8">
        <w:rPr>
          <w:rFonts w:ascii="Times New Roman" w:hAnsi="Times New Roman" w:cs="Times New Roman"/>
          <w:lang w:val="en-GB"/>
        </w:rPr>
        <w:t>, Laura Iacolina</w:t>
      </w:r>
      <w:r w:rsidRPr="004948B8">
        <w:rPr>
          <w:rFonts w:ascii="Times New Roman" w:hAnsi="Times New Roman" w:cs="Times New Roman"/>
          <w:vertAlign w:val="superscript"/>
          <w:lang w:val="en-GB"/>
        </w:rPr>
        <w:t>1,5</w:t>
      </w:r>
      <w:r w:rsidRPr="004948B8">
        <w:rPr>
          <w:rFonts w:ascii="Times New Roman" w:hAnsi="Times New Roman" w:cs="Times New Roman"/>
          <w:lang w:val="en-GB"/>
        </w:rPr>
        <w:t>, Urška Gerič</w:t>
      </w:r>
      <w:r w:rsidRPr="004948B8">
        <w:rPr>
          <w:rFonts w:ascii="Times New Roman" w:hAnsi="Times New Roman" w:cs="Times New Roman"/>
          <w:vertAlign w:val="superscript"/>
          <w:lang w:val="en-GB"/>
        </w:rPr>
        <w:t>1</w:t>
      </w:r>
      <w:r w:rsidRPr="004948B8">
        <w:rPr>
          <w:rFonts w:ascii="Times New Roman" w:hAnsi="Times New Roman" w:cs="Times New Roman"/>
          <w:lang w:val="en-GB"/>
        </w:rPr>
        <w:t>, Felicita Urzi</w:t>
      </w:r>
      <w:r w:rsidRPr="004948B8">
        <w:rPr>
          <w:rFonts w:ascii="Times New Roman" w:hAnsi="Times New Roman" w:cs="Times New Roman"/>
          <w:vertAlign w:val="superscript"/>
          <w:lang w:val="en-GB"/>
        </w:rPr>
        <w:t>1</w:t>
      </w:r>
      <w:r w:rsidRPr="004948B8">
        <w:rPr>
          <w:rFonts w:ascii="Times New Roman" w:hAnsi="Times New Roman" w:cs="Times New Roman"/>
          <w:lang w:val="en-GB"/>
        </w:rPr>
        <w:t>, Ivan Kos</w:t>
      </w:r>
      <w:r w:rsidRPr="004948B8">
        <w:rPr>
          <w:rFonts w:ascii="Times New Roman" w:hAnsi="Times New Roman" w:cs="Times New Roman"/>
          <w:vertAlign w:val="superscript"/>
          <w:lang w:val="en-GB"/>
        </w:rPr>
        <w:t>3</w:t>
      </w:r>
    </w:p>
    <w:p w14:paraId="4797A6BB" w14:textId="77777777" w:rsidR="004034EA" w:rsidRPr="004948B8" w:rsidRDefault="004034EA" w:rsidP="000C5B4D">
      <w:pPr>
        <w:ind w:right="-1260"/>
        <w:rPr>
          <w:lang w:val="en-GB"/>
        </w:rPr>
      </w:pPr>
    </w:p>
    <w:p w14:paraId="1FE438CA" w14:textId="77777777" w:rsidR="000C5B4D" w:rsidRPr="004948B8" w:rsidRDefault="000C5B4D" w:rsidP="000C5B4D">
      <w:pPr>
        <w:ind w:right="-1260"/>
        <w:rPr>
          <w:b/>
          <w:color w:val="002060"/>
          <w:sz w:val="32"/>
          <w:szCs w:val="32"/>
          <w:lang w:val="en-GB"/>
        </w:rPr>
      </w:pPr>
      <w:r w:rsidRPr="004948B8">
        <w:rPr>
          <w:lang w:val="en-GB"/>
        </w:rPr>
        <w:tab/>
      </w:r>
      <w:r w:rsidRPr="004948B8">
        <w:rPr>
          <w:b/>
          <w:color w:val="002060"/>
          <w:sz w:val="32"/>
          <w:szCs w:val="32"/>
          <w:lang w:val="en-GB"/>
        </w:rPr>
        <w:t>Table of Contents:</w:t>
      </w:r>
    </w:p>
    <w:tbl>
      <w:tblPr>
        <w:tblStyle w:val="Tabelamrea"/>
        <w:tblW w:w="0" w:type="auto"/>
        <w:tblLook w:val="04A0" w:firstRow="1" w:lastRow="0" w:firstColumn="1" w:lastColumn="0" w:noHBand="0" w:noVBand="1"/>
      </w:tblPr>
      <w:tblGrid>
        <w:gridCol w:w="4620"/>
        <w:gridCol w:w="4610"/>
      </w:tblGrid>
      <w:tr w:rsidR="00574328" w:rsidRPr="004948B8" w14:paraId="2068DE47" w14:textId="77777777" w:rsidTr="00D8343A">
        <w:tc>
          <w:tcPr>
            <w:tcW w:w="4678" w:type="dxa"/>
          </w:tcPr>
          <w:p w14:paraId="11636398" w14:textId="3F93044E" w:rsidR="00574328" w:rsidRPr="004948B8" w:rsidRDefault="00D8343A" w:rsidP="00574328">
            <w:pPr>
              <w:ind w:right="-1260"/>
              <w:rPr>
                <w:b/>
                <w:color w:val="002060"/>
                <w:sz w:val="32"/>
                <w:szCs w:val="32"/>
                <w:lang w:val="en-GB"/>
              </w:rPr>
            </w:pPr>
            <w:r w:rsidRPr="004948B8">
              <w:rPr>
                <w:b/>
                <w:color w:val="002060"/>
                <w:sz w:val="32"/>
                <w:szCs w:val="32"/>
                <w:lang w:val="en-GB"/>
              </w:rPr>
              <w:t xml:space="preserve">Figure </w:t>
            </w:r>
            <w:r w:rsidR="00AD4211" w:rsidRPr="004948B8">
              <w:rPr>
                <w:b/>
                <w:color w:val="002060"/>
                <w:sz w:val="32"/>
                <w:szCs w:val="32"/>
                <w:lang w:val="en-GB"/>
              </w:rPr>
              <w:t>S</w:t>
            </w:r>
            <w:r w:rsidRPr="004948B8">
              <w:rPr>
                <w:b/>
                <w:color w:val="002060"/>
                <w:sz w:val="32"/>
                <w:szCs w:val="32"/>
                <w:lang w:val="en-GB"/>
              </w:rPr>
              <w:t>1</w:t>
            </w:r>
          </w:p>
        </w:tc>
        <w:tc>
          <w:tcPr>
            <w:tcW w:w="4672" w:type="dxa"/>
          </w:tcPr>
          <w:p w14:paraId="2CF07944" w14:textId="7EEFA157" w:rsidR="00574328" w:rsidRPr="004948B8" w:rsidRDefault="00574328" w:rsidP="00574328">
            <w:pPr>
              <w:tabs>
                <w:tab w:val="left" w:pos="585"/>
                <w:tab w:val="right" w:pos="5832"/>
              </w:tabs>
              <w:ind w:right="-1260"/>
              <w:jc w:val="center"/>
              <w:rPr>
                <w:color w:val="002060"/>
                <w:sz w:val="32"/>
                <w:szCs w:val="32"/>
                <w:lang w:val="en-GB"/>
              </w:rPr>
            </w:pPr>
            <w:r w:rsidRPr="004948B8">
              <w:rPr>
                <w:color w:val="002060"/>
                <w:sz w:val="32"/>
                <w:szCs w:val="32"/>
                <w:lang w:val="en-GB"/>
              </w:rPr>
              <w:t xml:space="preserve">Page </w:t>
            </w:r>
            <w:r w:rsidR="00AD4211" w:rsidRPr="004948B8">
              <w:rPr>
                <w:color w:val="002060"/>
                <w:sz w:val="32"/>
                <w:szCs w:val="32"/>
                <w:lang w:val="en-GB"/>
              </w:rPr>
              <w:t>2</w:t>
            </w:r>
          </w:p>
        </w:tc>
      </w:tr>
      <w:tr w:rsidR="00574328" w:rsidRPr="004948B8" w14:paraId="6B14B75C" w14:textId="77777777" w:rsidTr="00D8343A">
        <w:tc>
          <w:tcPr>
            <w:tcW w:w="4678" w:type="dxa"/>
          </w:tcPr>
          <w:p w14:paraId="72240296" w14:textId="0618F3C4" w:rsidR="00574328" w:rsidRPr="004948B8" w:rsidRDefault="00D8343A" w:rsidP="00574328">
            <w:pPr>
              <w:ind w:right="-1260"/>
              <w:rPr>
                <w:b/>
                <w:color w:val="002060"/>
                <w:sz w:val="32"/>
                <w:szCs w:val="32"/>
                <w:lang w:val="en-GB"/>
              </w:rPr>
            </w:pPr>
            <w:r w:rsidRPr="004948B8">
              <w:rPr>
                <w:b/>
                <w:color w:val="002060"/>
                <w:sz w:val="32"/>
                <w:szCs w:val="32"/>
                <w:lang w:val="en-GB"/>
              </w:rPr>
              <w:t xml:space="preserve">Figure </w:t>
            </w:r>
            <w:r w:rsidR="00AD4211" w:rsidRPr="004948B8">
              <w:rPr>
                <w:b/>
                <w:color w:val="002060"/>
                <w:sz w:val="32"/>
                <w:szCs w:val="32"/>
                <w:lang w:val="en-GB"/>
              </w:rPr>
              <w:t>S</w:t>
            </w:r>
            <w:r w:rsidRPr="004948B8">
              <w:rPr>
                <w:b/>
                <w:color w:val="002060"/>
                <w:sz w:val="32"/>
                <w:szCs w:val="32"/>
                <w:lang w:val="en-GB"/>
              </w:rPr>
              <w:t>2</w:t>
            </w:r>
          </w:p>
        </w:tc>
        <w:tc>
          <w:tcPr>
            <w:tcW w:w="4672" w:type="dxa"/>
          </w:tcPr>
          <w:p w14:paraId="6A84288E" w14:textId="00F447D0" w:rsidR="00574328" w:rsidRPr="004948B8" w:rsidRDefault="00574328" w:rsidP="00574328">
            <w:pPr>
              <w:tabs>
                <w:tab w:val="left" w:pos="975"/>
              </w:tabs>
              <w:ind w:right="-1260"/>
              <w:jc w:val="center"/>
              <w:rPr>
                <w:color w:val="002060"/>
                <w:sz w:val="32"/>
                <w:szCs w:val="32"/>
                <w:lang w:val="en-GB"/>
              </w:rPr>
            </w:pPr>
            <w:r w:rsidRPr="004948B8">
              <w:rPr>
                <w:color w:val="002060"/>
                <w:sz w:val="32"/>
                <w:szCs w:val="32"/>
                <w:lang w:val="en-GB"/>
              </w:rPr>
              <w:t xml:space="preserve">Page </w:t>
            </w:r>
            <w:r w:rsidR="00AD4211" w:rsidRPr="004948B8">
              <w:rPr>
                <w:color w:val="002060"/>
                <w:sz w:val="32"/>
                <w:szCs w:val="32"/>
                <w:lang w:val="en-GB"/>
              </w:rPr>
              <w:t>3</w:t>
            </w:r>
          </w:p>
        </w:tc>
      </w:tr>
      <w:tr w:rsidR="00574328" w:rsidRPr="004948B8" w14:paraId="383AF872" w14:textId="77777777" w:rsidTr="00D8343A">
        <w:tc>
          <w:tcPr>
            <w:tcW w:w="4678" w:type="dxa"/>
          </w:tcPr>
          <w:p w14:paraId="14CB3438" w14:textId="064C4800" w:rsidR="00574328" w:rsidRPr="004948B8" w:rsidRDefault="00D8343A" w:rsidP="00574328">
            <w:pPr>
              <w:ind w:right="-1260"/>
              <w:rPr>
                <w:b/>
                <w:color w:val="002060"/>
                <w:sz w:val="32"/>
                <w:szCs w:val="32"/>
                <w:lang w:val="en-GB"/>
              </w:rPr>
            </w:pPr>
            <w:r w:rsidRPr="004948B8">
              <w:rPr>
                <w:b/>
                <w:color w:val="002060"/>
                <w:sz w:val="32"/>
                <w:szCs w:val="32"/>
                <w:lang w:val="en-GB"/>
              </w:rPr>
              <w:t xml:space="preserve">Figure </w:t>
            </w:r>
            <w:r w:rsidR="00AD4211" w:rsidRPr="004948B8">
              <w:rPr>
                <w:b/>
                <w:color w:val="002060"/>
                <w:sz w:val="32"/>
                <w:szCs w:val="32"/>
                <w:lang w:val="en-GB"/>
              </w:rPr>
              <w:t>S</w:t>
            </w:r>
            <w:r w:rsidRPr="004948B8">
              <w:rPr>
                <w:b/>
                <w:color w:val="002060"/>
                <w:sz w:val="32"/>
                <w:szCs w:val="32"/>
                <w:lang w:val="en-GB"/>
              </w:rPr>
              <w:t>3</w:t>
            </w:r>
          </w:p>
        </w:tc>
        <w:tc>
          <w:tcPr>
            <w:tcW w:w="4672" w:type="dxa"/>
          </w:tcPr>
          <w:p w14:paraId="529EFC1E" w14:textId="0FBC22E2" w:rsidR="00574328" w:rsidRPr="004948B8" w:rsidRDefault="00574328" w:rsidP="00574328">
            <w:pPr>
              <w:tabs>
                <w:tab w:val="left" w:pos="1110"/>
              </w:tabs>
              <w:ind w:right="-1260"/>
              <w:jc w:val="center"/>
              <w:rPr>
                <w:color w:val="002060"/>
                <w:sz w:val="32"/>
                <w:szCs w:val="32"/>
                <w:lang w:val="en-GB"/>
              </w:rPr>
            </w:pPr>
            <w:r w:rsidRPr="004948B8">
              <w:rPr>
                <w:color w:val="002060"/>
                <w:sz w:val="32"/>
                <w:szCs w:val="32"/>
                <w:lang w:val="en-GB"/>
              </w:rPr>
              <w:t xml:space="preserve">Page </w:t>
            </w:r>
            <w:r w:rsidR="00AD4211" w:rsidRPr="004948B8">
              <w:rPr>
                <w:color w:val="002060"/>
                <w:sz w:val="32"/>
                <w:szCs w:val="32"/>
                <w:lang w:val="en-GB"/>
              </w:rPr>
              <w:t>4</w:t>
            </w:r>
          </w:p>
        </w:tc>
      </w:tr>
      <w:tr w:rsidR="00C516A3" w:rsidRPr="004948B8" w14:paraId="733FEB4B" w14:textId="77777777" w:rsidTr="00D8343A">
        <w:tc>
          <w:tcPr>
            <w:tcW w:w="4678" w:type="dxa"/>
          </w:tcPr>
          <w:p w14:paraId="293EAF81" w14:textId="3F9D58F3" w:rsidR="00C516A3" w:rsidRPr="004948B8" w:rsidRDefault="00D70BDF" w:rsidP="00C516A3">
            <w:pPr>
              <w:ind w:right="-1260"/>
              <w:rPr>
                <w:b/>
                <w:color w:val="002060"/>
                <w:sz w:val="32"/>
                <w:szCs w:val="32"/>
                <w:lang w:val="en-GB"/>
              </w:rPr>
            </w:pPr>
            <w:r w:rsidRPr="004948B8">
              <w:rPr>
                <w:b/>
                <w:color w:val="002060"/>
                <w:sz w:val="32"/>
                <w:szCs w:val="32"/>
                <w:lang w:val="en-GB"/>
              </w:rPr>
              <w:t>Figure S</w:t>
            </w:r>
            <w:r w:rsidR="00251CE0" w:rsidRPr="004948B8">
              <w:rPr>
                <w:b/>
                <w:color w:val="002060"/>
                <w:sz w:val="32"/>
                <w:szCs w:val="32"/>
                <w:lang w:val="en-GB"/>
              </w:rPr>
              <w:t>4</w:t>
            </w:r>
          </w:p>
        </w:tc>
        <w:tc>
          <w:tcPr>
            <w:tcW w:w="4672" w:type="dxa"/>
          </w:tcPr>
          <w:p w14:paraId="64DFA814" w14:textId="713896B4" w:rsidR="00C516A3" w:rsidRPr="004948B8" w:rsidRDefault="00C516A3" w:rsidP="00C516A3">
            <w:pPr>
              <w:tabs>
                <w:tab w:val="left" w:pos="1110"/>
              </w:tabs>
              <w:ind w:right="-1260"/>
              <w:jc w:val="center"/>
              <w:rPr>
                <w:color w:val="002060"/>
                <w:sz w:val="32"/>
                <w:szCs w:val="32"/>
                <w:lang w:val="en-GB"/>
              </w:rPr>
            </w:pPr>
            <w:r w:rsidRPr="004948B8">
              <w:rPr>
                <w:color w:val="002060"/>
                <w:sz w:val="32"/>
                <w:szCs w:val="32"/>
                <w:lang w:val="en-GB"/>
              </w:rPr>
              <w:t>Page 5</w:t>
            </w:r>
          </w:p>
        </w:tc>
      </w:tr>
    </w:tbl>
    <w:p w14:paraId="4353F068" w14:textId="77777777" w:rsidR="000C5B4D" w:rsidRPr="004948B8" w:rsidRDefault="000C5B4D" w:rsidP="000C5B4D">
      <w:pPr>
        <w:ind w:right="-1260"/>
        <w:jc w:val="center"/>
        <w:rPr>
          <w:b/>
          <w:color w:val="002060"/>
          <w:sz w:val="32"/>
          <w:szCs w:val="32"/>
          <w:lang w:val="en-GB"/>
        </w:rPr>
      </w:pPr>
    </w:p>
    <w:p w14:paraId="063A9270" w14:textId="77777777" w:rsidR="007F3854" w:rsidRPr="004948B8" w:rsidRDefault="007F3854" w:rsidP="007F3854">
      <w:pPr>
        <w:ind w:right="-1260"/>
        <w:rPr>
          <w:b/>
          <w:color w:val="002060"/>
          <w:sz w:val="32"/>
          <w:szCs w:val="32"/>
          <w:lang w:val="en-GB"/>
        </w:rPr>
      </w:pPr>
    </w:p>
    <w:p w14:paraId="21724033" w14:textId="00403C35" w:rsidR="009F0762" w:rsidRDefault="009F0762" w:rsidP="00D63C3C">
      <w:pPr>
        <w:rPr>
          <w:sz w:val="32"/>
          <w:szCs w:val="32"/>
          <w:lang w:val="en-GB"/>
        </w:rPr>
      </w:pPr>
    </w:p>
    <w:p w14:paraId="62152620" w14:textId="77777777" w:rsidR="005C3448" w:rsidRDefault="005C3448" w:rsidP="00D63C3C">
      <w:pPr>
        <w:rPr>
          <w:sz w:val="32"/>
          <w:szCs w:val="32"/>
          <w:lang w:val="en-GB"/>
        </w:rPr>
      </w:pPr>
    </w:p>
    <w:p w14:paraId="0CCA7E93" w14:textId="77777777" w:rsidR="005C3448" w:rsidRDefault="005C3448" w:rsidP="00D63C3C">
      <w:pPr>
        <w:rPr>
          <w:sz w:val="32"/>
          <w:szCs w:val="32"/>
          <w:lang w:val="en-GB"/>
        </w:rPr>
      </w:pPr>
    </w:p>
    <w:p w14:paraId="11686EF8" w14:textId="77777777" w:rsidR="00F8578F" w:rsidRDefault="00F8578F" w:rsidP="005C3448">
      <w:pPr>
        <w:rPr>
          <w:sz w:val="32"/>
          <w:szCs w:val="32"/>
          <w:lang w:val="en-GB"/>
        </w:rPr>
      </w:pPr>
    </w:p>
    <w:p w14:paraId="77F299AE" w14:textId="5D0B2C4F" w:rsidR="00824089" w:rsidRDefault="00824089" w:rsidP="005C3448">
      <w:pPr>
        <w:jc w:val="center"/>
        <w:rPr>
          <w:sz w:val="32"/>
          <w:szCs w:val="32"/>
          <w:lang w:val="en-GB"/>
        </w:rPr>
      </w:pPr>
    </w:p>
    <w:p w14:paraId="51344EAF" w14:textId="7E04CCA7" w:rsidR="00855902" w:rsidRPr="004948B8" w:rsidRDefault="00855902" w:rsidP="00855902">
      <w:pPr>
        <w:ind w:left="142" w:hanging="993"/>
        <w:jc w:val="center"/>
        <w:rPr>
          <w:sz w:val="32"/>
          <w:szCs w:val="32"/>
          <w:lang w:val="en-GB"/>
        </w:rPr>
      </w:pPr>
      <w:r>
        <w:rPr>
          <w:noProof/>
        </w:rPr>
        <w:lastRenderedPageBreak/>
        <mc:AlternateContent>
          <mc:Choice Requires="wps">
            <w:drawing>
              <wp:inline distT="0" distB="0" distL="0" distR="0" wp14:anchorId="633728CB" wp14:editId="21D6A0CE">
                <wp:extent cx="304800" cy="304800"/>
                <wp:effectExtent l="0" t="0" r="0" b="0"/>
                <wp:docPr id="1164682886" name="Pravokotni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B84401" id="Pravokotnik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sz w:val="32"/>
          <w:szCs w:val="32"/>
          <w:lang w:val="en-GB"/>
        </w:rPr>
        <w:drawing>
          <wp:inline distT="0" distB="0" distL="0" distR="0" wp14:anchorId="1991F50C" wp14:editId="2C82E52B">
            <wp:extent cx="5935134" cy="3665152"/>
            <wp:effectExtent l="0" t="0" r="8890" b="0"/>
            <wp:docPr id="19250647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1571" cy="3681478"/>
                    </a:xfrm>
                    <a:prstGeom prst="rect">
                      <a:avLst/>
                    </a:prstGeom>
                    <a:noFill/>
                  </pic:spPr>
                </pic:pic>
              </a:graphicData>
            </a:graphic>
          </wp:inline>
        </w:drawing>
      </w:r>
    </w:p>
    <w:p w14:paraId="5EFBB9D1" w14:textId="0530177E" w:rsidR="00D8343A" w:rsidRPr="004948B8" w:rsidRDefault="00D8343A" w:rsidP="00D8343A">
      <w:pPr>
        <w:rPr>
          <w:b/>
          <w:bCs/>
          <w:lang w:val="en-GB"/>
        </w:rPr>
      </w:pPr>
      <w:r w:rsidRPr="004948B8">
        <w:rPr>
          <w:b/>
          <w:bCs/>
          <w:lang w:val="en-GB"/>
        </w:rPr>
        <w:t xml:space="preserve">Figure S1: </w:t>
      </w:r>
      <w:r w:rsidRPr="004948B8">
        <w:rPr>
          <w:rFonts w:cstheme="minorHAnsi"/>
          <w:lang w:val="en-GB"/>
        </w:rPr>
        <w:t xml:space="preserve">Boxplots depicting the total number of </w:t>
      </w:r>
      <w:r w:rsidR="00A62DFE">
        <w:rPr>
          <w:rFonts w:cstheme="minorHAnsi"/>
          <w:lang w:val="en-GB"/>
        </w:rPr>
        <w:t>predator and prey</w:t>
      </w:r>
      <w:r w:rsidR="004948B8">
        <w:rPr>
          <w:rFonts w:cstheme="minorHAnsi"/>
          <w:lang w:val="en-GB"/>
        </w:rPr>
        <w:t xml:space="preserve"> DNA</w:t>
      </w:r>
      <w:r w:rsidRPr="004948B8">
        <w:rPr>
          <w:rFonts w:cstheme="minorHAnsi"/>
          <w:lang w:val="en-GB"/>
        </w:rPr>
        <w:t xml:space="preserve"> reads</w:t>
      </w:r>
      <w:r w:rsidR="004948B8">
        <w:rPr>
          <w:rFonts w:cstheme="minorHAnsi"/>
          <w:lang w:val="en-GB"/>
        </w:rPr>
        <w:t xml:space="preserve"> </w:t>
      </w:r>
      <w:r w:rsidRPr="004948B8">
        <w:rPr>
          <w:rFonts w:cstheme="minorHAnsi"/>
          <w:lang w:val="en-GB"/>
        </w:rPr>
        <w:t>for scat samples binned by the perceived degradation of the scat.</w:t>
      </w:r>
      <w:r w:rsidRPr="004948B8">
        <w:rPr>
          <w:b/>
          <w:bCs/>
          <w:lang w:val="en-GB"/>
        </w:rPr>
        <w:t xml:space="preserve"> </w:t>
      </w:r>
    </w:p>
    <w:p w14:paraId="640B784A" w14:textId="68F05111" w:rsidR="008F1F4B" w:rsidRPr="004948B8" w:rsidRDefault="00D8343A" w:rsidP="00D8343A">
      <w:pPr>
        <w:rPr>
          <w:b/>
          <w:bCs/>
          <w:lang w:val="en-GB"/>
        </w:rPr>
      </w:pPr>
      <w:r w:rsidRPr="004948B8">
        <w:rPr>
          <w:b/>
          <w:bCs/>
          <w:lang w:val="en-GB"/>
        </w:rPr>
        <w:br w:type="column"/>
      </w:r>
      <w:r w:rsidR="008F1F4B" w:rsidRPr="004948B8">
        <w:rPr>
          <w:b/>
          <w:bCs/>
          <w:noProof/>
          <w:lang w:val="en-GB"/>
        </w:rPr>
        <w:lastRenderedPageBreak/>
        <w:drawing>
          <wp:inline distT="0" distB="0" distL="0" distR="0" wp14:anchorId="5E8A9A77" wp14:editId="334B3D9E">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ot3.tif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716E10A" w14:textId="47BAF793" w:rsidR="00D8343A" w:rsidRPr="004948B8" w:rsidRDefault="00D8343A" w:rsidP="00D8343A">
      <w:pPr>
        <w:jc w:val="both"/>
        <w:rPr>
          <w:rFonts w:ascii="Calibri" w:hAnsi="Calibri" w:cs="Calibri"/>
          <w:color w:val="1C1D1E"/>
          <w:shd w:val="clear" w:color="auto" w:fill="FFFFFF"/>
          <w:lang w:val="en-GB"/>
        </w:rPr>
      </w:pPr>
      <w:r w:rsidRPr="004948B8">
        <w:rPr>
          <w:b/>
          <w:bCs/>
          <w:lang w:val="en-GB"/>
        </w:rPr>
        <w:t xml:space="preserve">Figure S2: </w:t>
      </w:r>
      <w:r w:rsidRPr="004948B8">
        <w:rPr>
          <w:rFonts w:ascii="Calibri" w:hAnsi="Calibri" w:cs="Calibri"/>
          <w:color w:val="000000"/>
          <w:lang w:val="en-GB"/>
        </w:rPr>
        <w:t xml:space="preserve">NMDS plots of presence matrix Bray-Curtis dissimilarity of wolf and lynx </w:t>
      </w:r>
      <w:r w:rsidR="004948B8">
        <w:rPr>
          <w:rFonts w:ascii="Calibri" w:hAnsi="Calibri" w:cs="Calibri"/>
          <w:color w:val="000000"/>
          <w:lang w:val="en-GB"/>
        </w:rPr>
        <w:t xml:space="preserve">scat </w:t>
      </w:r>
      <w:r w:rsidRPr="004948B8">
        <w:rPr>
          <w:rFonts w:ascii="Calibri" w:hAnsi="Calibri" w:cs="Calibri"/>
          <w:color w:val="000000"/>
          <w:lang w:val="en-GB"/>
        </w:rPr>
        <w:t>samples</w:t>
      </w:r>
      <w:r w:rsidR="004948B8">
        <w:rPr>
          <w:rFonts w:ascii="Calibri" w:hAnsi="Calibri" w:cs="Calibri"/>
          <w:color w:val="000000"/>
          <w:lang w:val="en-GB"/>
        </w:rPr>
        <w:t>,</w:t>
      </w:r>
      <w:r w:rsidRPr="004948B8">
        <w:rPr>
          <w:rFonts w:ascii="Calibri" w:hAnsi="Calibri" w:cs="Calibri"/>
          <w:color w:val="000000"/>
          <w:lang w:val="en-GB"/>
        </w:rPr>
        <w:t xml:space="preserve"> collected from different locations (</w:t>
      </w:r>
      <w:r w:rsidRPr="004948B8">
        <w:rPr>
          <w:rFonts w:ascii="Calibri" w:hAnsi="Calibri" w:cs="Calibri"/>
          <w:i/>
          <w:iCs/>
          <w:color w:val="000000"/>
          <w:lang w:val="en-GB"/>
        </w:rPr>
        <w:t>p</w:t>
      </w:r>
      <w:r w:rsidRPr="004948B8">
        <w:rPr>
          <w:rFonts w:ascii="Calibri" w:hAnsi="Calibri" w:cs="Calibri"/>
          <w:color w:val="000000"/>
          <w:lang w:val="en-GB"/>
        </w:rPr>
        <w:t xml:space="preserve"> </w:t>
      </w:r>
      <w:r w:rsidRPr="004948B8">
        <w:rPr>
          <w:rFonts w:ascii="Calibri" w:hAnsi="Calibri" w:cs="Calibri"/>
          <w:color w:val="000000"/>
          <w:shd w:val="clear" w:color="auto" w:fill="FFFFFF"/>
          <w:lang w:val="en-GB"/>
        </w:rPr>
        <w:t>= 0.001)</w:t>
      </w:r>
      <w:r w:rsidRPr="004948B8">
        <w:rPr>
          <w:rFonts w:ascii="Calibri" w:hAnsi="Calibri" w:cs="Calibri"/>
          <w:color w:val="000000"/>
          <w:lang w:val="en-GB"/>
        </w:rPr>
        <w:t xml:space="preserve"> </w:t>
      </w:r>
      <w:r w:rsidRPr="004948B8">
        <w:rPr>
          <w:rFonts w:ascii="Calibri" w:hAnsi="Calibri" w:cs="Calibri"/>
          <w:color w:val="1C1D1E"/>
          <w:shd w:val="clear" w:color="auto" w:fill="FFFFFF"/>
          <w:lang w:val="en-GB"/>
        </w:rPr>
        <w:t xml:space="preserve">showing the prey taxa involved in driving distribution patterns. The stress level of 0.163 is under the </w:t>
      </w:r>
      <w:r w:rsidR="004948B8">
        <w:rPr>
          <w:rFonts w:ascii="Calibri" w:hAnsi="Calibri" w:cs="Calibri"/>
          <w:color w:val="1C1D1E"/>
          <w:shd w:val="clear" w:color="auto" w:fill="FFFFFF"/>
          <w:lang w:val="en-GB"/>
        </w:rPr>
        <w:t>threshold</w:t>
      </w:r>
      <w:r w:rsidRPr="004948B8">
        <w:rPr>
          <w:rFonts w:ascii="Calibri" w:hAnsi="Calibri" w:cs="Calibri"/>
          <w:color w:val="1C1D1E"/>
          <w:shd w:val="clear" w:color="auto" w:fill="FFFFFF"/>
          <w:lang w:val="en-GB"/>
        </w:rPr>
        <w:t xml:space="preserve"> value as </w:t>
      </w:r>
      <w:r w:rsidRPr="004948B8">
        <w:rPr>
          <w:rFonts w:ascii="Calibri" w:hAnsi="Calibri" w:cs="Calibri"/>
          <w:color w:val="000000" w:themeColor="text1"/>
          <w:shd w:val="clear" w:color="auto" w:fill="FFFFFF"/>
          <w:lang w:val="en-GB"/>
        </w:rPr>
        <w:t xml:space="preserve">suggested by Clark </w:t>
      </w:r>
      <w:r w:rsidRPr="004948B8">
        <w:rPr>
          <w:rFonts w:ascii="Calibri" w:hAnsi="Calibri" w:cs="Calibri"/>
          <w:color w:val="000000" w:themeColor="text1"/>
          <w:shd w:val="clear" w:color="auto" w:fill="FFFFFF"/>
          <w:lang w:val="en-GB"/>
        </w:rPr>
        <w:fldChar w:fldCharType="begin" w:fldLock="1"/>
      </w:r>
      <w:r w:rsidRPr="004948B8">
        <w:rPr>
          <w:rFonts w:ascii="Calibri" w:hAnsi="Calibri" w:cs="Calibri"/>
          <w:color w:val="000000" w:themeColor="text1"/>
          <w:shd w:val="clear" w:color="auto" w:fill="FFFFFF"/>
          <w:lang w:val="en-GB"/>
        </w:rPr>
        <w:instrText>ADDIN CSL_CITATION {"citationItems":[{"id":"ITEM-1","itemData":{"DOI":"10.1111/j.1442-9993.1993.tb00438.x","ISSN":"14429993","abstract":"Abstract In the early 1980s, a strategy for graphical representation of multivariate (multi‐species) abundance data was introduced into marine ecology by, among others, Field, et al. (1982). A decade on, it is instructive to: (i) identify which elements of this often‐quoted strategy have proved most useful in practical assessment of community change resulting from pollution impact; and (ii) ask to what extent evolution of techniques in the intervening years has added self‐consistency and comprehensiveness to the approach. The pivotal concept has proved to be that of a biologically‐relevant definition of similarity of two samples, and its utilization mainly in simple rank form, for example ‘sample A is more similar to sample B than it is to sample C’. Statistical assumptions about the data are thus minimized and the resulting non‐parametric techniques will be of very general applicability. From such a starting point, a unified framework needs to encompass: (i) the display of community patterns through clustering and ordination of samples; (ii) identification of species principally responsible for determining sample groupings; (iii) statistical tests for differences in space and time (multivariate analogues of analysis of variance, based on rank similarities); and (iv) the linking of community differences to patterns in the physical and chemical environment (the latter also dictated by rank similarities between samples). Techniques are described that bring such a framework into place, and areas in which problems remain are identified. Accumulated practical experience with these methods is discussed, in particular applications to marine benthos, and it is concluded that they have much to offer practitioners of environmental impact studies on communities. Copyright © 1993, Wiley Blackwell. All rights reserved","author":[{"dropping-particle":"","family":"Clark","given":"K.","non-dropping-particle":"","parse-names":false,"suffix":""}],"container-title":"Australian Journal of Ecology","id":"ITEM-1","issue":"1","issued":{"date-parts":[["1993"]]},"page":"117-143","title":"Non‐parametric multivariate analyses of changes in community structure","type":"article-journal","volume":"18"},"suppress-author":1,"uris":["http://www.mendeley.com/documents/?uuid=85d7a6a6-55b6-307c-a694-b59eb86afa07"]}],"mendeley":{"formattedCitation":"(1993)","plainTextFormattedCitation":"(1993)","previouslyFormattedCitation":"(1993)"},"properties":{"noteIndex":0},"schema":"https://github.com/citation-style-language/schema/raw/master/csl-citation.json"}</w:instrText>
      </w:r>
      <w:r w:rsidRPr="004948B8">
        <w:rPr>
          <w:rFonts w:ascii="Calibri" w:hAnsi="Calibri" w:cs="Calibri"/>
          <w:color w:val="000000" w:themeColor="text1"/>
          <w:shd w:val="clear" w:color="auto" w:fill="FFFFFF"/>
          <w:lang w:val="en-GB"/>
        </w:rPr>
        <w:fldChar w:fldCharType="separate"/>
      </w:r>
      <w:r w:rsidRPr="004948B8">
        <w:rPr>
          <w:rFonts w:ascii="Calibri" w:hAnsi="Calibri" w:cs="Calibri"/>
          <w:color w:val="000000" w:themeColor="text1"/>
          <w:shd w:val="clear" w:color="auto" w:fill="FFFFFF"/>
          <w:lang w:val="en-GB"/>
        </w:rPr>
        <w:t>(1993)</w:t>
      </w:r>
      <w:r w:rsidRPr="004948B8">
        <w:rPr>
          <w:rFonts w:ascii="Calibri" w:hAnsi="Calibri" w:cs="Calibri"/>
          <w:color w:val="000000" w:themeColor="text1"/>
          <w:shd w:val="clear" w:color="auto" w:fill="FFFFFF"/>
          <w:lang w:val="en-GB"/>
        </w:rPr>
        <w:fldChar w:fldCharType="end"/>
      </w:r>
      <w:r w:rsidRPr="004948B8">
        <w:rPr>
          <w:rFonts w:ascii="Calibri" w:hAnsi="Calibri" w:cs="Calibri"/>
          <w:color w:val="000000" w:themeColor="text1"/>
          <w:shd w:val="clear" w:color="auto" w:fill="FFFFFF"/>
          <w:lang w:val="en-GB"/>
        </w:rPr>
        <w:t xml:space="preserve"> for </w:t>
      </w:r>
      <w:r w:rsidRPr="004948B8">
        <w:rPr>
          <w:rFonts w:ascii="Calibri" w:hAnsi="Calibri" w:cs="Calibri"/>
          <w:color w:val="1C1D1E"/>
          <w:shd w:val="clear" w:color="auto" w:fill="FFFFFF"/>
          <w:lang w:val="en-GB"/>
        </w:rPr>
        <w:t>an interpretable ordination.</w:t>
      </w:r>
    </w:p>
    <w:p w14:paraId="2A88B51C" w14:textId="7B9A7003" w:rsidR="008F1F4B" w:rsidRPr="004948B8" w:rsidRDefault="00D8343A" w:rsidP="00D8343A">
      <w:pPr>
        <w:rPr>
          <w:sz w:val="32"/>
          <w:szCs w:val="32"/>
          <w:lang w:val="en-GB"/>
        </w:rPr>
      </w:pPr>
      <w:r w:rsidRPr="004948B8">
        <w:rPr>
          <w:sz w:val="32"/>
          <w:szCs w:val="32"/>
          <w:lang w:val="en-GB"/>
        </w:rPr>
        <w:br w:type="column"/>
      </w:r>
      <w:r w:rsidR="008F1F4B" w:rsidRPr="004948B8">
        <w:rPr>
          <w:noProof/>
          <w:sz w:val="32"/>
          <w:szCs w:val="32"/>
          <w:lang w:val="en-GB"/>
        </w:rPr>
        <w:lastRenderedPageBreak/>
        <w:drawing>
          <wp:inline distT="0" distB="0" distL="0" distR="0" wp14:anchorId="02E22FA9" wp14:editId="4527E817">
            <wp:extent cx="5455920" cy="595604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ot2.tiff"/>
                    <pic:cNvPicPr/>
                  </pic:nvPicPr>
                  <pic:blipFill rotWithShape="1">
                    <a:blip r:embed="rId13" cstate="print">
                      <a:extLst>
                        <a:ext uri="{28A0092B-C50C-407E-A947-70E740481C1C}">
                          <a14:useLocalDpi xmlns:a14="http://schemas.microsoft.com/office/drawing/2010/main" val="0"/>
                        </a:ext>
                      </a:extLst>
                    </a:blip>
                    <a:srcRect t="14223" b="12999"/>
                    <a:stretch/>
                  </pic:blipFill>
                  <pic:spPr bwMode="auto">
                    <a:xfrm>
                      <a:off x="0" y="0"/>
                      <a:ext cx="5456594" cy="5956782"/>
                    </a:xfrm>
                    <a:prstGeom prst="rect">
                      <a:avLst/>
                    </a:prstGeom>
                    <a:ln>
                      <a:noFill/>
                    </a:ln>
                    <a:extLst>
                      <a:ext uri="{53640926-AAD7-44D8-BBD7-CCE9431645EC}">
                        <a14:shadowObscured xmlns:a14="http://schemas.microsoft.com/office/drawing/2010/main"/>
                      </a:ext>
                    </a:extLst>
                  </pic:spPr>
                </pic:pic>
              </a:graphicData>
            </a:graphic>
          </wp:inline>
        </w:drawing>
      </w:r>
    </w:p>
    <w:p w14:paraId="2C470524" w14:textId="663B91A0" w:rsidR="00D8343A" w:rsidRPr="004948B8" w:rsidRDefault="00D8343A" w:rsidP="00D8343A">
      <w:pPr>
        <w:jc w:val="both"/>
        <w:rPr>
          <w:rFonts w:ascii="Calibri" w:hAnsi="Calibri" w:cs="Calibri"/>
          <w:color w:val="1C1D1E"/>
          <w:shd w:val="clear" w:color="auto" w:fill="FFFFFF"/>
          <w:lang w:val="en-GB"/>
        </w:rPr>
      </w:pPr>
      <w:r w:rsidRPr="004948B8">
        <w:rPr>
          <w:b/>
          <w:bCs/>
          <w:lang w:val="en-GB"/>
        </w:rPr>
        <w:t xml:space="preserve">Figure S3: </w:t>
      </w:r>
      <w:r w:rsidRPr="004948B8">
        <w:rPr>
          <w:rFonts w:ascii="Calibri" w:hAnsi="Calibri" w:cs="Calibri"/>
          <w:color w:val="000000"/>
          <w:lang w:val="en-GB"/>
        </w:rPr>
        <w:t>NMDS plots of RRA-based Bray-Curtis dissimilarity of wolf and lynx</w:t>
      </w:r>
      <w:r w:rsidR="004948B8">
        <w:rPr>
          <w:rFonts w:ascii="Calibri" w:hAnsi="Calibri" w:cs="Calibri"/>
          <w:color w:val="000000"/>
          <w:lang w:val="en-GB"/>
        </w:rPr>
        <w:t xml:space="preserve"> scat</w:t>
      </w:r>
      <w:r w:rsidRPr="004948B8">
        <w:rPr>
          <w:rFonts w:ascii="Calibri" w:hAnsi="Calibri" w:cs="Calibri"/>
          <w:color w:val="000000"/>
          <w:lang w:val="en-GB"/>
        </w:rPr>
        <w:t xml:space="preserve"> samples</w:t>
      </w:r>
      <w:r w:rsidR="004948B8">
        <w:rPr>
          <w:rFonts w:ascii="Calibri" w:hAnsi="Calibri" w:cs="Calibri"/>
          <w:color w:val="000000"/>
          <w:lang w:val="en-GB"/>
        </w:rPr>
        <w:t>,</w:t>
      </w:r>
      <w:r w:rsidRPr="004948B8">
        <w:rPr>
          <w:rFonts w:ascii="Calibri" w:hAnsi="Calibri" w:cs="Calibri"/>
          <w:color w:val="000000"/>
          <w:lang w:val="en-GB"/>
        </w:rPr>
        <w:t xml:space="preserve"> collected from different locations (</w:t>
      </w:r>
      <w:r w:rsidRPr="004948B8">
        <w:rPr>
          <w:rFonts w:ascii="Calibri" w:hAnsi="Calibri" w:cs="Calibri"/>
          <w:i/>
          <w:iCs/>
          <w:color w:val="000000"/>
          <w:lang w:val="en-GB"/>
        </w:rPr>
        <w:t>p</w:t>
      </w:r>
      <w:r w:rsidRPr="004948B8">
        <w:rPr>
          <w:rFonts w:ascii="Calibri" w:hAnsi="Calibri" w:cs="Calibri"/>
          <w:color w:val="000000"/>
          <w:lang w:val="en-GB"/>
        </w:rPr>
        <w:t xml:space="preserve"> </w:t>
      </w:r>
      <w:r w:rsidRPr="004948B8">
        <w:rPr>
          <w:rFonts w:ascii="Calibri" w:hAnsi="Calibri" w:cs="Calibri"/>
          <w:color w:val="000000"/>
          <w:shd w:val="clear" w:color="auto" w:fill="FFFFFF"/>
          <w:lang w:val="en-GB"/>
        </w:rPr>
        <w:t>= 0.001)</w:t>
      </w:r>
      <w:r w:rsidRPr="004948B8">
        <w:rPr>
          <w:rFonts w:ascii="Calibri" w:hAnsi="Calibri" w:cs="Calibri"/>
          <w:color w:val="000000"/>
          <w:lang w:val="en-GB"/>
        </w:rPr>
        <w:t xml:space="preserve"> </w:t>
      </w:r>
      <w:r w:rsidRPr="004948B8">
        <w:rPr>
          <w:rFonts w:ascii="Calibri" w:hAnsi="Calibri" w:cs="Calibri"/>
          <w:color w:val="1C1D1E"/>
          <w:shd w:val="clear" w:color="auto" w:fill="FFFFFF"/>
          <w:lang w:val="en-GB"/>
        </w:rPr>
        <w:t xml:space="preserve">showing the prey taxa involved in driving distribution patterns. The stress level of 0.149 is under the </w:t>
      </w:r>
      <w:r w:rsidR="004948B8">
        <w:rPr>
          <w:rFonts w:ascii="Calibri" w:hAnsi="Calibri" w:cs="Calibri"/>
          <w:color w:val="1C1D1E"/>
          <w:shd w:val="clear" w:color="auto" w:fill="FFFFFF"/>
          <w:lang w:val="en-GB"/>
        </w:rPr>
        <w:t>threshold</w:t>
      </w:r>
      <w:r w:rsidR="004948B8" w:rsidRPr="004948B8">
        <w:rPr>
          <w:rFonts w:ascii="Calibri" w:hAnsi="Calibri" w:cs="Calibri"/>
          <w:color w:val="1C1D1E"/>
          <w:shd w:val="clear" w:color="auto" w:fill="FFFFFF"/>
          <w:lang w:val="en-GB"/>
        </w:rPr>
        <w:t xml:space="preserve"> </w:t>
      </w:r>
      <w:r w:rsidRPr="004948B8">
        <w:rPr>
          <w:rFonts w:ascii="Calibri" w:hAnsi="Calibri" w:cs="Calibri"/>
          <w:color w:val="1C1D1E"/>
          <w:shd w:val="clear" w:color="auto" w:fill="FFFFFF"/>
          <w:lang w:val="en-GB"/>
        </w:rPr>
        <w:t xml:space="preserve">value as </w:t>
      </w:r>
      <w:r w:rsidRPr="004948B8">
        <w:rPr>
          <w:rFonts w:ascii="Calibri" w:hAnsi="Calibri" w:cs="Calibri"/>
          <w:color w:val="000000" w:themeColor="text1"/>
          <w:shd w:val="clear" w:color="auto" w:fill="FFFFFF"/>
          <w:lang w:val="en-GB"/>
        </w:rPr>
        <w:t xml:space="preserve">suggested by Clark </w:t>
      </w:r>
      <w:r w:rsidRPr="004948B8">
        <w:rPr>
          <w:rFonts w:ascii="Calibri" w:hAnsi="Calibri" w:cs="Calibri"/>
          <w:color w:val="000000" w:themeColor="text1"/>
          <w:shd w:val="clear" w:color="auto" w:fill="FFFFFF"/>
          <w:lang w:val="en-GB"/>
        </w:rPr>
        <w:fldChar w:fldCharType="begin" w:fldLock="1"/>
      </w:r>
      <w:r w:rsidRPr="004948B8">
        <w:rPr>
          <w:rFonts w:ascii="Calibri" w:hAnsi="Calibri" w:cs="Calibri"/>
          <w:color w:val="000000" w:themeColor="text1"/>
          <w:shd w:val="clear" w:color="auto" w:fill="FFFFFF"/>
          <w:lang w:val="en-GB"/>
        </w:rPr>
        <w:instrText>ADDIN CSL_CITATION {"citationItems":[{"id":"ITEM-1","itemData":{"DOI":"10.1111/j.1442-9993.1993.tb00438.x","ISSN":"14429993","abstract":"Abstract In the early 1980s, a strategy for graphical representation of multivariate (multi‐species) abundance data was introduced into marine ecology by, among others, Field, et al. (1982). A decade on, it is instructive to: (i) identify which elements of this often‐quoted strategy have proved most useful in practical assessment of community change resulting from pollution impact; and (ii) ask to what extent evolution of techniques in the intervening years has added self‐consistency and comprehensiveness to the approach. The pivotal concept has proved to be that of a biologically‐relevant definition of similarity of two samples, and its utilization mainly in simple rank form, for example ‘sample A is more similar to sample B than it is to sample C’. Statistical assumptions about the data are thus minimized and the resulting non‐parametric techniques will be of very general applicability. From such a starting point, a unified framework needs to encompass: (i) the display of community patterns through clustering and ordination of samples; (ii) identification of species principally responsible for determining sample groupings; (iii) statistical tests for differences in space and time (multivariate analogues of analysis of variance, based on rank similarities); and (iv) the linking of community differences to patterns in the physical and chemical environment (the latter also dictated by rank similarities between samples). Techniques are described that bring such a framework into place, and areas in which problems remain are identified. Accumulated practical experience with these methods is discussed, in particular applications to marine benthos, and it is concluded that they have much to offer practitioners of environmental impact studies on communities. Copyright © 1993, Wiley Blackwell. All rights reserved","author":[{"dropping-particle":"","family":"Clark","given":"K.","non-dropping-particle":"","parse-names":false,"suffix":""}],"container-title":"Australian Journal of Ecology","id":"ITEM-1","issue":"1","issued":{"date-parts":[["1993"]]},"page":"117-143","title":"Non‐parametric multivariate analyses of changes in community structure","type":"article-journal","volume":"18"},"suppress-author":1,"uris":["http://www.mendeley.com/documents/?uuid=85d7a6a6-55b6-307c-a694-b59eb86afa07"]}],"mendeley":{"formattedCitation":"(1993)","plainTextFormattedCitation":"(1993)","previouslyFormattedCitation":"(1993)"},"properties":{"noteIndex":0},"schema":"https://github.com/citation-style-language/schema/raw/master/csl-citation.json"}</w:instrText>
      </w:r>
      <w:r w:rsidRPr="004948B8">
        <w:rPr>
          <w:rFonts w:ascii="Calibri" w:hAnsi="Calibri" w:cs="Calibri"/>
          <w:color w:val="000000" w:themeColor="text1"/>
          <w:shd w:val="clear" w:color="auto" w:fill="FFFFFF"/>
          <w:lang w:val="en-GB"/>
        </w:rPr>
        <w:fldChar w:fldCharType="separate"/>
      </w:r>
      <w:r w:rsidRPr="004948B8">
        <w:rPr>
          <w:rFonts w:ascii="Calibri" w:hAnsi="Calibri" w:cs="Calibri"/>
          <w:color w:val="000000" w:themeColor="text1"/>
          <w:shd w:val="clear" w:color="auto" w:fill="FFFFFF"/>
          <w:lang w:val="en-GB"/>
        </w:rPr>
        <w:t>(1993)</w:t>
      </w:r>
      <w:r w:rsidRPr="004948B8">
        <w:rPr>
          <w:rFonts w:ascii="Calibri" w:hAnsi="Calibri" w:cs="Calibri"/>
          <w:color w:val="000000" w:themeColor="text1"/>
          <w:shd w:val="clear" w:color="auto" w:fill="FFFFFF"/>
          <w:lang w:val="en-GB"/>
        </w:rPr>
        <w:fldChar w:fldCharType="end"/>
      </w:r>
      <w:r w:rsidRPr="004948B8">
        <w:rPr>
          <w:rFonts w:ascii="Calibri" w:hAnsi="Calibri" w:cs="Calibri"/>
          <w:color w:val="000000" w:themeColor="text1"/>
          <w:shd w:val="clear" w:color="auto" w:fill="FFFFFF"/>
          <w:lang w:val="en-GB"/>
        </w:rPr>
        <w:t xml:space="preserve"> for </w:t>
      </w:r>
      <w:r w:rsidRPr="004948B8">
        <w:rPr>
          <w:rFonts w:ascii="Calibri" w:hAnsi="Calibri" w:cs="Calibri"/>
          <w:color w:val="1C1D1E"/>
          <w:shd w:val="clear" w:color="auto" w:fill="FFFFFF"/>
          <w:lang w:val="en-GB"/>
        </w:rPr>
        <w:t>an interpretable ordination.</w:t>
      </w:r>
    </w:p>
    <w:p w14:paraId="7B38255A" w14:textId="33FDF731" w:rsidR="009C6F13" w:rsidRPr="004948B8" w:rsidRDefault="009C6F13" w:rsidP="00D8343A">
      <w:pPr>
        <w:jc w:val="both"/>
        <w:rPr>
          <w:b/>
          <w:bCs/>
          <w:lang w:val="en-GB"/>
        </w:rPr>
      </w:pPr>
    </w:p>
    <w:p w14:paraId="3100D244" w14:textId="078F4EC7" w:rsidR="009C6F13" w:rsidRPr="004948B8" w:rsidRDefault="009C6F13" w:rsidP="00D8343A">
      <w:pPr>
        <w:jc w:val="both"/>
        <w:rPr>
          <w:b/>
          <w:bCs/>
          <w:lang w:val="en-GB"/>
        </w:rPr>
      </w:pPr>
    </w:p>
    <w:p w14:paraId="1FCDD421" w14:textId="364FB36E" w:rsidR="009C6F13" w:rsidRPr="004948B8" w:rsidRDefault="009C6F13" w:rsidP="00D8343A">
      <w:pPr>
        <w:jc w:val="both"/>
        <w:rPr>
          <w:b/>
          <w:bCs/>
          <w:lang w:val="en-GB"/>
        </w:rPr>
      </w:pPr>
    </w:p>
    <w:p w14:paraId="2AA35AB4" w14:textId="57DB79C4" w:rsidR="009C6F13" w:rsidRPr="004948B8" w:rsidRDefault="009C6F13" w:rsidP="00D8343A">
      <w:pPr>
        <w:jc w:val="both"/>
        <w:rPr>
          <w:b/>
          <w:bCs/>
          <w:lang w:val="en-GB"/>
        </w:rPr>
      </w:pPr>
    </w:p>
    <w:p w14:paraId="19DB2DE5" w14:textId="087C6DEE" w:rsidR="009C6F13" w:rsidRPr="004948B8" w:rsidRDefault="009C6F13" w:rsidP="00D8343A">
      <w:pPr>
        <w:jc w:val="both"/>
        <w:rPr>
          <w:b/>
          <w:bCs/>
          <w:lang w:val="en-GB"/>
        </w:rPr>
      </w:pPr>
    </w:p>
    <w:p w14:paraId="2891FEBB" w14:textId="03E6196A" w:rsidR="009C6F13" w:rsidRPr="004948B8" w:rsidRDefault="009C6F13" w:rsidP="00D8343A">
      <w:pPr>
        <w:jc w:val="both"/>
        <w:rPr>
          <w:b/>
          <w:bCs/>
          <w:lang w:val="en-GB"/>
        </w:rPr>
      </w:pPr>
    </w:p>
    <w:p w14:paraId="3EA1B4B3" w14:textId="6F0970E4" w:rsidR="00731DC5" w:rsidRDefault="007911FF" w:rsidP="00D8343A">
      <w:pPr>
        <w:rPr>
          <w:sz w:val="32"/>
          <w:szCs w:val="32"/>
          <w:lang w:val="en-GB"/>
        </w:rPr>
      </w:pPr>
      <w:r>
        <w:rPr>
          <w:noProof/>
          <w:sz w:val="32"/>
          <w:szCs w:val="32"/>
          <w:lang w:val="en-GB"/>
        </w:rPr>
        <w:drawing>
          <wp:anchor distT="0" distB="0" distL="114300" distR="114300" simplePos="0" relativeHeight="251670528" behindDoc="0" locked="0" layoutInCell="1" allowOverlap="1" wp14:anchorId="18BCE593" wp14:editId="75C52323">
            <wp:simplePos x="0" y="0"/>
            <wp:positionH relativeFrom="column">
              <wp:posOffset>1447482</wp:posOffset>
            </wp:positionH>
            <wp:positionV relativeFrom="paragraph">
              <wp:posOffset>1467485</wp:posOffset>
            </wp:positionV>
            <wp:extent cx="116840" cy="132080"/>
            <wp:effectExtent l="0" t="0" r="0" b="1270"/>
            <wp:wrapNone/>
            <wp:docPr id="1963986654" name="Slika 3" descr="Slika, ki vsebuje besede rdeč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6678" name="Slika 3" descr="Slika, ki vsebuje besede rdeča, oblikovanje&#10;&#10;Opis je samodejno ustvarjen"/>
                    <pic:cNvPicPr/>
                  </pic:nvPicPr>
                  <pic:blipFill>
                    <a:blip r:embed="rId14" cstate="print">
                      <a:biLevel thresh="75000"/>
                      <a:extLst>
                        <a:ext uri="{28A0092B-C50C-407E-A947-70E740481C1C}">
                          <a14:useLocalDpi xmlns:a14="http://schemas.microsoft.com/office/drawing/2010/main" val="0"/>
                        </a:ext>
                      </a:extLst>
                    </a:blip>
                    <a:stretch>
                      <a:fillRect/>
                    </a:stretch>
                  </pic:blipFill>
                  <pic:spPr>
                    <a:xfrm>
                      <a:off x="0" y="0"/>
                      <a:ext cx="116840" cy="132080"/>
                    </a:xfrm>
                    <a:prstGeom prst="rect">
                      <a:avLst/>
                    </a:prstGeom>
                  </pic:spPr>
                </pic:pic>
              </a:graphicData>
            </a:graphic>
            <wp14:sizeRelH relativeFrom="margin">
              <wp14:pctWidth>0</wp14:pctWidth>
            </wp14:sizeRelH>
            <wp14:sizeRelV relativeFrom="margin">
              <wp14:pctHeight>0</wp14:pctHeight>
            </wp14:sizeRelV>
          </wp:anchor>
        </w:drawing>
      </w:r>
      <w:r>
        <w:rPr>
          <w:noProof/>
          <w:sz w:val="32"/>
          <w:szCs w:val="32"/>
          <w:lang w:val="en-GB"/>
        </w:rPr>
        <w:drawing>
          <wp:anchor distT="0" distB="0" distL="114300" distR="114300" simplePos="0" relativeHeight="251672576" behindDoc="0" locked="0" layoutInCell="1" allowOverlap="1" wp14:anchorId="0B2A8C95" wp14:editId="2CF60907">
            <wp:simplePos x="0" y="0"/>
            <wp:positionH relativeFrom="column">
              <wp:posOffset>4456430</wp:posOffset>
            </wp:positionH>
            <wp:positionV relativeFrom="paragraph">
              <wp:posOffset>1437322</wp:posOffset>
            </wp:positionV>
            <wp:extent cx="117475" cy="132715"/>
            <wp:effectExtent l="0" t="0" r="0" b="635"/>
            <wp:wrapNone/>
            <wp:docPr id="501969269" name="Slika 3" descr="Slika, ki vsebuje besede rdeč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6678" name="Slika 3" descr="Slika, ki vsebuje besede rdeča, oblikovanje&#10;&#10;Opis je samodejno ustvarjen"/>
                    <pic:cNvPicPr/>
                  </pic:nvPicPr>
                  <pic:blipFill>
                    <a:blip r:embed="rId14" cstate="print">
                      <a:biLevel thresh="75000"/>
                      <a:extLst>
                        <a:ext uri="{28A0092B-C50C-407E-A947-70E740481C1C}">
                          <a14:useLocalDpi xmlns:a14="http://schemas.microsoft.com/office/drawing/2010/main" val="0"/>
                        </a:ext>
                      </a:extLst>
                    </a:blip>
                    <a:stretch>
                      <a:fillRect/>
                    </a:stretch>
                  </pic:blipFill>
                  <pic:spPr>
                    <a:xfrm>
                      <a:off x="0" y="0"/>
                      <a:ext cx="117475" cy="132715"/>
                    </a:xfrm>
                    <a:prstGeom prst="rect">
                      <a:avLst/>
                    </a:prstGeom>
                  </pic:spPr>
                </pic:pic>
              </a:graphicData>
            </a:graphic>
            <wp14:sizeRelH relativeFrom="margin">
              <wp14:pctWidth>0</wp14:pctWidth>
            </wp14:sizeRelH>
            <wp14:sizeRelV relativeFrom="margin">
              <wp14:pctHeight>0</wp14:pctHeight>
            </wp14:sizeRelV>
          </wp:anchor>
        </w:drawing>
      </w:r>
      <w:r>
        <w:rPr>
          <w:noProof/>
          <w:sz w:val="32"/>
          <w:szCs w:val="32"/>
          <w:lang w:val="en-GB"/>
        </w:rPr>
        <w:drawing>
          <wp:anchor distT="0" distB="0" distL="114300" distR="114300" simplePos="0" relativeHeight="251668480" behindDoc="0" locked="0" layoutInCell="1" allowOverlap="1" wp14:anchorId="2243245A" wp14:editId="57ECA801">
            <wp:simplePos x="0" y="0"/>
            <wp:positionH relativeFrom="column">
              <wp:posOffset>4361180</wp:posOffset>
            </wp:positionH>
            <wp:positionV relativeFrom="paragraph">
              <wp:posOffset>3384233</wp:posOffset>
            </wp:positionV>
            <wp:extent cx="117475" cy="132715"/>
            <wp:effectExtent l="0" t="0" r="0" b="635"/>
            <wp:wrapNone/>
            <wp:docPr id="1562088996" name="Slika 3" descr="Slika, ki vsebuje besede rdeč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6678" name="Slika 3" descr="Slika, ki vsebuje besede rdeča, oblikovanje&#10;&#10;Opis je samodejno ustvarjen"/>
                    <pic:cNvPicPr/>
                  </pic:nvPicPr>
                  <pic:blipFill>
                    <a:blip r:embed="rId14" cstate="print">
                      <a:biLevel thresh="75000"/>
                      <a:extLst>
                        <a:ext uri="{28A0092B-C50C-407E-A947-70E740481C1C}">
                          <a14:useLocalDpi xmlns:a14="http://schemas.microsoft.com/office/drawing/2010/main" val="0"/>
                        </a:ext>
                      </a:extLst>
                    </a:blip>
                    <a:stretch>
                      <a:fillRect/>
                    </a:stretch>
                  </pic:blipFill>
                  <pic:spPr>
                    <a:xfrm>
                      <a:off x="0" y="0"/>
                      <a:ext cx="117475" cy="132715"/>
                    </a:xfrm>
                    <a:prstGeom prst="rect">
                      <a:avLst/>
                    </a:prstGeom>
                  </pic:spPr>
                </pic:pic>
              </a:graphicData>
            </a:graphic>
            <wp14:sizeRelH relativeFrom="margin">
              <wp14:pctWidth>0</wp14:pctWidth>
            </wp14:sizeRelH>
            <wp14:sizeRelV relativeFrom="margin">
              <wp14:pctHeight>0</wp14:pctHeight>
            </wp14:sizeRelV>
          </wp:anchor>
        </w:drawing>
      </w:r>
      <w:r>
        <w:rPr>
          <w:noProof/>
          <w:sz w:val="32"/>
          <w:szCs w:val="32"/>
          <w:lang w:val="en-GB"/>
        </w:rPr>
        <w:drawing>
          <wp:anchor distT="0" distB="0" distL="114300" distR="114300" simplePos="0" relativeHeight="251666432" behindDoc="0" locked="0" layoutInCell="1" allowOverlap="1" wp14:anchorId="2EFC7F66" wp14:editId="43BD8037">
            <wp:simplePos x="0" y="0"/>
            <wp:positionH relativeFrom="column">
              <wp:posOffset>1445895</wp:posOffset>
            </wp:positionH>
            <wp:positionV relativeFrom="paragraph">
              <wp:posOffset>3395028</wp:posOffset>
            </wp:positionV>
            <wp:extent cx="117475" cy="132715"/>
            <wp:effectExtent l="0" t="0" r="0" b="635"/>
            <wp:wrapNone/>
            <wp:docPr id="933396678" name="Slika 3" descr="Slika, ki vsebuje besede rdeč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6678" name="Slika 3" descr="Slika, ki vsebuje besede rdeča, oblikovanje&#10;&#10;Opis je samodejno ustvarjen"/>
                    <pic:cNvPicPr/>
                  </pic:nvPicPr>
                  <pic:blipFill>
                    <a:blip r:embed="rId14" cstate="print">
                      <a:biLevel thresh="75000"/>
                      <a:extLst>
                        <a:ext uri="{28A0092B-C50C-407E-A947-70E740481C1C}">
                          <a14:useLocalDpi xmlns:a14="http://schemas.microsoft.com/office/drawing/2010/main" val="0"/>
                        </a:ext>
                      </a:extLst>
                    </a:blip>
                    <a:stretch>
                      <a:fillRect/>
                    </a:stretch>
                  </pic:blipFill>
                  <pic:spPr>
                    <a:xfrm>
                      <a:off x="0" y="0"/>
                      <a:ext cx="117475" cy="132715"/>
                    </a:xfrm>
                    <a:prstGeom prst="rect">
                      <a:avLst/>
                    </a:prstGeom>
                  </pic:spPr>
                </pic:pic>
              </a:graphicData>
            </a:graphic>
            <wp14:sizeRelH relativeFrom="margin">
              <wp14:pctWidth>0</wp14:pctWidth>
            </wp14:sizeRelH>
            <wp14:sizeRelV relativeFrom="margin">
              <wp14:pctHeight>0</wp14:pctHeight>
            </wp14:sizeRelV>
          </wp:anchor>
        </w:drawing>
      </w:r>
    </w:p>
    <w:p w14:paraId="62E34CB1" w14:textId="387F5369" w:rsidR="00731DC5" w:rsidRPr="0056405A" w:rsidRDefault="00731DC5" w:rsidP="00D8343A">
      <w:pPr>
        <w:rPr>
          <w:b/>
          <w:bCs/>
          <w:sz w:val="32"/>
          <w:szCs w:val="32"/>
          <w:lang w:val="en-GB"/>
        </w:rPr>
      </w:pPr>
      <w:r w:rsidRPr="00731DC5">
        <w:rPr>
          <w:b/>
          <w:bCs/>
          <w:sz w:val="32"/>
          <w:szCs w:val="32"/>
          <w:lang w:val="en-GB"/>
        </w:rPr>
        <w:lastRenderedPageBreak/>
        <w:t>A</w:t>
      </w:r>
    </w:p>
    <w:p w14:paraId="5548B2E3" w14:textId="77777777" w:rsidR="005711FA" w:rsidRDefault="005711FA" w:rsidP="00D8343A">
      <w:pPr>
        <w:rPr>
          <w:b/>
          <w:bCs/>
          <w:lang w:val="en-GB"/>
        </w:rPr>
      </w:pPr>
    </w:p>
    <w:p w14:paraId="221BB8FC" w14:textId="5AD2E8B8" w:rsidR="00731DC5" w:rsidRDefault="00731DC5" w:rsidP="00D8343A">
      <w:pPr>
        <w:rPr>
          <w:b/>
          <w:bCs/>
          <w:lang w:val="en-GB"/>
        </w:rPr>
      </w:pPr>
      <w:r>
        <w:rPr>
          <w:noProof/>
          <w:sz w:val="32"/>
          <w:szCs w:val="32"/>
          <w:lang w:val="en-GB"/>
        </w:rPr>
        <w:drawing>
          <wp:anchor distT="0" distB="0" distL="114300" distR="114300" simplePos="0" relativeHeight="251676672" behindDoc="0" locked="0" layoutInCell="1" allowOverlap="1" wp14:anchorId="6836D114" wp14:editId="08BB469E">
            <wp:simplePos x="0" y="0"/>
            <wp:positionH relativeFrom="column">
              <wp:posOffset>2356827</wp:posOffset>
            </wp:positionH>
            <wp:positionV relativeFrom="paragraph">
              <wp:posOffset>2455122</wp:posOffset>
            </wp:positionV>
            <wp:extent cx="217203" cy="245534"/>
            <wp:effectExtent l="0" t="0" r="0" b="2540"/>
            <wp:wrapNone/>
            <wp:docPr id="1248658111" name="Slika 3" descr="Slika, ki vsebuje besede rdeč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6678" name="Slika 3" descr="Slika, ki vsebuje besede rdeča, oblikovanje&#10;&#10;Opis je samodejno ustvarjen"/>
                    <pic:cNvPicPr/>
                  </pic:nvPicPr>
                  <pic:blipFill>
                    <a:blip r:embed="rId14" cstate="print">
                      <a:biLevel thresh="75000"/>
                      <a:extLst>
                        <a:ext uri="{28A0092B-C50C-407E-A947-70E740481C1C}">
                          <a14:useLocalDpi xmlns:a14="http://schemas.microsoft.com/office/drawing/2010/main" val="0"/>
                        </a:ext>
                      </a:extLst>
                    </a:blip>
                    <a:stretch>
                      <a:fillRect/>
                    </a:stretch>
                  </pic:blipFill>
                  <pic:spPr>
                    <a:xfrm>
                      <a:off x="0" y="0"/>
                      <a:ext cx="217203" cy="245534"/>
                    </a:xfrm>
                    <a:prstGeom prst="rect">
                      <a:avLst/>
                    </a:prstGeom>
                  </pic:spPr>
                </pic:pic>
              </a:graphicData>
            </a:graphic>
            <wp14:sizeRelH relativeFrom="margin">
              <wp14:pctWidth>0</wp14:pctWidth>
            </wp14:sizeRelH>
            <wp14:sizeRelV relativeFrom="margin">
              <wp14:pctHeight>0</wp14:pctHeight>
            </wp14:sizeRelV>
          </wp:anchor>
        </w:drawing>
      </w:r>
      <w:r>
        <w:rPr>
          <w:b/>
          <w:bCs/>
          <w:noProof/>
          <w:lang w:val="en-GB"/>
        </w:rPr>
        <w:drawing>
          <wp:inline distT="0" distB="0" distL="0" distR="0" wp14:anchorId="5C5E8695" wp14:editId="79B6B263">
            <wp:extent cx="5012055" cy="3399070"/>
            <wp:effectExtent l="0" t="0" r="0" b="0"/>
            <wp:docPr id="442014152"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126" t="8065" r="3124" b="4825"/>
                    <a:stretch/>
                  </pic:blipFill>
                  <pic:spPr bwMode="auto">
                    <a:xfrm>
                      <a:off x="0" y="0"/>
                      <a:ext cx="5023952" cy="3407138"/>
                    </a:xfrm>
                    <a:prstGeom prst="rect">
                      <a:avLst/>
                    </a:prstGeom>
                    <a:noFill/>
                    <a:ln>
                      <a:noFill/>
                    </a:ln>
                    <a:extLst>
                      <a:ext uri="{53640926-AAD7-44D8-BBD7-CCE9431645EC}">
                        <a14:shadowObscured xmlns:a14="http://schemas.microsoft.com/office/drawing/2010/main"/>
                      </a:ext>
                    </a:extLst>
                  </pic:spPr>
                </pic:pic>
              </a:graphicData>
            </a:graphic>
          </wp:inline>
        </w:drawing>
      </w:r>
    </w:p>
    <w:p w14:paraId="042CC0F2" w14:textId="77777777" w:rsidR="00731DC5" w:rsidRDefault="00731DC5" w:rsidP="00D8343A">
      <w:pPr>
        <w:rPr>
          <w:b/>
          <w:bCs/>
          <w:lang w:val="en-GB"/>
        </w:rPr>
      </w:pPr>
    </w:p>
    <w:p w14:paraId="2DDA4B2A" w14:textId="77777777" w:rsidR="00731DC5" w:rsidRDefault="00731DC5" w:rsidP="00D8343A">
      <w:pPr>
        <w:rPr>
          <w:b/>
          <w:bCs/>
          <w:lang w:val="en-GB"/>
        </w:rPr>
      </w:pPr>
    </w:p>
    <w:p w14:paraId="65BE38AD" w14:textId="34F9147E" w:rsidR="00731DC5" w:rsidRPr="00731DC5" w:rsidRDefault="0056405A" w:rsidP="00D8343A">
      <w:pPr>
        <w:rPr>
          <w:b/>
          <w:bCs/>
          <w:sz w:val="32"/>
          <w:szCs w:val="32"/>
          <w:lang w:val="en-GB"/>
        </w:rPr>
      </w:pPr>
      <w:r>
        <w:rPr>
          <w:b/>
          <w:bCs/>
          <w:sz w:val="32"/>
          <w:szCs w:val="32"/>
          <w:lang w:val="en-GB"/>
        </w:rPr>
        <w:t>B</w:t>
      </w:r>
    </w:p>
    <w:p w14:paraId="542183FB" w14:textId="500B582D" w:rsidR="00731DC5" w:rsidRDefault="00731DC5" w:rsidP="00D8343A">
      <w:pPr>
        <w:rPr>
          <w:b/>
          <w:bCs/>
          <w:lang w:val="en-GB"/>
        </w:rPr>
      </w:pPr>
      <w:r>
        <w:rPr>
          <w:noProof/>
          <w:sz w:val="32"/>
          <w:szCs w:val="32"/>
          <w:lang w:val="en-GB"/>
        </w:rPr>
        <w:drawing>
          <wp:anchor distT="0" distB="0" distL="114300" distR="114300" simplePos="0" relativeHeight="251678720" behindDoc="0" locked="0" layoutInCell="1" allowOverlap="1" wp14:anchorId="5E429A3A" wp14:editId="36A3F5DD">
            <wp:simplePos x="0" y="0"/>
            <wp:positionH relativeFrom="column">
              <wp:posOffset>2344208</wp:posOffset>
            </wp:positionH>
            <wp:positionV relativeFrom="paragraph">
              <wp:posOffset>2437765</wp:posOffset>
            </wp:positionV>
            <wp:extent cx="217203" cy="245534"/>
            <wp:effectExtent l="0" t="0" r="0" b="2540"/>
            <wp:wrapNone/>
            <wp:docPr id="1731462216" name="Slika 3" descr="Slika, ki vsebuje besede rdeč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6678" name="Slika 3" descr="Slika, ki vsebuje besede rdeča, oblikovanje&#10;&#10;Opis je samodejno ustvarjen"/>
                    <pic:cNvPicPr/>
                  </pic:nvPicPr>
                  <pic:blipFill>
                    <a:blip r:embed="rId14" cstate="print">
                      <a:biLevel thresh="75000"/>
                      <a:extLst>
                        <a:ext uri="{28A0092B-C50C-407E-A947-70E740481C1C}">
                          <a14:useLocalDpi xmlns:a14="http://schemas.microsoft.com/office/drawing/2010/main" val="0"/>
                        </a:ext>
                      </a:extLst>
                    </a:blip>
                    <a:stretch>
                      <a:fillRect/>
                    </a:stretch>
                  </pic:blipFill>
                  <pic:spPr>
                    <a:xfrm>
                      <a:off x="0" y="0"/>
                      <a:ext cx="217203" cy="245534"/>
                    </a:xfrm>
                    <a:prstGeom prst="rect">
                      <a:avLst/>
                    </a:prstGeom>
                  </pic:spPr>
                </pic:pic>
              </a:graphicData>
            </a:graphic>
            <wp14:sizeRelH relativeFrom="margin">
              <wp14:pctWidth>0</wp14:pctWidth>
            </wp14:sizeRelH>
            <wp14:sizeRelV relativeFrom="margin">
              <wp14:pctHeight>0</wp14:pctHeight>
            </wp14:sizeRelV>
          </wp:anchor>
        </w:drawing>
      </w:r>
      <w:r>
        <w:rPr>
          <w:b/>
          <w:bCs/>
          <w:noProof/>
          <w:lang w:val="en-GB"/>
        </w:rPr>
        <w:drawing>
          <wp:inline distT="0" distB="0" distL="0" distR="0" wp14:anchorId="78F28196" wp14:editId="7057F74A">
            <wp:extent cx="5029200" cy="3466099"/>
            <wp:effectExtent l="0" t="0" r="0" b="1270"/>
            <wp:docPr id="1824581390"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6553" t="8267" r="2704" b="3214"/>
                    <a:stretch/>
                  </pic:blipFill>
                  <pic:spPr bwMode="auto">
                    <a:xfrm>
                      <a:off x="0" y="0"/>
                      <a:ext cx="5038536" cy="3472533"/>
                    </a:xfrm>
                    <a:prstGeom prst="rect">
                      <a:avLst/>
                    </a:prstGeom>
                    <a:noFill/>
                    <a:ln>
                      <a:noFill/>
                    </a:ln>
                    <a:extLst>
                      <a:ext uri="{53640926-AAD7-44D8-BBD7-CCE9431645EC}">
                        <a14:shadowObscured xmlns:a14="http://schemas.microsoft.com/office/drawing/2010/main"/>
                      </a:ext>
                    </a:extLst>
                  </pic:spPr>
                </pic:pic>
              </a:graphicData>
            </a:graphic>
          </wp:inline>
        </w:drawing>
      </w:r>
    </w:p>
    <w:p w14:paraId="43A6146F" w14:textId="77777777" w:rsidR="0056405A" w:rsidRDefault="0056405A" w:rsidP="00D8343A">
      <w:pPr>
        <w:rPr>
          <w:b/>
          <w:bCs/>
          <w:sz w:val="32"/>
          <w:szCs w:val="32"/>
          <w:lang w:val="en-GB"/>
        </w:rPr>
      </w:pPr>
    </w:p>
    <w:p w14:paraId="644E4105" w14:textId="556ACB40" w:rsidR="00731DC5" w:rsidRPr="0056405A" w:rsidRDefault="0056405A" w:rsidP="00D8343A">
      <w:pPr>
        <w:rPr>
          <w:b/>
          <w:bCs/>
          <w:sz w:val="32"/>
          <w:szCs w:val="32"/>
          <w:lang w:val="en-GB"/>
        </w:rPr>
      </w:pPr>
      <w:r>
        <w:rPr>
          <w:b/>
          <w:bCs/>
          <w:sz w:val="32"/>
          <w:szCs w:val="32"/>
          <w:lang w:val="en-GB"/>
        </w:rPr>
        <w:lastRenderedPageBreak/>
        <w:t>C</w:t>
      </w:r>
    </w:p>
    <w:p w14:paraId="7AF5744B" w14:textId="5467D9DB" w:rsidR="00731DC5" w:rsidRDefault="00731DC5" w:rsidP="00D8343A">
      <w:pPr>
        <w:rPr>
          <w:b/>
          <w:bCs/>
          <w:lang w:val="en-GB"/>
        </w:rPr>
      </w:pPr>
      <w:r>
        <w:rPr>
          <w:noProof/>
          <w:sz w:val="32"/>
          <w:szCs w:val="32"/>
          <w:lang w:val="en-GB"/>
        </w:rPr>
        <w:drawing>
          <wp:anchor distT="0" distB="0" distL="114300" distR="114300" simplePos="0" relativeHeight="251680768" behindDoc="0" locked="0" layoutInCell="1" allowOverlap="1" wp14:anchorId="2F1D96BA" wp14:editId="3D45E665">
            <wp:simplePos x="0" y="0"/>
            <wp:positionH relativeFrom="column">
              <wp:posOffset>2350558</wp:posOffset>
            </wp:positionH>
            <wp:positionV relativeFrom="paragraph">
              <wp:posOffset>2488565</wp:posOffset>
            </wp:positionV>
            <wp:extent cx="217203" cy="245534"/>
            <wp:effectExtent l="0" t="0" r="0" b="2540"/>
            <wp:wrapNone/>
            <wp:docPr id="317812612" name="Slika 3" descr="Slika, ki vsebuje besede rdeč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6678" name="Slika 3" descr="Slika, ki vsebuje besede rdeča, oblikovanje&#10;&#10;Opis je samodejno ustvarjen"/>
                    <pic:cNvPicPr/>
                  </pic:nvPicPr>
                  <pic:blipFill>
                    <a:blip r:embed="rId14" cstate="print">
                      <a:biLevel thresh="75000"/>
                      <a:extLst>
                        <a:ext uri="{28A0092B-C50C-407E-A947-70E740481C1C}">
                          <a14:useLocalDpi xmlns:a14="http://schemas.microsoft.com/office/drawing/2010/main" val="0"/>
                        </a:ext>
                      </a:extLst>
                    </a:blip>
                    <a:stretch>
                      <a:fillRect/>
                    </a:stretch>
                  </pic:blipFill>
                  <pic:spPr>
                    <a:xfrm>
                      <a:off x="0" y="0"/>
                      <a:ext cx="217203" cy="245534"/>
                    </a:xfrm>
                    <a:prstGeom prst="rect">
                      <a:avLst/>
                    </a:prstGeom>
                  </pic:spPr>
                </pic:pic>
              </a:graphicData>
            </a:graphic>
            <wp14:sizeRelH relativeFrom="margin">
              <wp14:pctWidth>0</wp14:pctWidth>
            </wp14:sizeRelH>
            <wp14:sizeRelV relativeFrom="margin">
              <wp14:pctHeight>0</wp14:pctHeight>
            </wp14:sizeRelV>
          </wp:anchor>
        </w:drawing>
      </w:r>
      <w:r>
        <w:rPr>
          <w:b/>
          <w:bCs/>
          <w:noProof/>
          <w:lang w:val="en-GB"/>
        </w:rPr>
        <w:drawing>
          <wp:inline distT="0" distB="0" distL="0" distR="0" wp14:anchorId="389F4919" wp14:editId="56D2CEE4">
            <wp:extent cx="5113867" cy="3483823"/>
            <wp:effectExtent l="0" t="0" r="0" b="2540"/>
            <wp:docPr id="1737887020"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838" t="8065" r="1984" b="4019"/>
                    <a:stretch/>
                  </pic:blipFill>
                  <pic:spPr bwMode="auto">
                    <a:xfrm>
                      <a:off x="0" y="0"/>
                      <a:ext cx="5117546" cy="3486329"/>
                    </a:xfrm>
                    <a:prstGeom prst="rect">
                      <a:avLst/>
                    </a:prstGeom>
                    <a:noFill/>
                    <a:ln>
                      <a:noFill/>
                    </a:ln>
                    <a:extLst>
                      <a:ext uri="{53640926-AAD7-44D8-BBD7-CCE9431645EC}">
                        <a14:shadowObscured xmlns:a14="http://schemas.microsoft.com/office/drawing/2010/main"/>
                      </a:ext>
                    </a:extLst>
                  </pic:spPr>
                </pic:pic>
              </a:graphicData>
            </a:graphic>
          </wp:inline>
        </w:drawing>
      </w:r>
    </w:p>
    <w:p w14:paraId="5CA0B133" w14:textId="77777777" w:rsidR="00731DC5" w:rsidRDefault="00731DC5" w:rsidP="00D8343A">
      <w:pPr>
        <w:rPr>
          <w:b/>
          <w:bCs/>
          <w:lang w:val="en-GB"/>
        </w:rPr>
      </w:pPr>
    </w:p>
    <w:p w14:paraId="69167948" w14:textId="27A65B50" w:rsidR="00B121D6" w:rsidRPr="004948B8" w:rsidRDefault="00B121D6" w:rsidP="00D8343A">
      <w:pPr>
        <w:rPr>
          <w:lang w:val="en-GB"/>
        </w:rPr>
      </w:pPr>
      <w:r w:rsidRPr="004948B8">
        <w:rPr>
          <w:b/>
          <w:bCs/>
          <w:lang w:val="en-GB"/>
        </w:rPr>
        <w:t>Figure S</w:t>
      </w:r>
      <w:r w:rsidR="00143887" w:rsidRPr="004948B8">
        <w:rPr>
          <w:b/>
          <w:bCs/>
          <w:lang w:val="en-GB"/>
        </w:rPr>
        <w:t>4</w:t>
      </w:r>
      <w:r w:rsidRPr="004948B8">
        <w:rPr>
          <w:b/>
          <w:bCs/>
          <w:lang w:val="en-GB"/>
        </w:rPr>
        <w:t xml:space="preserve">: </w:t>
      </w:r>
      <w:r w:rsidR="004948B8" w:rsidRPr="005711FA">
        <w:rPr>
          <w:lang w:val="en-GB"/>
        </w:rPr>
        <w:t>Sampling locations in relation to</w:t>
      </w:r>
      <w:r w:rsidRPr="005711FA">
        <w:rPr>
          <w:lang w:val="en-GB"/>
        </w:rPr>
        <w:t xml:space="preserve"> density gradients of </w:t>
      </w:r>
      <w:r w:rsidR="00285142">
        <w:rPr>
          <w:lang w:val="en-GB"/>
        </w:rPr>
        <w:t>three</w:t>
      </w:r>
      <w:r w:rsidR="00285142" w:rsidRPr="005711FA">
        <w:rPr>
          <w:lang w:val="en-GB"/>
        </w:rPr>
        <w:t xml:space="preserve"> </w:t>
      </w:r>
      <w:r w:rsidR="004948B8" w:rsidRPr="005711FA">
        <w:rPr>
          <w:lang w:val="en-GB"/>
        </w:rPr>
        <w:t xml:space="preserve">ungulate (main </w:t>
      </w:r>
      <w:r w:rsidRPr="005711FA">
        <w:rPr>
          <w:lang w:val="en-GB"/>
        </w:rPr>
        <w:t>prey</w:t>
      </w:r>
      <w:r w:rsidR="004948B8" w:rsidRPr="005711FA">
        <w:rPr>
          <w:lang w:val="en-GB"/>
        </w:rPr>
        <w:t>)</w:t>
      </w:r>
      <w:r w:rsidRPr="005711FA">
        <w:rPr>
          <w:lang w:val="en-GB"/>
        </w:rPr>
        <w:t xml:space="preserve"> species in Slovenia</w:t>
      </w:r>
      <w:r w:rsidR="004948B8" w:rsidRPr="005711FA">
        <w:rPr>
          <w:lang w:val="en-GB"/>
        </w:rPr>
        <w:t>:</w:t>
      </w:r>
      <w:r w:rsidRPr="005711FA">
        <w:rPr>
          <w:lang w:val="en-GB"/>
        </w:rPr>
        <w:t xml:space="preserve"> A) </w:t>
      </w:r>
      <w:r w:rsidRPr="005711FA">
        <w:rPr>
          <w:i/>
          <w:iCs/>
          <w:lang w:val="en-GB"/>
        </w:rPr>
        <w:t>Sus scrofa</w:t>
      </w:r>
      <w:r w:rsidRPr="005711FA">
        <w:rPr>
          <w:lang w:val="en-GB"/>
        </w:rPr>
        <w:t xml:space="preserve">, </w:t>
      </w:r>
      <w:r w:rsidR="0056405A">
        <w:rPr>
          <w:lang w:val="en-GB"/>
        </w:rPr>
        <w:t>B</w:t>
      </w:r>
      <w:r w:rsidRPr="005711FA">
        <w:rPr>
          <w:lang w:val="en-GB"/>
        </w:rPr>
        <w:t xml:space="preserve">) </w:t>
      </w:r>
      <w:r w:rsidRPr="005711FA">
        <w:rPr>
          <w:i/>
          <w:iCs/>
          <w:lang w:val="en-GB"/>
        </w:rPr>
        <w:t>Capreolus capreolus</w:t>
      </w:r>
      <w:r w:rsidRPr="005711FA">
        <w:rPr>
          <w:lang w:val="en-GB"/>
        </w:rPr>
        <w:t xml:space="preserve">, </w:t>
      </w:r>
      <w:r w:rsidR="0056405A">
        <w:rPr>
          <w:lang w:val="en-GB"/>
        </w:rPr>
        <w:t>C</w:t>
      </w:r>
      <w:r w:rsidRPr="005711FA">
        <w:rPr>
          <w:lang w:val="en-GB"/>
        </w:rPr>
        <w:t xml:space="preserve">) </w:t>
      </w:r>
      <w:r w:rsidRPr="005711FA">
        <w:rPr>
          <w:i/>
          <w:iCs/>
          <w:lang w:val="en-GB"/>
        </w:rPr>
        <w:t>Cervus elaphus</w:t>
      </w:r>
      <w:r w:rsidRPr="005711FA">
        <w:rPr>
          <w:lang w:val="en-GB"/>
        </w:rPr>
        <w:t>.</w:t>
      </w:r>
      <w:r w:rsidR="004948B8" w:rsidRPr="005711FA">
        <w:rPr>
          <w:lang w:val="en-GB"/>
        </w:rPr>
        <w:t xml:space="preserve"> Density gradient for each species is presented </w:t>
      </w:r>
      <w:r w:rsidR="005711FA" w:rsidRPr="005711FA">
        <w:rPr>
          <w:lang w:val="en-GB"/>
        </w:rPr>
        <w:t>based on</w:t>
      </w:r>
      <w:r w:rsidR="004948B8" w:rsidRPr="005711FA">
        <w:rPr>
          <w:lang w:val="en-GB"/>
        </w:rPr>
        <w:t xml:space="preserve"> comprehensive data on total registered mortality (harvest + losses, i.e. roadkill, diseases, predation etc.) of each species in high spatial resolution (1x1 km grid) in the period 201</w:t>
      </w:r>
      <w:r w:rsidR="00D815F7" w:rsidRPr="005711FA">
        <w:rPr>
          <w:lang w:val="en-GB"/>
        </w:rPr>
        <w:t>1</w:t>
      </w:r>
      <w:r w:rsidR="004948B8" w:rsidRPr="005711FA">
        <w:rPr>
          <w:lang w:val="en-GB"/>
        </w:rPr>
        <w:t>–202</w:t>
      </w:r>
      <w:r w:rsidR="00D815F7" w:rsidRPr="005711FA">
        <w:rPr>
          <w:lang w:val="en-GB"/>
        </w:rPr>
        <w:t>0</w:t>
      </w:r>
      <w:r w:rsidR="004948B8" w:rsidRPr="005711FA">
        <w:rPr>
          <w:lang w:val="en-GB"/>
        </w:rPr>
        <w:t>. Asteri</w:t>
      </w:r>
      <w:r w:rsidR="001A0FF4" w:rsidRPr="005711FA">
        <w:rPr>
          <w:lang w:val="en-GB"/>
        </w:rPr>
        <w:t>sk</w:t>
      </w:r>
      <w:r w:rsidR="0092558F" w:rsidRPr="005711FA">
        <w:rPr>
          <w:lang w:val="en-GB"/>
        </w:rPr>
        <w:t>s</w:t>
      </w:r>
      <w:r w:rsidR="004948B8" w:rsidRPr="005711FA">
        <w:rPr>
          <w:lang w:val="en-GB"/>
        </w:rPr>
        <w:t xml:space="preserve"> indicate </w:t>
      </w:r>
      <w:r w:rsidR="0092558F" w:rsidRPr="005711FA">
        <w:rPr>
          <w:lang w:val="en-GB"/>
        </w:rPr>
        <w:t xml:space="preserve">two </w:t>
      </w:r>
      <w:r w:rsidR="004948B8" w:rsidRPr="005711FA">
        <w:rPr>
          <w:lang w:val="en-GB"/>
        </w:rPr>
        <w:t>hunting g</w:t>
      </w:r>
      <w:r w:rsidR="0092558F" w:rsidRPr="005711FA">
        <w:rPr>
          <w:lang w:val="en-GB"/>
        </w:rPr>
        <w:t>r</w:t>
      </w:r>
      <w:r w:rsidR="004948B8" w:rsidRPr="005711FA">
        <w:rPr>
          <w:lang w:val="en-GB"/>
        </w:rPr>
        <w:t>ound</w:t>
      </w:r>
      <w:r w:rsidR="00285142">
        <w:rPr>
          <w:lang w:val="en-GB"/>
        </w:rPr>
        <w:t>s</w:t>
      </w:r>
      <w:r w:rsidR="0092558F" w:rsidRPr="005711FA">
        <w:rPr>
          <w:lang w:val="en-GB"/>
        </w:rPr>
        <w:t xml:space="preserve"> (41,400 ha in total) for which data is not available in adequate spatial resolution, therefore the area is shown in white, although population densities of all </w:t>
      </w:r>
      <w:r w:rsidR="00285142">
        <w:rPr>
          <w:lang w:val="en-GB"/>
        </w:rPr>
        <w:t>three ungulate</w:t>
      </w:r>
      <w:r w:rsidR="00285142" w:rsidRPr="005711FA">
        <w:rPr>
          <w:lang w:val="en-GB"/>
        </w:rPr>
        <w:t xml:space="preserve"> </w:t>
      </w:r>
      <w:r w:rsidR="0092558F" w:rsidRPr="005711FA">
        <w:rPr>
          <w:lang w:val="en-GB"/>
        </w:rPr>
        <w:t xml:space="preserve">species are there in spatial gradient </w:t>
      </w:r>
      <w:r w:rsidR="00285142">
        <w:rPr>
          <w:lang w:val="en-GB"/>
        </w:rPr>
        <w:t xml:space="preserve">similar as </w:t>
      </w:r>
      <w:r w:rsidR="0092558F" w:rsidRPr="005711FA">
        <w:rPr>
          <w:lang w:val="en-GB"/>
        </w:rPr>
        <w:t>across neighbouring hunting grounds.</w:t>
      </w:r>
      <w:r w:rsidRPr="004948B8">
        <w:rPr>
          <w:lang w:val="en-GB"/>
        </w:rPr>
        <w:t xml:space="preserve"> </w:t>
      </w:r>
    </w:p>
    <w:sectPr w:rsidR="00B121D6" w:rsidRPr="004948B8" w:rsidSect="007F5F7A">
      <w:headerReference w:type="default" r:id="rId18"/>
      <w:footerReference w:type="default" r:id="rId19"/>
      <w:pgSz w:w="12240" w:h="15840"/>
      <w:pgMar w:top="1440" w:right="1440" w:bottom="1440"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43A27" w14:textId="77777777" w:rsidR="007F5F7A" w:rsidRDefault="007F5F7A" w:rsidP="0063401C">
      <w:r>
        <w:separator/>
      </w:r>
    </w:p>
  </w:endnote>
  <w:endnote w:type="continuationSeparator" w:id="0">
    <w:p w14:paraId="5BAAF95D" w14:textId="77777777" w:rsidR="007F5F7A" w:rsidRDefault="007F5F7A" w:rsidP="00634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950238"/>
      <w:docPartObj>
        <w:docPartGallery w:val="Page Numbers (Bottom of Page)"/>
        <w:docPartUnique/>
      </w:docPartObj>
    </w:sdtPr>
    <w:sdtEndPr>
      <w:rPr>
        <w:noProof/>
      </w:rPr>
    </w:sdtEndPr>
    <w:sdtContent>
      <w:p w14:paraId="6D6614BE" w14:textId="77777777" w:rsidR="00D63C3C" w:rsidRDefault="00D63C3C">
        <w:pPr>
          <w:pStyle w:val="Noga"/>
          <w:jc w:val="center"/>
        </w:pPr>
        <w:r>
          <w:fldChar w:fldCharType="begin"/>
        </w:r>
        <w:r>
          <w:instrText xml:space="preserve"> PAGE   \* MERGEFORMAT </w:instrText>
        </w:r>
        <w:r>
          <w:fldChar w:fldCharType="separate"/>
        </w:r>
        <w:r>
          <w:rPr>
            <w:noProof/>
          </w:rPr>
          <w:t>1</w:t>
        </w:r>
        <w:r>
          <w:rPr>
            <w:noProof/>
          </w:rPr>
          <w:fldChar w:fldCharType="end"/>
        </w:r>
      </w:p>
    </w:sdtContent>
  </w:sdt>
  <w:p w14:paraId="00369EA9" w14:textId="77777777" w:rsidR="00D63C3C" w:rsidRDefault="00D63C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4D379" w14:textId="77777777" w:rsidR="007F5F7A" w:rsidRDefault="007F5F7A" w:rsidP="0063401C">
      <w:r>
        <w:separator/>
      </w:r>
    </w:p>
  </w:footnote>
  <w:footnote w:type="continuationSeparator" w:id="0">
    <w:p w14:paraId="5C91B1D3" w14:textId="77777777" w:rsidR="007F5F7A" w:rsidRDefault="007F5F7A" w:rsidP="00634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F410" w14:textId="64864E10" w:rsidR="00D63C3C" w:rsidRDefault="00D63C3C" w:rsidP="00997FE7">
    <w:pPr>
      <w:pStyle w:val="Glava"/>
      <w:jc w:val="center"/>
    </w:pPr>
  </w:p>
  <w:p w14:paraId="584DFE8D" w14:textId="77777777" w:rsidR="00D63C3C" w:rsidRDefault="00D63C3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A0909"/>
    <w:multiLevelType w:val="hybridMultilevel"/>
    <w:tmpl w:val="44142744"/>
    <w:lvl w:ilvl="0" w:tplc="FE6AEF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EE288A"/>
    <w:multiLevelType w:val="hybridMultilevel"/>
    <w:tmpl w:val="DDA0F7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95578113">
    <w:abstractNumId w:val="1"/>
  </w:num>
  <w:num w:numId="2" w16cid:durableId="817961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9D2"/>
    <w:rsid w:val="0001092C"/>
    <w:rsid w:val="00014E13"/>
    <w:rsid w:val="000235DD"/>
    <w:rsid w:val="00097E7B"/>
    <w:rsid w:val="000C5B4D"/>
    <w:rsid w:val="00143887"/>
    <w:rsid w:val="00151B6F"/>
    <w:rsid w:val="001A0FF4"/>
    <w:rsid w:val="001B41A5"/>
    <w:rsid w:val="00224C75"/>
    <w:rsid w:val="00227EDF"/>
    <w:rsid w:val="002330ED"/>
    <w:rsid w:val="00251CE0"/>
    <w:rsid w:val="002819E1"/>
    <w:rsid w:val="00285142"/>
    <w:rsid w:val="003557E6"/>
    <w:rsid w:val="003A3CF1"/>
    <w:rsid w:val="004034EA"/>
    <w:rsid w:val="004948B8"/>
    <w:rsid w:val="004A5866"/>
    <w:rsid w:val="004B4251"/>
    <w:rsid w:val="004C7177"/>
    <w:rsid w:val="0056405A"/>
    <w:rsid w:val="005711FA"/>
    <w:rsid w:val="00574328"/>
    <w:rsid w:val="005910E5"/>
    <w:rsid w:val="005C3448"/>
    <w:rsid w:val="005F5B57"/>
    <w:rsid w:val="0063401C"/>
    <w:rsid w:val="0067512D"/>
    <w:rsid w:val="006A0851"/>
    <w:rsid w:val="006A4F61"/>
    <w:rsid w:val="006A59D2"/>
    <w:rsid w:val="00731DC5"/>
    <w:rsid w:val="007371B2"/>
    <w:rsid w:val="007911FF"/>
    <w:rsid w:val="007B3565"/>
    <w:rsid w:val="007D55AD"/>
    <w:rsid w:val="007F0433"/>
    <w:rsid w:val="007F3854"/>
    <w:rsid w:val="007F5F7A"/>
    <w:rsid w:val="00824089"/>
    <w:rsid w:val="00826797"/>
    <w:rsid w:val="00855902"/>
    <w:rsid w:val="008F1F4B"/>
    <w:rsid w:val="0092558F"/>
    <w:rsid w:val="0098287B"/>
    <w:rsid w:val="00997FE7"/>
    <w:rsid w:val="009C6F13"/>
    <w:rsid w:val="009F0762"/>
    <w:rsid w:val="00A62DFE"/>
    <w:rsid w:val="00A70B91"/>
    <w:rsid w:val="00A710F5"/>
    <w:rsid w:val="00A8111C"/>
    <w:rsid w:val="00AC1655"/>
    <w:rsid w:val="00AC77CD"/>
    <w:rsid w:val="00AD4211"/>
    <w:rsid w:val="00AE6BE7"/>
    <w:rsid w:val="00B066B9"/>
    <w:rsid w:val="00B121D6"/>
    <w:rsid w:val="00B53C38"/>
    <w:rsid w:val="00BD4601"/>
    <w:rsid w:val="00C25B86"/>
    <w:rsid w:val="00C3491E"/>
    <w:rsid w:val="00C3753A"/>
    <w:rsid w:val="00C516A3"/>
    <w:rsid w:val="00C62C77"/>
    <w:rsid w:val="00CA03E7"/>
    <w:rsid w:val="00CA0CB9"/>
    <w:rsid w:val="00D63C3C"/>
    <w:rsid w:val="00D70BDF"/>
    <w:rsid w:val="00D815F7"/>
    <w:rsid w:val="00D8343A"/>
    <w:rsid w:val="00DE5733"/>
    <w:rsid w:val="00E64BD3"/>
    <w:rsid w:val="00EB381D"/>
    <w:rsid w:val="00EC62E0"/>
    <w:rsid w:val="00EE5C08"/>
    <w:rsid w:val="00EF7991"/>
    <w:rsid w:val="00F27075"/>
    <w:rsid w:val="00F506EA"/>
    <w:rsid w:val="00F73199"/>
    <w:rsid w:val="00F8578F"/>
    <w:rsid w:val="00FC4C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E61791"/>
  <w15:docId w15:val="{6293FE14-195E-6E49-AE93-5B3F6171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63401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3401C"/>
    <w:rPr>
      <w:rFonts w:ascii="Tahoma" w:hAnsi="Tahoma" w:cs="Tahoma"/>
      <w:sz w:val="16"/>
      <w:szCs w:val="16"/>
    </w:rPr>
  </w:style>
  <w:style w:type="paragraph" w:styleId="Glava">
    <w:name w:val="header"/>
    <w:basedOn w:val="Navaden"/>
    <w:link w:val="GlavaZnak"/>
    <w:uiPriority w:val="99"/>
    <w:unhideWhenUsed/>
    <w:rsid w:val="0063401C"/>
    <w:pPr>
      <w:tabs>
        <w:tab w:val="center" w:pos="4680"/>
        <w:tab w:val="right" w:pos="9360"/>
      </w:tabs>
    </w:pPr>
  </w:style>
  <w:style w:type="character" w:customStyle="1" w:styleId="GlavaZnak">
    <w:name w:val="Glava Znak"/>
    <w:basedOn w:val="Privzetapisavaodstavka"/>
    <w:link w:val="Glava"/>
    <w:uiPriority w:val="99"/>
    <w:rsid w:val="0063401C"/>
  </w:style>
  <w:style w:type="paragraph" w:styleId="Noga">
    <w:name w:val="footer"/>
    <w:basedOn w:val="Navaden"/>
    <w:link w:val="NogaZnak"/>
    <w:uiPriority w:val="99"/>
    <w:unhideWhenUsed/>
    <w:rsid w:val="0063401C"/>
    <w:pPr>
      <w:tabs>
        <w:tab w:val="center" w:pos="4680"/>
        <w:tab w:val="right" w:pos="9360"/>
      </w:tabs>
    </w:pPr>
  </w:style>
  <w:style w:type="character" w:customStyle="1" w:styleId="NogaZnak">
    <w:name w:val="Noga Znak"/>
    <w:basedOn w:val="Privzetapisavaodstavka"/>
    <w:link w:val="Noga"/>
    <w:uiPriority w:val="99"/>
    <w:rsid w:val="0063401C"/>
  </w:style>
  <w:style w:type="paragraph" w:styleId="Odstavekseznama">
    <w:name w:val="List Paragraph"/>
    <w:basedOn w:val="Navaden"/>
    <w:uiPriority w:val="34"/>
    <w:qFormat/>
    <w:rsid w:val="000C5B4D"/>
    <w:pPr>
      <w:ind w:left="720"/>
      <w:contextualSpacing/>
    </w:pPr>
  </w:style>
  <w:style w:type="table" w:styleId="Tabelamrea">
    <w:name w:val="Table Grid"/>
    <w:basedOn w:val="Navadnatabela"/>
    <w:uiPriority w:val="39"/>
    <w:rsid w:val="00574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92558F"/>
    <w:rPr>
      <w:sz w:val="16"/>
      <w:szCs w:val="16"/>
    </w:rPr>
  </w:style>
  <w:style w:type="paragraph" w:styleId="Pripombabesedilo">
    <w:name w:val="annotation text"/>
    <w:basedOn w:val="Navaden"/>
    <w:link w:val="PripombabesediloZnak"/>
    <w:uiPriority w:val="99"/>
    <w:semiHidden/>
    <w:unhideWhenUsed/>
    <w:rsid w:val="0092558F"/>
    <w:rPr>
      <w:sz w:val="20"/>
      <w:szCs w:val="20"/>
    </w:rPr>
  </w:style>
  <w:style w:type="character" w:customStyle="1" w:styleId="PripombabesediloZnak">
    <w:name w:val="Pripomba – besedilo Znak"/>
    <w:basedOn w:val="Privzetapisavaodstavka"/>
    <w:link w:val="Pripombabesedilo"/>
    <w:uiPriority w:val="99"/>
    <w:semiHidden/>
    <w:rsid w:val="0092558F"/>
    <w:rPr>
      <w:sz w:val="20"/>
      <w:szCs w:val="20"/>
    </w:rPr>
  </w:style>
  <w:style w:type="paragraph" w:styleId="Zadevapripombe">
    <w:name w:val="annotation subject"/>
    <w:basedOn w:val="Pripombabesedilo"/>
    <w:next w:val="Pripombabesedilo"/>
    <w:link w:val="ZadevapripombeZnak"/>
    <w:uiPriority w:val="99"/>
    <w:semiHidden/>
    <w:unhideWhenUsed/>
    <w:rsid w:val="0092558F"/>
    <w:rPr>
      <w:b/>
      <w:bCs/>
    </w:rPr>
  </w:style>
  <w:style w:type="character" w:customStyle="1" w:styleId="ZadevapripombeZnak">
    <w:name w:val="Zadeva pripombe Znak"/>
    <w:basedOn w:val="PripombabesediloZnak"/>
    <w:link w:val="Zadevapripombe"/>
    <w:uiPriority w:val="99"/>
    <w:semiHidden/>
    <w:rsid w:val="0092558F"/>
    <w:rPr>
      <w:b/>
      <w:bCs/>
      <w:sz w:val="20"/>
      <w:szCs w:val="20"/>
    </w:rPr>
  </w:style>
  <w:style w:type="paragraph" w:styleId="Revizija">
    <w:name w:val="Revision"/>
    <w:hidden/>
    <w:uiPriority w:val="99"/>
    <w:semiHidden/>
    <w:rsid w:val="00D81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592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onte\Desktop\sup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a6b2913-4927-4a44-94f5-133603a717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9B8E799DBE11A4D9C21B64240AB94AA" ma:contentTypeVersion="17" ma:contentTypeDescription="Ustvari nov dokument." ma:contentTypeScope="" ma:versionID="584f90f8531e32886950afb9c1f61c48">
  <xsd:schema xmlns:xsd="http://www.w3.org/2001/XMLSchema" xmlns:xs="http://www.w3.org/2001/XMLSchema" xmlns:p="http://schemas.microsoft.com/office/2006/metadata/properties" xmlns:ns3="7a592611-c49a-4fe4-83df-d9759d8aad9d" xmlns:ns4="ca6b2913-4927-4a44-94f5-133603a717dc" targetNamespace="http://schemas.microsoft.com/office/2006/metadata/properties" ma:root="true" ma:fieldsID="38d8bde6b5fbbad257ac77e5c531bae7" ns3:_="" ns4:_="">
    <xsd:import namespace="7a592611-c49a-4fe4-83df-d9759d8aad9d"/>
    <xsd:import namespace="ca6b2913-4927-4a44-94f5-133603a717d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92611-c49a-4fe4-83df-d9759d8aad9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element name="SharingHintHash" ma:index="10" nillable="true" ma:displayName="Razprševanje namiga za skupno rab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b2913-4927-4a44-94f5-133603a717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79F349-A089-425E-A950-FA46F66CDB33}">
  <ds:schemaRefs>
    <ds:schemaRef ds:uri="http://schemas.openxmlformats.org/officeDocument/2006/bibliography"/>
  </ds:schemaRefs>
</ds:datastoreItem>
</file>

<file path=customXml/itemProps2.xml><?xml version="1.0" encoding="utf-8"?>
<ds:datastoreItem xmlns:ds="http://schemas.openxmlformats.org/officeDocument/2006/customXml" ds:itemID="{D2755BE0-BC6C-46B4-AF0D-9CE8A0E90C7F}">
  <ds:schemaRefs>
    <ds:schemaRef ds:uri="http://schemas.microsoft.com/sharepoint/v3/contenttype/forms"/>
  </ds:schemaRefs>
</ds:datastoreItem>
</file>

<file path=customXml/itemProps3.xml><?xml version="1.0" encoding="utf-8"?>
<ds:datastoreItem xmlns:ds="http://schemas.openxmlformats.org/officeDocument/2006/customXml" ds:itemID="{4425E7C1-7E1B-4C04-9CE8-56F67C45FEBB}">
  <ds:schemaRefs>
    <ds:schemaRef ds:uri="http://schemas.microsoft.com/office/2006/metadata/properties"/>
    <ds:schemaRef ds:uri="http://schemas.microsoft.com/office/infopath/2007/PartnerControls"/>
    <ds:schemaRef ds:uri="ca6b2913-4927-4a44-94f5-133603a717dc"/>
  </ds:schemaRefs>
</ds:datastoreItem>
</file>

<file path=customXml/itemProps4.xml><?xml version="1.0" encoding="utf-8"?>
<ds:datastoreItem xmlns:ds="http://schemas.openxmlformats.org/officeDocument/2006/customXml" ds:itemID="{B294622D-F8BB-4574-AAB1-C5C8BAFB4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92611-c49a-4fe4-83df-d9759d8aad9d"/>
    <ds:schemaRef ds:uri="ca6b2913-4927-4a44-94f5-133603a71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supp.dotx</Template>
  <TotalTime>6</TotalTime>
  <Pages>6</Pages>
  <Words>1100</Words>
  <Characters>6270</Characters>
  <Application>Microsoft Office Word</Application>
  <DocSecurity>0</DocSecurity>
  <Lines>52</Lines>
  <Paragraphs>14</Paragraphs>
  <ScaleCrop>false</ScaleCrop>
  <HeadingPairs>
    <vt:vector size="6" baseType="variant">
      <vt:variant>
        <vt:lpstr>Naslov</vt:lpstr>
      </vt:variant>
      <vt:variant>
        <vt:i4>1</vt:i4>
      </vt:variant>
      <vt:variant>
        <vt:lpstr>Title</vt:lpstr>
      </vt:variant>
      <vt:variant>
        <vt:i4>1</vt:i4>
      </vt:variant>
      <vt:variant>
        <vt:lpstr>Rubrik</vt:lpstr>
      </vt:variant>
      <vt:variant>
        <vt:i4>1</vt:i4>
      </vt:variant>
    </vt:vector>
  </HeadingPairs>
  <TitlesOfParts>
    <vt:vector size="3" baseType="lpstr">
      <vt:lpstr/>
      <vt:lpstr/>
      <vt:lpstr/>
    </vt:vector>
  </TitlesOfParts>
  <Company>John Wiley and Sons, Inc.</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 Maria - Hoboken</dc:creator>
  <cp:lastModifiedBy>Urška Gerič</cp:lastModifiedBy>
  <cp:revision>3</cp:revision>
  <dcterms:created xsi:type="dcterms:W3CDTF">2024-03-08T13:01:00Z</dcterms:created>
  <dcterms:modified xsi:type="dcterms:W3CDTF">2024-03-08T13:03:00Z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0x01010009B8E799DBE11A4D9C21B64240AB94AA</vt:lpwstr>
  </property>
  <property fmtid="{D5CDD505-2E9C-101B-9397-08002B2CF9AE}" pid="3" name="GrammarlyDocumentId">
    <vt:lpwstr>da0416c18c0b86717b84899fb4ee0a8d26f3465a9fdea7542b0d266b37ca7b23</vt:lpwstr>
  </property>
</Properties>
</file>