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AE958" w14:textId="3E497CB8" w:rsidR="00354788" w:rsidRDefault="00C07951" w:rsidP="00802E26">
      <w:pPr>
        <w:pStyle w:val="Title"/>
      </w:pPr>
      <w:bookmarkStart w:id="0" w:name="_GoBack"/>
      <w:bookmarkEnd w:id="0"/>
      <w:r>
        <w:t>A</w:t>
      </w:r>
      <w:r w:rsidR="00802E26">
        <w:t>dditional File 1</w:t>
      </w:r>
    </w:p>
    <w:p w14:paraId="6A6EA0AC" w14:textId="6020999F" w:rsidR="009E4BD5" w:rsidRPr="00C34BF1" w:rsidRDefault="00C07951" w:rsidP="009E4BD5">
      <w:pPr>
        <w:pStyle w:val="Heading1"/>
        <w:rPr>
          <w:rFonts w:ascii="Times New Roman" w:hAnsi="Times New Roman" w:cs="Times New Roman"/>
        </w:rPr>
      </w:pPr>
      <w:r>
        <w:rPr>
          <w:rFonts w:ascii="Times New Roman" w:hAnsi="Times New Roman" w:cs="Times New Roman"/>
        </w:rPr>
        <w:t>AF</w:t>
      </w:r>
      <w:r w:rsidR="009E4BD5" w:rsidRPr="00C34BF1">
        <w:rPr>
          <w:rFonts w:ascii="Times New Roman" w:hAnsi="Times New Roman" w:cs="Times New Roman"/>
        </w:rPr>
        <w:t xml:space="preserve"> </w:t>
      </w:r>
      <w:r w:rsidR="00133E1B">
        <w:rPr>
          <w:rFonts w:ascii="Times New Roman" w:hAnsi="Times New Roman" w:cs="Times New Roman"/>
        </w:rPr>
        <w:t>1.</w:t>
      </w:r>
      <w:r w:rsidR="009E4BD5">
        <w:rPr>
          <w:rFonts w:ascii="Times New Roman" w:hAnsi="Times New Roman" w:cs="Times New Roman"/>
        </w:rPr>
        <w:t>A</w:t>
      </w:r>
      <w:r w:rsidR="009E4BD5" w:rsidRPr="00C34BF1">
        <w:rPr>
          <w:rFonts w:ascii="Times New Roman" w:hAnsi="Times New Roman" w:cs="Times New Roman"/>
        </w:rPr>
        <w:t xml:space="preserve"> – Search string for the </w:t>
      </w:r>
      <w:r w:rsidR="00607511">
        <w:rPr>
          <w:rFonts w:ascii="Times New Roman" w:hAnsi="Times New Roman" w:cs="Times New Roman"/>
        </w:rPr>
        <w:t>s</w:t>
      </w:r>
      <w:r w:rsidR="009E4BD5" w:rsidRPr="00C34BF1">
        <w:rPr>
          <w:rFonts w:ascii="Times New Roman" w:hAnsi="Times New Roman" w:cs="Times New Roman"/>
        </w:rPr>
        <w:t xml:space="preserve">ystematic </w:t>
      </w:r>
      <w:r w:rsidR="00607511">
        <w:rPr>
          <w:rFonts w:ascii="Times New Roman" w:hAnsi="Times New Roman" w:cs="Times New Roman"/>
        </w:rPr>
        <w:t>l</w:t>
      </w:r>
      <w:r w:rsidR="009E4BD5" w:rsidRPr="00C34BF1">
        <w:rPr>
          <w:rFonts w:ascii="Times New Roman" w:hAnsi="Times New Roman" w:cs="Times New Roman"/>
        </w:rPr>
        <w:t xml:space="preserve">iterature </w:t>
      </w:r>
      <w:r w:rsidR="00607511">
        <w:rPr>
          <w:rFonts w:ascii="Times New Roman" w:hAnsi="Times New Roman" w:cs="Times New Roman"/>
        </w:rPr>
        <w:t>r</w:t>
      </w:r>
      <w:r w:rsidR="009E4BD5" w:rsidRPr="00C34BF1">
        <w:rPr>
          <w:rFonts w:ascii="Times New Roman" w:hAnsi="Times New Roman" w:cs="Times New Roman"/>
        </w:rPr>
        <w:t xml:space="preserve">eview </w:t>
      </w:r>
    </w:p>
    <w:p w14:paraId="7A7E5AD0" w14:textId="71B9343D" w:rsidR="009E4BD5" w:rsidRPr="00497BA2" w:rsidRDefault="009E4BD5" w:rsidP="009E4BD5">
      <w:pPr>
        <w:pStyle w:val="Caption"/>
        <w:keepNext/>
        <w:rPr>
          <w:rFonts w:ascii="Times New Roman" w:hAnsi="Times New Roman" w:cs="Times New Roman"/>
          <w:b/>
          <w:i w:val="0"/>
          <w:iCs w:val="0"/>
          <w:color w:val="000000"/>
          <w:sz w:val="24"/>
          <w:szCs w:val="24"/>
          <w:lang w:val="en-GB"/>
        </w:rPr>
      </w:pPr>
      <w:r w:rsidRPr="00497BA2">
        <w:rPr>
          <w:rFonts w:ascii="Times New Roman" w:hAnsi="Times New Roman" w:cs="Times New Roman"/>
          <w:b/>
          <w:i w:val="0"/>
          <w:iCs w:val="0"/>
          <w:color w:val="000000"/>
          <w:sz w:val="24"/>
          <w:szCs w:val="24"/>
          <w:lang w:val="en-GB"/>
        </w:rPr>
        <w:t xml:space="preserve">Table </w:t>
      </w:r>
      <w:r w:rsidR="00E80993">
        <w:rPr>
          <w:rFonts w:ascii="Times New Roman" w:hAnsi="Times New Roman" w:cs="Times New Roman"/>
          <w:b/>
          <w:i w:val="0"/>
          <w:iCs w:val="0"/>
          <w:color w:val="000000"/>
          <w:sz w:val="24"/>
          <w:szCs w:val="24"/>
          <w:lang w:val="en-GB"/>
        </w:rPr>
        <w:t>A.</w:t>
      </w:r>
      <w:r>
        <w:rPr>
          <w:rFonts w:ascii="Times New Roman" w:hAnsi="Times New Roman" w:cs="Times New Roman"/>
          <w:b/>
          <w:i w:val="0"/>
          <w:iCs w:val="0"/>
          <w:color w:val="000000"/>
          <w:sz w:val="24"/>
          <w:szCs w:val="24"/>
          <w:lang w:val="en-GB"/>
        </w:rPr>
        <w:fldChar w:fldCharType="begin"/>
      </w:r>
      <w:r>
        <w:rPr>
          <w:rFonts w:ascii="Times New Roman" w:hAnsi="Times New Roman" w:cs="Times New Roman"/>
          <w:b/>
          <w:i w:val="0"/>
          <w:iCs w:val="0"/>
          <w:color w:val="000000"/>
          <w:sz w:val="24"/>
          <w:szCs w:val="24"/>
          <w:lang w:val="en-GB"/>
        </w:rPr>
        <w:instrText xml:space="preserve"> SEQ Table \* ARABIC </w:instrText>
      </w:r>
      <w:r>
        <w:rPr>
          <w:rFonts w:ascii="Times New Roman" w:hAnsi="Times New Roman" w:cs="Times New Roman"/>
          <w:b/>
          <w:i w:val="0"/>
          <w:iCs w:val="0"/>
          <w:color w:val="000000"/>
          <w:sz w:val="24"/>
          <w:szCs w:val="24"/>
          <w:lang w:val="en-GB"/>
        </w:rPr>
        <w:fldChar w:fldCharType="separate"/>
      </w:r>
      <w:r>
        <w:rPr>
          <w:rFonts w:ascii="Times New Roman" w:hAnsi="Times New Roman" w:cs="Times New Roman"/>
          <w:b/>
          <w:i w:val="0"/>
          <w:iCs w:val="0"/>
          <w:noProof/>
          <w:color w:val="000000"/>
          <w:sz w:val="24"/>
          <w:szCs w:val="24"/>
          <w:lang w:val="en-GB"/>
        </w:rPr>
        <w:t>1</w:t>
      </w:r>
      <w:r>
        <w:rPr>
          <w:rFonts w:ascii="Times New Roman" w:hAnsi="Times New Roman" w:cs="Times New Roman"/>
          <w:b/>
          <w:i w:val="0"/>
          <w:iCs w:val="0"/>
          <w:color w:val="000000"/>
          <w:sz w:val="24"/>
          <w:szCs w:val="24"/>
          <w:lang w:val="en-GB"/>
        </w:rPr>
        <w:fldChar w:fldCharType="end"/>
      </w:r>
      <w:r>
        <w:rPr>
          <w:rFonts w:ascii="Times New Roman" w:hAnsi="Times New Roman" w:cs="Times New Roman"/>
          <w:b/>
          <w:i w:val="0"/>
          <w:iCs w:val="0"/>
          <w:color w:val="000000"/>
          <w:sz w:val="24"/>
          <w:szCs w:val="24"/>
          <w:lang w:val="en-GB"/>
        </w:rPr>
        <w:t xml:space="preserve"> Search string per database</w:t>
      </w:r>
    </w:p>
    <w:tbl>
      <w:tblPr>
        <w:tblStyle w:val="PlainTable2"/>
        <w:tblW w:w="8398" w:type="dxa"/>
        <w:tblLook w:val="04A0" w:firstRow="1" w:lastRow="0" w:firstColumn="1" w:lastColumn="0" w:noHBand="0" w:noVBand="1"/>
      </w:tblPr>
      <w:tblGrid>
        <w:gridCol w:w="1224"/>
        <w:gridCol w:w="1823"/>
        <w:gridCol w:w="5351"/>
      </w:tblGrid>
      <w:tr w:rsidR="009E4BD5" w14:paraId="62B386D1" w14:textId="77777777" w:rsidTr="00396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restart"/>
            <w:vAlign w:val="center"/>
          </w:tcPr>
          <w:p w14:paraId="5C6ECABB" w14:textId="77777777" w:rsidR="009E4BD5" w:rsidRPr="00F1211B" w:rsidRDefault="009E4BD5" w:rsidP="003969B6">
            <w:pPr>
              <w:ind w:left="0" w:firstLine="0"/>
              <w:jc w:val="left"/>
              <w:rPr>
                <w:rFonts w:ascii="Times New Roman" w:hAnsi="Times New Roman" w:cs="Times New Roman"/>
                <w:sz w:val="18"/>
                <w:szCs w:val="18"/>
              </w:rPr>
            </w:pPr>
            <w:r w:rsidRPr="00F1211B">
              <w:rPr>
                <w:rFonts w:ascii="Times New Roman" w:hAnsi="Times New Roman" w:cs="Times New Roman"/>
                <w:sz w:val="18"/>
                <w:szCs w:val="18"/>
              </w:rPr>
              <w:t>PubMed</w:t>
            </w:r>
          </w:p>
        </w:tc>
        <w:tc>
          <w:tcPr>
            <w:tcW w:w="1823" w:type="dxa"/>
          </w:tcPr>
          <w:p w14:paraId="21645ACD" w14:textId="77777777" w:rsidR="009E4BD5" w:rsidRPr="00265079" w:rsidRDefault="009E4BD5" w:rsidP="003969B6">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265079">
              <w:rPr>
                <w:rFonts w:ascii="Times New Roman" w:hAnsi="Times New Roman" w:cs="Times New Roman"/>
                <w:b w:val="0"/>
                <w:sz w:val="18"/>
                <w:szCs w:val="18"/>
              </w:rPr>
              <w:t xml:space="preserve">#1 Stroke </w:t>
            </w:r>
          </w:p>
        </w:tc>
        <w:tc>
          <w:tcPr>
            <w:tcW w:w="5351" w:type="dxa"/>
          </w:tcPr>
          <w:p w14:paraId="21FC2F69" w14:textId="77777777" w:rsidR="009E4BD5" w:rsidRPr="00A53888" w:rsidRDefault="009E4BD5" w:rsidP="003969B6">
            <w:pPr>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A53888">
              <w:rPr>
                <w:rFonts w:ascii="Times New Roman" w:hAnsi="Times New Roman" w:cs="Times New Roman"/>
                <w:b w:val="0"/>
                <w:sz w:val="18"/>
                <w:szCs w:val="18"/>
              </w:rPr>
              <w:t>"Stroke"[Mesh] OR "Stroke Rehabilitation"[Mesh] OR cva[tiab] OR cvas[tiab] OR poststroke*[tiab] OR post-stroke*[tiab] OR stroke*[tiab] OR apoplex*[tiab] OR cerebrovascular diseas*[tiab] OR cerebrovascular accident*[tiab] OR cerebrovascular disorder*[tiab] OR ((brain*[tiab] OR cerebr*[tiab] OR cerebell*[tiab] OR intracran*[tiab] OR intracerebral*[tiab] OR vertebrobasilar*[tiab]) AND vascular*[tiab] AND (disease[tiab] OR diseases[tiab] OR accident*[tiab] OR disorder*[tiab])) OR ((brain*[tiab] OR cerebr*[tiab] OR cerebell*[tiab] OR intracran*[tiab] OR intracerebral*[tiab] OR vertebrobasilar*[tiab]) AND (haemorrhag*[tiab] OR hemorrhag*[tiab] OR ischemi*[tiab] OR ischaemi*[tiab] OR infarct*[tiab] OR haematoma*[tiab] OR hematoma*[tiab] OR bleed*[tiab]))</w:t>
            </w:r>
          </w:p>
        </w:tc>
      </w:tr>
      <w:tr w:rsidR="009E4BD5" w14:paraId="6CFF082B"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1C47D832"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0B3DA898"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#2 Kinetics and kinematics</w:t>
            </w:r>
          </w:p>
        </w:tc>
        <w:tc>
          <w:tcPr>
            <w:tcW w:w="5351" w:type="dxa"/>
          </w:tcPr>
          <w:p w14:paraId="57798C0F" w14:textId="77777777" w:rsidR="009E4BD5" w:rsidRPr="00A53888" w:rsidRDefault="009E4BD5" w:rsidP="003969B6">
            <w:pPr>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(("Movement"[Mesh:NoExp] OR "Motion"[Mesh] OR "Spatio-Temporal Analysis"[Mesh] OR "Kinetics"[Mesh] OR Kinematic*[tiab] OR kinetic*[tiab] OR angle*[tiab] OR motion[tiab] OR acceler*[tiab] OR deceler*[tiab] OR rotation[tiab] OR velocity*[tiab] OR speed*[tiab] OR spatiotemporal[tiab]))</w:t>
            </w:r>
          </w:p>
        </w:tc>
      </w:tr>
      <w:tr w:rsidR="009E4BD5" w14:paraId="524C2AE1"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0EE948F8"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26A10293"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#3 Upper limb kinetics and kinematics</w:t>
            </w:r>
          </w:p>
        </w:tc>
        <w:tc>
          <w:tcPr>
            <w:tcW w:w="5351" w:type="dxa"/>
          </w:tcPr>
          <w:p w14:paraId="09EC88E3"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OR "Upper Extremity"[Mesh] OR Upper Extremit*[tiab] OR Upper Limb*[tiab] OR arm[tiab] OR arms[tiab] OR shoulder[tiab] OR elbow*[tiab] OR forearm*[tiab] OR wrist*[tiab] OR hand[tiab] OR hands[tiab] OR finger*[tiab] OR thumb*[tiab]</w:t>
            </w:r>
          </w:p>
        </w:tc>
      </w:tr>
      <w:tr w:rsidR="009E4BD5" w14:paraId="47AF2D53"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4F15DF57"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1525F223"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#4 Smoothness</w:t>
            </w:r>
          </w:p>
        </w:tc>
        <w:tc>
          <w:tcPr>
            <w:tcW w:w="5351" w:type="dxa"/>
          </w:tcPr>
          <w:p w14:paraId="6BC6E0E9"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Smooth*</w:t>
            </w:r>
          </w:p>
        </w:tc>
      </w:tr>
      <w:tr w:rsidR="009E4BD5" w14:paraId="1CEE91AE"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restart"/>
            <w:vAlign w:val="center"/>
          </w:tcPr>
          <w:p w14:paraId="266AAB89" w14:textId="77777777" w:rsidR="009E4BD5" w:rsidRPr="00F1211B" w:rsidRDefault="009E4BD5" w:rsidP="003969B6">
            <w:pPr>
              <w:ind w:left="0" w:firstLine="0"/>
              <w:jc w:val="left"/>
              <w:rPr>
                <w:rFonts w:ascii="Times New Roman" w:hAnsi="Times New Roman" w:cs="Times New Roman"/>
                <w:sz w:val="18"/>
                <w:szCs w:val="18"/>
              </w:rPr>
            </w:pPr>
            <w:r w:rsidRPr="00F1211B">
              <w:rPr>
                <w:rFonts w:ascii="Times New Roman" w:hAnsi="Times New Roman" w:cs="Times New Roman"/>
                <w:sz w:val="18"/>
                <w:szCs w:val="18"/>
              </w:rPr>
              <w:t>Scopus</w:t>
            </w:r>
          </w:p>
        </w:tc>
        <w:tc>
          <w:tcPr>
            <w:tcW w:w="1823" w:type="dxa"/>
          </w:tcPr>
          <w:p w14:paraId="65436D33"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 xml:space="preserve">#1 Stroke </w:t>
            </w:r>
          </w:p>
        </w:tc>
        <w:tc>
          <w:tcPr>
            <w:tcW w:w="5351" w:type="dxa"/>
          </w:tcPr>
          <w:p w14:paraId="66C133D6"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 xml:space="preserve">TITLE-ABS-KEY ( cva  OR  cvas  OR  poststroke*  OR  stroke*  OR  apoplex*  OR  ( ( brain*  OR  cerebr*  OR  cerebell*  OR  intracran*  OR  intracerebral*  OR  vertebrobasilar* )  AND  vascular*  AND  ( disease  OR  diseases  OR  accident*  OR  disorder* ) )  OR  ( cerebrovascular*  AND  ( disease  OR  diseases  OR  accident*  OR  disorder* ) )  OR  ( ( brain*  OR  cerebr*  OR  cerebell*  OR  intracran*  OR  intracerebral*  OR  vertebrobasilar* )  AND  ( haemorrhag*  OR  hemorrhag*  OR  ischemi*  OR  ischaemi*  OR  infarct*  OR  haematoma*  OR  hematoma*  OR  bleed* ) ) )  </w:t>
            </w:r>
          </w:p>
        </w:tc>
      </w:tr>
      <w:tr w:rsidR="009E4BD5" w14:paraId="02F6EF7B"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07577A22"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41F52D7D"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#2 Kinetics and kinematics</w:t>
            </w:r>
          </w:p>
        </w:tc>
        <w:tc>
          <w:tcPr>
            <w:tcW w:w="5351" w:type="dxa"/>
          </w:tcPr>
          <w:p w14:paraId="75DEE4A8"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 xml:space="preserve">TITLE-ABS-KEY ( movement  OR  motion  OR  kinematic*  OR  kinetic*  OR  angle*  OR  motion  OR  acceler*  OR  deceler*  OR  rotation  OR  velocity*  OR  speed*  OR  spatiotemporal )  </w:t>
            </w:r>
          </w:p>
        </w:tc>
      </w:tr>
      <w:tr w:rsidR="009E4BD5" w14:paraId="3A1F2AEF"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564DEB45"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064788A5"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#3 Upper limb kinetics and kinematics</w:t>
            </w:r>
          </w:p>
        </w:tc>
        <w:tc>
          <w:tcPr>
            <w:tcW w:w="5351" w:type="dxa"/>
          </w:tcPr>
          <w:p w14:paraId="0151CC81"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 xml:space="preserve">TITLE-ABS-KEY ( "Upper Extremit*"  OR  "Upper Limb*"  OR  arm  OR  arms  OR  shoulder  OR  elbow*  OR  forearm*  OR  wrist*  OR  hand  OR  hands  OR  finger*  OR  thumb* )  </w:t>
            </w:r>
          </w:p>
        </w:tc>
      </w:tr>
      <w:tr w:rsidR="009E4BD5" w14:paraId="291F4C78"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58BEE3E6"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2E39C207"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#4 Smoothness</w:t>
            </w:r>
          </w:p>
        </w:tc>
        <w:tc>
          <w:tcPr>
            <w:tcW w:w="5351" w:type="dxa"/>
          </w:tcPr>
          <w:p w14:paraId="78D5475A"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TITLE-ABS-KEY ( smooth* )</w:t>
            </w:r>
          </w:p>
        </w:tc>
      </w:tr>
      <w:tr w:rsidR="009E4BD5" w14:paraId="5CDEDCFB"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restart"/>
            <w:vAlign w:val="center"/>
          </w:tcPr>
          <w:p w14:paraId="30C56C57" w14:textId="77777777" w:rsidR="009E4BD5" w:rsidRPr="00F1211B" w:rsidRDefault="009E4BD5" w:rsidP="003969B6">
            <w:pPr>
              <w:ind w:left="0" w:firstLine="0"/>
              <w:jc w:val="left"/>
              <w:rPr>
                <w:rFonts w:ascii="Times New Roman" w:hAnsi="Times New Roman" w:cs="Times New Roman"/>
                <w:sz w:val="18"/>
                <w:szCs w:val="18"/>
              </w:rPr>
            </w:pPr>
            <w:r w:rsidRPr="00F1211B">
              <w:rPr>
                <w:rFonts w:ascii="Times New Roman" w:hAnsi="Times New Roman" w:cs="Times New Roman"/>
                <w:sz w:val="18"/>
                <w:szCs w:val="18"/>
              </w:rPr>
              <w:t>Cochrane</w:t>
            </w:r>
          </w:p>
        </w:tc>
        <w:tc>
          <w:tcPr>
            <w:tcW w:w="1823" w:type="dxa"/>
          </w:tcPr>
          <w:p w14:paraId="20DA09CB"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 xml:space="preserve">#1 Stroke </w:t>
            </w:r>
          </w:p>
        </w:tc>
        <w:tc>
          <w:tcPr>
            <w:tcW w:w="5351" w:type="dxa"/>
          </w:tcPr>
          <w:p w14:paraId="67B66F75"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cva OR cvas OR poststroke* OR stroke* OR apoplex* OR ((brain* OR cerebr* OR cerebell* OR intracran* OR intracerebral* OR vertebrobasilar*) AND vascular* AND (disease OR diseases OR accident* OR disorder*)) OR (cerebrovascular* AND (disease OR diseases OR accident* OR disorder*)) OR ((brain* OR cerebr* OR cerebell* OR intracran* OR intracerebral* OR vertebrobasilar*) AND (haemorrhag* OR hemorrhag* OR ischemi* OR ischaemi* OR infarct* OR haematoma* OR hematoma* OR bleed*))</w:t>
            </w:r>
          </w:p>
        </w:tc>
      </w:tr>
      <w:tr w:rsidR="009E4BD5" w14:paraId="567F8D7B"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6CD05E3A"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10BBB722"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#2 Kinetics and kinematics</w:t>
            </w:r>
          </w:p>
        </w:tc>
        <w:tc>
          <w:tcPr>
            <w:tcW w:w="5351" w:type="dxa"/>
          </w:tcPr>
          <w:p w14:paraId="0C6D41BC"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reach* OR coordination OR grasp* OR grip* OR "Upper Extremit*" OR "Upper Limb*" OR arm OR arms OR shoulder OR elbow* OR forearm* OR wrist* OR hand OR hands OR finger* OR thumb*</w:t>
            </w:r>
          </w:p>
        </w:tc>
      </w:tr>
      <w:tr w:rsidR="009E4BD5" w14:paraId="5B7871A2"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76638CC2"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641BEFF3"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#3 Upper limb kinetics and kinematics</w:t>
            </w:r>
          </w:p>
        </w:tc>
        <w:tc>
          <w:tcPr>
            <w:tcW w:w="5351" w:type="dxa"/>
          </w:tcPr>
          <w:p w14:paraId="1ED138B0"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Movement OR Motion OR Mechanical OR biomechanic* OR Kinematic* OR kinetic* OR angle* OR motion OR acceler* OR deceler* OR rotation OR velocity* OR speed* OR spatiotemporal</w:t>
            </w:r>
          </w:p>
        </w:tc>
      </w:tr>
      <w:tr w:rsidR="009E4BD5" w14:paraId="794179DC"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36AC2872"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05987A08"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#4 Smoothness</w:t>
            </w:r>
          </w:p>
        </w:tc>
        <w:tc>
          <w:tcPr>
            <w:tcW w:w="5351" w:type="dxa"/>
          </w:tcPr>
          <w:p w14:paraId="458E2580"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Smooth*</w:t>
            </w:r>
          </w:p>
        </w:tc>
      </w:tr>
      <w:tr w:rsidR="009E4BD5" w14:paraId="11A6AD34"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restart"/>
            <w:vAlign w:val="center"/>
          </w:tcPr>
          <w:p w14:paraId="5FECEF5F" w14:textId="77777777" w:rsidR="009E4BD5" w:rsidRPr="00F1211B" w:rsidRDefault="009E4BD5" w:rsidP="003969B6">
            <w:pPr>
              <w:ind w:left="0" w:firstLine="0"/>
              <w:jc w:val="left"/>
              <w:rPr>
                <w:rFonts w:ascii="Times New Roman" w:hAnsi="Times New Roman" w:cs="Times New Roman"/>
                <w:sz w:val="18"/>
                <w:szCs w:val="18"/>
              </w:rPr>
            </w:pPr>
            <w:r w:rsidRPr="00F1211B">
              <w:rPr>
                <w:rFonts w:ascii="Times New Roman" w:hAnsi="Times New Roman" w:cs="Times New Roman"/>
                <w:sz w:val="18"/>
                <w:szCs w:val="18"/>
              </w:rPr>
              <w:t>Embase</w:t>
            </w:r>
          </w:p>
        </w:tc>
        <w:tc>
          <w:tcPr>
            <w:tcW w:w="1823" w:type="dxa"/>
          </w:tcPr>
          <w:p w14:paraId="1FA7F27F"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 xml:space="preserve">#1 Stroke </w:t>
            </w:r>
          </w:p>
        </w:tc>
        <w:tc>
          <w:tcPr>
            <w:tcW w:w="5351" w:type="dxa"/>
          </w:tcPr>
          <w:p w14:paraId="090EA398"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'cerebrovascular accident'/exp OR cva:ab,ti OR cvas:ab,ti OR stroke:ab,ti OR  apoplex*:ab,ti OR poststroke*:ab,ti OR ((brain*:ab,ti OR cerebr*:ab,ti OR cerebell*:ab,ti OR intracran*:ab,ti OR intracerebral*:ab,ti OR vertebrobasilar*:ab,ti) AND vascular*:ab,ti AND (disease:ab,ti OR diseases:ab,ti OR accident*:ab,ti OR disorder*:ab,ti)) OR (cerebrovascular*:ab,ti AND (disease:ab,ti OR diseases:ab,ti OR accident*:ab,ti OR disorder*:ab,ti)) OR ((brain*:ab,ti OR cerebr*:ab,ti OR cerebell*:ab,ti OR intracran*:ab,ti OR intracerebral*:ab,ti OR vertebrobasilar*:ab,ti) AND (haemorrhag*:ab,ti OR hemorrhag*:ab,ti OR ischemi*:ab,ti OR ischaemi*:ab,ti OR infarct*:ab,ti OR haematoma*:ab,ti OR hematoma*:ab,ti OR bleed*:ab,ti))</w:t>
            </w:r>
          </w:p>
        </w:tc>
      </w:tr>
      <w:tr w:rsidR="009E4BD5" w14:paraId="4C7784E1"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424F5318"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7833AA30"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#2 Kinetics and kinematics</w:t>
            </w:r>
          </w:p>
        </w:tc>
        <w:tc>
          <w:tcPr>
            <w:tcW w:w="5351" w:type="dxa"/>
          </w:tcPr>
          <w:p w14:paraId="7114F7E8"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reach*:ti,ab OR coordination:ti,ab OR grasp*:ti,ab OR grip*:ti,ab OR 'upper limb'/exp OR 'Upper Extremit*':ti,ab OR 'Upper Limb*':ti,ab OR arm:ti,ab OR arms:ti,ab OR shoulder:ti,ab OR elbow*:ti,ab OR forearm*:ti,ab OR wrist*:ti,ab OR hand:ti,ab OR hands:ti,ab OR finger*:ti,ab OR thumb*:ti,ab</w:t>
            </w:r>
          </w:p>
        </w:tc>
      </w:tr>
      <w:tr w:rsidR="009E4BD5" w14:paraId="503729B4"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2031807C"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261AD93C"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#3 Upper limb kinetics and kinematics</w:t>
            </w:r>
          </w:p>
        </w:tc>
        <w:tc>
          <w:tcPr>
            <w:tcW w:w="5351" w:type="dxa"/>
          </w:tcPr>
          <w:p w14:paraId="6F0C9182"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'movement (physiology)'/de OR 'limb movement'/de OR 'arm movement'/exp OR 'hand movement'/exp OR 'motion'/de OR 'velocity'/exp OR 'mechanics'/de OR 'biomechanics'/exp OR 'force'/exp OR 'kinematics'/exp OR 'kinetics'/de OR 'torque'/exp OR 'temporal analysis'/exp OR 'spatial analysis'/de OR torque*:ti,ab OR biomechanic*:ti,ab OR Kinematic*:ti,ab OR kinetic*:ti,ab OR angle*:ti,ab OR force*:ti,ab OR motion:ti,ab OR acceler*:ti,ab OR deceler*:ti,ab OR rotation:ti,ab OR velocity*:ti,ab OR speed*:ti,ab OR spatiotemporal:ti,ab</w:t>
            </w:r>
          </w:p>
        </w:tc>
      </w:tr>
      <w:tr w:rsidR="009E4BD5" w14:paraId="54149F84"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vAlign w:val="center"/>
          </w:tcPr>
          <w:p w14:paraId="6F47B36F" w14:textId="77777777" w:rsidR="009E4BD5" w:rsidRPr="00F1211B" w:rsidRDefault="009E4BD5" w:rsidP="003969B6">
            <w:pPr>
              <w:ind w:left="0" w:firstLine="0"/>
              <w:jc w:val="left"/>
              <w:rPr>
                <w:rFonts w:ascii="Times New Roman" w:hAnsi="Times New Roman" w:cs="Times New Roman"/>
                <w:sz w:val="18"/>
                <w:szCs w:val="18"/>
              </w:rPr>
            </w:pPr>
          </w:p>
        </w:tc>
        <w:tc>
          <w:tcPr>
            <w:tcW w:w="1823" w:type="dxa"/>
          </w:tcPr>
          <w:p w14:paraId="2CBB8962"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#4 Smoothness</w:t>
            </w:r>
          </w:p>
        </w:tc>
        <w:tc>
          <w:tcPr>
            <w:tcW w:w="5351" w:type="dxa"/>
          </w:tcPr>
          <w:p w14:paraId="31924959"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Smooth*:ti,ab</w:t>
            </w:r>
          </w:p>
        </w:tc>
      </w:tr>
      <w:tr w:rsidR="009E4BD5" w14:paraId="7A0DC9FA"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val="restart"/>
            <w:vAlign w:val="center"/>
          </w:tcPr>
          <w:p w14:paraId="36387008" w14:textId="77777777" w:rsidR="009E4BD5" w:rsidRPr="00F1211B" w:rsidRDefault="009E4BD5" w:rsidP="003969B6">
            <w:pPr>
              <w:ind w:left="0" w:firstLine="0"/>
              <w:jc w:val="left"/>
              <w:rPr>
                <w:rFonts w:ascii="Times New Roman" w:hAnsi="Times New Roman" w:cs="Times New Roman"/>
                <w:sz w:val="18"/>
                <w:szCs w:val="18"/>
              </w:rPr>
            </w:pPr>
            <w:r w:rsidRPr="00F1211B">
              <w:rPr>
                <w:rFonts w:ascii="Times New Roman" w:hAnsi="Times New Roman" w:cs="Times New Roman"/>
                <w:sz w:val="18"/>
                <w:szCs w:val="18"/>
              </w:rPr>
              <w:t>CINAHL</w:t>
            </w:r>
          </w:p>
        </w:tc>
        <w:tc>
          <w:tcPr>
            <w:tcW w:w="1823" w:type="dxa"/>
          </w:tcPr>
          <w:p w14:paraId="2E2EBE05"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 xml:space="preserve">#1 Stroke </w:t>
            </w:r>
          </w:p>
        </w:tc>
        <w:tc>
          <w:tcPr>
            <w:tcW w:w="5351" w:type="dxa"/>
          </w:tcPr>
          <w:p w14:paraId="523C9ADC"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(cva OR cvas OR poststroke* OR stroke* OR apoplex) OR ( brain* OR cerebr* OR cerebell* OR intracran* OR intracerebral* OR vertebrobasilar* ) AND vascular* AND ( disease OR diseases OR accident* OR disorder* )  OR (cerebrovascular* AND ( disease OR diseases OR accident* OR disorder* ) ) OR ( brain* OR cerebr* OR cerebell* OR intracran* OR intracerebral* OR vertebrobasilar* ) AND ( haemorrhag* OR hemorrhag* OR ischemi* OR ischaemi* OR infarct* OR haematoma* OR hematoma* OR bleed* )</w:t>
            </w:r>
          </w:p>
        </w:tc>
      </w:tr>
      <w:tr w:rsidR="009E4BD5" w14:paraId="05A3B35D"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tcPr>
          <w:p w14:paraId="7E0A76C6" w14:textId="77777777" w:rsidR="009E4BD5" w:rsidRPr="00A53888" w:rsidRDefault="009E4BD5" w:rsidP="003969B6">
            <w:pPr>
              <w:ind w:left="0" w:firstLine="0"/>
              <w:jc w:val="left"/>
              <w:rPr>
                <w:rFonts w:ascii="Times New Roman" w:hAnsi="Times New Roman" w:cs="Times New Roman"/>
                <w:b w:val="0"/>
                <w:sz w:val="18"/>
                <w:szCs w:val="18"/>
              </w:rPr>
            </w:pPr>
          </w:p>
        </w:tc>
        <w:tc>
          <w:tcPr>
            <w:tcW w:w="1823" w:type="dxa"/>
          </w:tcPr>
          <w:p w14:paraId="727B8CFA"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#2 Kinetics and kinematics</w:t>
            </w:r>
          </w:p>
        </w:tc>
        <w:tc>
          <w:tcPr>
            <w:tcW w:w="5351" w:type="dxa"/>
          </w:tcPr>
          <w:p w14:paraId="08DC4730"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reach* OR coordination OR grasp* OR grip* OR "Upper Extremit*" OR "Upper Limb*" OR arm OR arms OR shoulder OR elbow* OR forearm* OR wrist* OR hand OR hands OR finger* OR thumb*</w:t>
            </w:r>
          </w:p>
        </w:tc>
      </w:tr>
      <w:tr w:rsidR="009E4BD5" w14:paraId="29E7A595" w14:textId="77777777" w:rsidTr="003969B6">
        <w:tc>
          <w:tcPr>
            <w:cnfStyle w:val="001000000000" w:firstRow="0" w:lastRow="0" w:firstColumn="1" w:lastColumn="0" w:oddVBand="0" w:evenVBand="0" w:oddHBand="0" w:evenHBand="0" w:firstRowFirstColumn="0" w:firstRowLastColumn="0" w:lastRowFirstColumn="0" w:lastRowLastColumn="0"/>
            <w:tcW w:w="1224" w:type="dxa"/>
            <w:vMerge/>
          </w:tcPr>
          <w:p w14:paraId="7424AFBA" w14:textId="77777777" w:rsidR="009E4BD5" w:rsidRPr="00A53888" w:rsidRDefault="009E4BD5" w:rsidP="003969B6">
            <w:pPr>
              <w:ind w:left="0" w:firstLine="0"/>
              <w:jc w:val="left"/>
              <w:rPr>
                <w:rFonts w:ascii="Times New Roman" w:hAnsi="Times New Roman" w:cs="Times New Roman"/>
                <w:b w:val="0"/>
                <w:sz w:val="18"/>
                <w:szCs w:val="18"/>
              </w:rPr>
            </w:pPr>
          </w:p>
        </w:tc>
        <w:tc>
          <w:tcPr>
            <w:tcW w:w="1823" w:type="dxa"/>
          </w:tcPr>
          <w:p w14:paraId="3E767492" w14:textId="77777777" w:rsidR="009E4BD5" w:rsidRPr="00265079" w:rsidRDefault="009E4BD5" w:rsidP="003969B6">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#3 Upper limb kinetics and kinematics</w:t>
            </w:r>
          </w:p>
        </w:tc>
        <w:tc>
          <w:tcPr>
            <w:tcW w:w="5351" w:type="dxa"/>
          </w:tcPr>
          <w:p w14:paraId="6162E492" w14:textId="77777777" w:rsidR="009E4BD5" w:rsidRPr="00A53888" w:rsidRDefault="009E4BD5" w:rsidP="003969B6">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Movement OR Motion OR Mechanical OR biomechanic* OR Kinematic* OR kinetic* OR angle* OR motion OR acceler* OR deceler* OR rotation OR velocity* OR speed* OR spatiotemporal</w:t>
            </w:r>
          </w:p>
        </w:tc>
      </w:tr>
      <w:tr w:rsidR="009E4BD5" w14:paraId="3DDB6432" w14:textId="77777777" w:rsidTr="00396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dxa"/>
            <w:vMerge/>
          </w:tcPr>
          <w:p w14:paraId="36C8183A" w14:textId="77777777" w:rsidR="009E4BD5" w:rsidRPr="00A53888" w:rsidRDefault="009E4BD5" w:rsidP="003969B6">
            <w:pPr>
              <w:ind w:left="0" w:firstLine="0"/>
              <w:jc w:val="left"/>
              <w:rPr>
                <w:rFonts w:ascii="Times New Roman" w:hAnsi="Times New Roman" w:cs="Times New Roman"/>
                <w:b w:val="0"/>
                <w:sz w:val="18"/>
                <w:szCs w:val="18"/>
              </w:rPr>
            </w:pPr>
          </w:p>
        </w:tc>
        <w:tc>
          <w:tcPr>
            <w:tcW w:w="1823" w:type="dxa"/>
          </w:tcPr>
          <w:p w14:paraId="35562D68" w14:textId="77777777" w:rsidR="009E4BD5" w:rsidRPr="00265079" w:rsidRDefault="009E4BD5" w:rsidP="003969B6">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65079">
              <w:rPr>
                <w:rFonts w:ascii="Times New Roman" w:hAnsi="Times New Roman" w:cs="Times New Roman"/>
                <w:sz w:val="18"/>
                <w:szCs w:val="18"/>
              </w:rPr>
              <w:t>#4 Smoothness</w:t>
            </w:r>
          </w:p>
        </w:tc>
        <w:tc>
          <w:tcPr>
            <w:tcW w:w="5351" w:type="dxa"/>
          </w:tcPr>
          <w:p w14:paraId="4618BB6F" w14:textId="77777777" w:rsidR="009E4BD5" w:rsidRPr="00A53888" w:rsidRDefault="009E4BD5" w:rsidP="003969B6">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3888">
              <w:rPr>
                <w:rFonts w:ascii="Times New Roman" w:hAnsi="Times New Roman" w:cs="Times New Roman"/>
                <w:sz w:val="18"/>
                <w:szCs w:val="18"/>
              </w:rPr>
              <w:t>smooth*</w:t>
            </w:r>
          </w:p>
        </w:tc>
      </w:tr>
    </w:tbl>
    <w:p w14:paraId="249FA7F5" w14:textId="77777777" w:rsidR="009E4BD5" w:rsidRDefault="009E4BD5" w:rsidP="009E4BD5"/>
    <w:p w14:paraId="1BFB3B05" w14:textId="087B13F0" w:rsidR="009E4BD5" w:rsidRDefault="009E4BD5" w:rsidP="009E4BD5">
      <w:pPr>
        <w:pStyle w:val="NoSpacing"/>
        <w:rPr>
          <w:rFonts w:ascii="Times New Roman" w:hAnsi="Times New Roman" w:cs="Times New Roman"/>
          <w:bdr w:val="none" w:sz="0" w:space="0" w:color="auto" w:frame="1"/>
          <w:lang w:val="en-GB" w:eastAsia="en-GB"/>
        </w:rPr>
      </w:pPr>
      <w:r w:rsidRPr="00C34BF1">
        <w:rPr>
          <w:rFonts w:ascii="Times New Roman" w:hAnsi="Times New Roman" w:cs="Times New Roman"/>
          <w:bdr w:val="none" w:sz="0" w:space="0" w:color="auto" w:frame="1"/>
          <w:lang w:val="en-GB" w:eastAsia="en-GB"/>
        </w:rPr>
        <w:t>All articles with #1 AND #2 AND #3 AND #4 NOT ('animal'/exp NOT 'human'/exp) were retrieved.</w:t>
      </w:r>
    </w:p>
    <w:p w14:paraId="74B89661" w14:textId="77777777" w:rsidR="009E4BD5" w:rsidRDefault="009E4BD5">
      <w:pPr>
        <w:spacing w:after="160" w:line="259" w:lineRule="auto"/>
        <w:ind w:left="0" w:firstLine="0"/>
        <w:jc w:val="left"/>
        <w:rPr>
          <w:rFonts w:ascii="Times New Roman" w:hAnsi="Times New Roman" w:cs="Times New Roman"/>
          <w:bdr w:val="none" w:sz="0" w:space="0" w:color="auto" w:frame="1"/>
          <w:lang w:val="en-GB" w:eastAsia="en-GB"/>
        </w:rPr>
      </w:pPr>
      <w:r>
        <w:rPr>
          <w:rFonts w:ascii="Times New Roman" w:hAnsi="Times New Roman" w:cs="Times New Roman"/>
          <w:bdr w:val="none" w:sz="0" w:space="0" w:color="auto" w:frame="1"/>
          <w:lang w:val="en-GB" w:eastAsia="en-GB"/>
        </w:rPr>
        <w:br w:type="page"/>
      </w:r>
    </w:p>
    <w:p w14:paraId="0A870306" w14:textId="487D03F6" w:rsidR="001A092F" w:rsidRPr="00C34BF1" w:rsidRDefault="00133E1B" w:rsidP="001A092F">
      <w:pPr>
        <w:pStyle w:val="Heading1"/>
        <w:rPr>
          <w:rFonts w:ascii="Times New Roman" w:hAnsi="Times New Roman" w:cs="Times New Roman"/>
        </w:rPr>
      </w:pPr>
      <w:r>
        <w:rPr>
          <w:rFonts w:ascii="Times New Roman" w:hAnsi="Times New Roman" w:cs="Times New Roman"/>
        </w:rPr>
        <w:lastRenderedPageBreak/>
        <w:t>AF</w:t>
      </w:r>
      <w:r w:rsidR="001A092F">
        <w:rPr>
          <w:rFonts w:ascii="Times New Roman" w:hAnsi="Times New Roman" w:cs="Times New Roman"/>
        </w:rPr>
        <w:t xml:space="preserve"> </w:t>
      </w:r>
      <w:r w:rsidR="00DD4D5D">
        <w:rPr>
          <w:rFonts w:ascii="Times New Roman" w:hAnsi="Times New Roman" w:cs="Times New Roman"/>
        </w:rPr>
        <w:t>1.</w:t>
      </w:r>
      <w:r w:rsidR="009E4BD5">
        <w:rPr>
          <w:rFonts w:ascii="Times New Roman" w:hAnsi="Times New Roman" w:cs="Times New Roman"/>
        </w:rPr>
        <w:t>B</w:t>
      </w:r>
      <w:r w:rsidR="001A092F" w:rsidRPr="00C34BF1">
        <w:rPr>
          <w:rFonts w:ascii="Times New Roman" w:hAnsi="Times New Roman" w:cs="Times New Roman"/>
        </w:rPr>
        <w:t xml:space="preserve"> </w:t>
      </w:r>
      <w:r w:rsidR="001A092F">
        <w:rPr>
          <w:rFonts w:ascii="Times New Roman" w:hAnsi="Times New Roman" w:cs="Times New Roman"/>
        </w:rPr>
        <w:t>–</w:t>
      </w:r>
      <w:r w:rsidR="001A092F" w:rsidRPr="00C34BF1">
        <w:rPr>
          <w:rFonts w:ascii="Times New Roman" w:hAnsi="Times New Roman" w:cs="Times New Roman"/>
        </w:rPr>
        <w:t xml:space="preserve"> </w:t>
      </w:r>
      <w:r w:rsidR="00607511">
        <w:rPr>
          <w:rFonts w:ascii="Times New Roman" w:hAnsi="Times New Roman" w:cs="Times New Roman"/>
        </w:rPr>
        <w:t xml:space="preserve">Modelling </w:t>
      </w:r>
      <w:r w:rsidR="001A092F" w:rsidRPr="00C34BF1">
        <w:rPr>
          <w:rFonts w:ascii="Times New Roman" w:hAnsi="Times New Roman" w:cs="Times New Roman"/>
        </w:rPr>
        <w:t>reach-to-grasp movement in healthy subjects</w:t>
      </w:r>
    </w:p>
    <w:p w14:paraId="223E6C1E" w14:textId="7F0DCFB4" w:rsidR="001A092F" w:rsidRPr="00C34BF1" w:rsidRDefault="001A092F" w:rsidP="00C95744">
      <w:pPr>
        <w:spacing w:line="480" w:lineRule="auto"/>
        <w:ind w:left="10"/>
        <w:rPr>
          <w:rFonts w:ascii="Times New Roman" w:hAnsi="Times New Roman" w:cs="Times New Roman"/>
        </w:rPr>
      </w:pPr>
      <w:r>
        <w:rPr>
          <w:rFonts w:ascii="Times New Roman" w:hAnsi="Times New Roman" w:cs="Times New Roman"/>
          <w:color w:val="222222"/>
        </w:rPr>
        <w:t xml:space="preserve">A </w:t>
      </w:r>
      <w:r w:rsidRPr="00C34BF1">
        <w:rPr>
          <w:rFonts w:ascii="Times New Roman" w:hAnsi="Times New Roman" w:cs="Times New Roman"/>
          <w:color w:val="222222"/>
        </w:rPr>
        <w:t xml:space="preserve">minimal jerk model </w:t>
      </w:r>
      <w:r>
        <w:rPr>
          <w:rFonts w:ascii="Times New Roman" w:hAnsi="Times New Roman" w:cs="Times New Roman"/>
          <w:color w:val="222222"/>
        </w:rPr>
        <w:t xml:space="preserve">correlates well with </w:t>
      </w:r>
      <w:r w:rsidRPr="00C34BF1">
        <w:rPr>
          <w:rFonts w:ascii="Times New Roman" w:hAnsi="Times New Roman" w:cs="Times New Roman"/>
          <w:color w:val="222222"/>
        </w:rPr>
        <w:t>healthy subjects in 2</w:t>
      </w:r>
      <w:r w:rsidR="00607511">
        <w:rPr>
          <w:rFonts w:ascii="Times New Roman" w:hAnsi="Times New Roman" w:cs="Times New Roman"/>
          <w:color w:val="222222"/>
        </w:rPr>
        <w:t>D</w:t>
      </w:r>
      <w:r w:rsidRPr="00C34BF1">
        <w:rPr>
          <w:rFonts w:ascii="Times New Roman" w:hAnsi="Times New Roman" w:cs="Times New Roman"/>
          <w:color w:val="222222"/>
        </w:rPr>
        <w:t xml:space="preserve"> unconstrained point-to-point reaching movements</w:t>
      </w:r>
      <w:r w:rsidR="00C922EE">
        <w:rPr>
          <w:rFonts w:ascii="Times New Roman" w:hAnsi="Times New Roman" w:cs="Times New Roman"/>
          <w:color w:val="222222"/>
        </w:rPr>
        <w:t xml:space="preserve"> </w:t>
      </w:r>
      <w:r w:rsidR="00C922EE">
        <w:rPr>
          <w:rFonts w:ascii="Times New Roman" w:hAnsi="Times New Roman" w:cs="Times New Roman"/>
          <w:color w:val="222222"/>
        </w:rPr>
        <w:fldChar w:fldCharType="begin" w:fldLock="1"/>
      </w:r>
      <w:r w:rsidR="00382175">
        <w:rPr>
          <w:rFonts w:ascii="Times New Roman" w:hAnsi="Times New Roman" w:cs="Times New Roman"/>
          <w:color w:val="222222"/>
        </w:rPr>
        <w:instrText>ADDIN CSL_CITATION {"citationItems":[{"id":"ITEM-1","itemData":{"DOI":"10.1523/jneurosci.05-07-01688.1985","ISSN":"02706474","PMID":"4020415","abstract":"This paper presents studies of the coordination of voluntary human arm movements. A mathematical model is formulated which is shown to predict both the qualitative features and the quantitative details observed experimentally in planar, multijoint arm movements. Coordination is modeled mathematically by defining an objective function, a measure of performance for any possible movement. The unique trajectory which yields the best performance is determined using dynamic optimization theory. In the work presented here, the objective function is the square of the magnitude of jerk (rate of change of acceleration) of the hand integrated over the entire movement. This is equivalent to assuming that a major goal of motor coordination is the production of the smoothest possible movement of the hand. Experimental observations of human subjects performing voluntary unconstrained movements in a horizontal plane are presented. They confirm the following predictions of the mathematical model: unconstrained point-to-point motions are approximately straight with bell-shaped tangential velocity profiles; curved motions (through an intermediate point or around an obstacle) have portions of low curvature joined by portions of high curvature; at points of high curvature, the tangential velocity is reduced; the durations of the low-curvature portions are approximately equal. The theoretical analysis is based solely on the kinematics of movement independent of the dynamics of the musculoskeletal system and is successful only when formulated in terms of the motion of the hand in extracorporal space. The implications with respect to movement organization are discussed.","author":[{"dropping-particle":"","family":"Flash","given":"T.","non-dropping-particle":"","parse-names":false,"suffix":""},{"dropping-particle":"","family":"Hogan","given":"N.","non-dropping-particle":"","parse-names":false,"suffix":""}],"container-title":"Journal of Neuroscience","id":"ITEM-1","issue":"7","issued":{"date-parts":[["1985"]]},"page":"1688-1703","title":"The coordination of arm movements: An experimentally confirmed mathematical model","type":"article-journal","volume":"5"},"uris":["http://www.mendeley.com/documents/?uuid=3e5fa235-d61c-42ae-8a28-507c17656c41"]}],"mendeley":{"formattedCitation":"[1]","plainTextFormattedCitation":"[1]","previouslyFormattedCitation":"[1]"},"properties":{"noteIndex":0},"schema":"https://github.com/citation-style-language/schema/raw/master/csl-citation.json"}</w:instrText>
      </w:r>
      <w:r w:rsidR="00C922EE">
        <w:rPr>
          <w:rFonts w:ascii="Times New Roman" w:hAnsi="Times New Roman" w:cs="Times New Roman"/>
          <w:color w:val="222222"/>
        </w:rPr>
        <w:fldChar w:fldCharType="separate"/>
      </w:r>
      <w:r w:rsidR="002B6137" w:rsidRPr="002B6137">
        <w:rPr>
          <w:rFonts w:ascii="Times New Roman" w:hAnsi="Times New Roman" w:cs="Times New Roman"/>
          <w:noProof/>
          <w:color w:val="222222"/>
        </w:rPr>
        <w:t>[1]</w:t>
      </w:r>
      <w:r w:rsidR="00C922EE">
        <w:rPr>
          <w:rFonts w:ascii="Times New Roman" w:hAnsi="Times New Roman" w:cs="Times New Roman"/>
          <w:color w:val="222222"/>
        </w:rPr>
        <w:fldChar w:fldCharType="end"/>
      </w:r>
      <w:r w:rsidR="002B6137">
        <w:rPr>
          <w:rFonts w:ascii="Times New Roman" w:hAnsi="Times New Roman" w:cs="Times New Roman"/>
          <w:color w:val="222222"/>
        </w:rPr>
        <w:t xml:space="preserve">. </w:t>
      </w:r>
      <w:r>
        <w:rPr>
          <w:rFonts w:ascii="Times New Roman" w:hAnsi="Times New Roman" w:cs="Times New Roman"/>
          <w:color w:val="222222"/>
        </w:rPr>
        <w:t>Reach-to-grasp movement is commonly used to assess movement quality as part of clinical tests such as ARAT and FM-UE. However, r</w:t>
      </w:r>
      <w:r w:rsidRPr="00C34BF1">
        <w:rPr>
          <w:rFonts w:ascii="Times New Roman" w:hAnsi="Times New Roman" w:cs="Times New Roman"/>
        </w:rPr>
        <w:t xml:space="preserve">each-to-grasp </w:t>
      </w:r>
      <w:r>
        <w:rPr>
          <w:rFonts w:ascii="Times New Roman" w:hAnsi="Times New Roman" w:cs="Times New Roman"/>
        </w:rPr>
        <w:t>does</w:t>
      </w:r>
      <w:r w:rsidRPr="00C34BF1">
        <w:rPr>
          <w:rFonts w:ascii="Times New Roman" w:hAnsi="Times New Roman" w:cs="Times New Roman"/>
        </w:rPr>
        <w:t xml:space="preserve"> not follow a minimal jerk profile</w:t>
      </w:r>
      <w:r w:rsidR="00382175">
        <w:rPr>
          <w:rFonts w:ascii="Times New Roman" w:hAnsi="Times New Roman" w:cs="Times New Roman"/>
        </w:rPr>
        <w:t xml:space="preserve"> </w:t>
      </w:r>
      <w:r w:rsidR="00382175">
        <w:rPr>
          <w:rFonts w:ascii="Times New Roman" w:hAnsi="Times New Roman" w:cs="Times New Roman"/>
        </w:rPr>
        <w:fldChar w:fldCharType="begin" w:fldLock="1"/>
      </w:r>
      <w:r w:rsidR="00812FD8">
        <w:rPr>
          <w:rFonts w:ascii="Times New Roman" w:hAnsi="Times New Roman" w:cs="Times New Roman"/>
        </w:rPr>
        <w:instrText>ADDIN CSL_CITATION {"citationItems":[{"id":"ITEM-1","itemData":{"DOI":"10.1080/1357650X.2012.748060","ISSN":"1357650X","PMID":"23439109","abstract":"This experiment examined asymmetries in the execution of an object manipulation task that requires the coordinated use of both hands. To this end, twenty right-hand-dominant participants performed a bimanual object manipulation task, which required that they reach for and grasp two objects located on a tabletop, fit the two objects through a hole in a horizontally or vertically oriented fitting board, and then rotate the objects 180° to produce a \"beep\" tone. Overall, the two hands were highly synchronized at the start, but not at end, of each movement phase. The decrease in interlimb coupling at later stages of the movement phase was primarily driven by the shorter movement time values for the dominant right hand. In addition, degree of left object rotation was greater than the right object, irrespective of board orientation. In sum, the results suggest that manual asymmetries and role assignment are not hardwired constraints, but depend on the overall task constraints and the manner in which the task is conceptualized. © 2013 Taylor &amp; Francis.","author":[{"dropping-particle":"","family":"Hughes","given":"Charmayne M.L.","non-dropping-particle":"","parse-names":false,"suffix":""},{"dropping-particle":"","family":"Mäueler","given":"Benjamin","non-dropping-particle":"","parse-names":false,"suffix":""},{"dropping-particle":"","family":"Tepper","given":"Henning","non-dropping-particle":"","parse-names":false,"suffix":""},{"dropping-particle":"","family":"Seegelke","given":"Christian","non-dropping-particle":"","parse-names":false,"suffix":""}],"container-title":"Laterality","id":"ITEM-1","issue":"6","issued":{"date-parts":[["2013"]]},"page":"693-709","title":"Interlimb coordination during a cooperative bimanual object manipulation task","type":"article-journal","volume":"18"},"uris":["http://www.mendeley.com/documents/?uuid=92bf473d-e6fc-4dd9-a038-8688519b38b7"]}],"mendeley":{"formattedCitation":"[2]","plainTextFormattedCitation":"[2]","previouslyFormattedCitation":"[2]"},"properties":{"noteIndex":0},"schema":"https://github.com/citation-style-language/schema/raw/master/csl-citation.json"}</w:instrText>
      </w:r>
      <w:r w:rsidR="00382175">
        <w:rPr>
          <w:rFonts w:ascii="Times New Roman" w:hAnsi="Times New Roman" w:cs="Times New Roman"/>
        </w:rPr>
        <w:fldChar w:fldCharType="separate"/>
      </w:r>
      <w:r w:rsidR="00382175" w:rsidRPr="00382175">
        <w:rPr>
          <w:rFonts w:ascii="Times New Roman" w:hAnsi="Times New Roman" w:cs="Times New Roman"/>
          <w:noProof/>
        </w:rPr>
        <w:t>[2]</w:t>
      </w:r>
      <w:r w:rsidR="00382175">
        <w:rPr>
          <w:rFonts w:ascii="Times New Roman" w:hAnsi="Times New Roman" w:cs="Times New Roman"/>
        </w:rPr>
        <w:fldChar w:fldCharType="end"/>
      </w:r>
      <w:r w:rsidRPr="00C34BF1">
        <w:rPr>
          <w:rFonts w:ascii="Times New Roman" w:hAnsi="Times New Roman" w:cs="Times New Roman"/>
        </w:rPr>
        <w:t>. Therefore,</w:t>
      </w:r>
      <w:r>
        <w:rPr>
          <w:rFonts w:ascii="Times New Roman" w:hAnsi="Times New Roman" w:cs="Times New Roman"/>
        </w:rPr>
        <w:t xml:space="preserve"> here, we model a base </w:t>
      </w:r>
      <w:r w:rsidRPr="00C34BF1">
        <w:rPr>
          <w:rFonts w:ascii="Times New Roman" w:hAnsi="Times New Roman" w:cs="Times New Roman"/>
        </w:rPr>
        <w:t xml:space="preserve">velocity profile </w:t>
      </w:r>
      <w:r>
        <w:rPr>
          <w:rFonts w:ascii="Times New Roman" w:hAnsi="Times New Roman" w:cs="Times New Roman"/>
        </w:rPr>
        <w:t xml:space="preserve">for </w:t>
      </w:r>
      <w:r w:rsidRPr="00C34BF1">
        <w:rPr>
          <w:rFonts w:ascii="Times New Roman" w:hAnsi="Times New Roman" w:cs="Times New Roman"/>
        </w:rPr>
        <w:t xml:space="preserve">reach-to-grasp </w:t>
      </w:r>
      <w:r>
        <w:rPr>
          <w:rFonts w:ascii="Times New Roman" w:hAnsi="Times New Roman" w:cs="Times New Roman"/>
        </w:rPr>
        <w:t xml:space="preserve">movements </w:t>
      </w:r>
      <w:r w:rsidRPr="00C34BF1">
        <w:rPr>
          <w:rFonts w:ascii="Times New Roman" w:hAnsi="Times New Roman" w:cs="Times New Roman"/>
        </w:rPr>
        <w:t xml:space="preserve">required for testing the different simulations proposed in the paper. For this, data </w:t>
      </w:r>
      <w:r>
        <w:rPr>
          <w:rFonts w:ascii="Times New Roman" w:hAnsi="Times New Roman" w:cs="Times New Roman"/>
        </w:rPr>
        <w:t>fr</w:t>
      </w:r>
      <w:r w:rsidRPr="00C34BF1">
        <w:rPr>
          <w:rFonts w:ascii="Times New Roman" w:hAnsi="Times New Roman" w:cs="Times New Roman"/>
        </w:rPr>
        <w:t xml:space="preserve">om the EXPLICIT </w:t>
      </w:r>
      <w:r w:rsidR="0095790D">
        <w:rPr>
          <w:rFonts w:ascii="Times New Roman" w:hAnsi="Times New Roman" w:cs="Times New Roman"/>
        </w:rPr>
        <w:t xml:space="preserve">study containing </w:t>
      </w:r>
      <w:r>
        <w:rPr>
          <w:rFonts w:ascii="Times New Roman" w:hAnsi="Times New Roman" w:cs="Times New Roman"/>
        </w:rPr>
        <w:t xml:space="preserve">12 </w:t>
      </w:r>
      <w:r w:rsidRPr="00C34BF1">
        <w:rPr>
          <w:rFonts w:ascii="Times New Roman" w:hAnsi="Times New Roman" w:cs="Times New Roman"/>
        </w:rPr>
        <w:t xml:space="preserve">healthy </w:t>
      </w:r>
      <w:r>
        <w:rPr>
          <w:rFonts w:ascii="Times New Roman" w:hAnsi="Times New Roman" w:cs="Times New Roman"/>
        </w:rPr>
        <w:t xml:space="preserve">subjects performing </w:t>
      </w:r>
      <w:r w:rsidRPr="00C34BF1">
        <w:rPr>
          <w:rFonts w:ascii="Times New Roman" w:hAnsi="Times New Roman" w:cs="Times New Roman"/>
        </w:rPr>
        <w:t xml:space="preserve">reach-to-grasp </w:t>
      </w:r>
      <w:r>
        <w:rPr>
          <w:rFonts w:ascii="Times New Roman" w:hAnsi="Times New Roman" w:cs="Times New Roman"/>
        </w:rPr>
        <w:t xml:space="preserve">a block as part of the ARAT using the dominant hand </w:t>
      </w:r>
      <w:r w:rsidR="0095790D">
        <w:rPr>
          <w:rFonts w:ascii="Times New Roman" w:hAnsi="Times New Roman" w:cs="Times New Roman"/>
        </w:rPr>
        <w:t>was</w:t>
      </w:r>
      <w:r>
        <w:rPr>
          <w:rFonts w:ascii="Times New Roman" w:hAnsi="Times New Roman" w:cs="Times New Roman"/>
        </w:rPr>
        <w:t xml:space="preserve"> used. </w:t>
      </w:r>
      <w:r w:rsidR="00C95744" w:rsidRPr="00C95744">
        <w:rPr>
          <w:rFonts w:ascii="Times New Roman" w:hAnsi="Times New Roman" w:cs="Times New Roman"/>
        </w:rPr>
        <w:t xml:space="preserve">The study was registered at the Netherlands National Trial Register (NTR1424), approved by the Medical Ethics </w:t>
      </w:r>
      <w:r w:rsidR="00382175">
        <w:rPr>
          <w:rFonts w:ascii="Times New Roman" w:hAnsi="Times New Roman" w:cs="Times New Roman"/>
        </w:rPr>
        <w:t>Committee of the VU University M</w:t>
      </w:r>
      <w:r w:rsidR="00C95744" w:rsidRPr="00C95744">
        <w:rPr>
          <w:rFonts w:ascii="Times New Roman" w:hAnsi="Times New Roman" w:cs="Times New Roman"/>
        </w:rPr>
        <w:t xml:space="preserve">edical </w:t>
      </w:r>
      <w:r w:rsidR="00382175" w:rsidRPr="00C95744">
        <w:rPr>
          <w:rFonts w:ascii="Times New Roman" w:hAnsi="Times New Roman" w:cs="Times New Roman"/>
        </w:rPr>
        <w:t>Centre</w:t>
      </w:r>
      <w:r w:rsidR="00C95744" w:rsidRPr="00C95744">
        <w:rPr>
          <w:rFonts w:ascii="Times New Roman" w:hAnsi="Times New Roman" w:cs="Times New Roman"/>
        </w:rPr>
        <w:t>, Amsterdam, The Netherlands and carried out in accordance with the Code of Ethics of the World Medical Association, Declaration of Helsinki</w:t>
      </w:r>
      <w:r>
        <w:rPr>
          <w:rFonts w:ascii="Times New Roman" w:hAnsi="Times New Roman" w:cs="Times New Roman"/>
        </w:rPr>
        <w:t xml:space="preserve">. The average age of the subjects was 64.2 </w:t>
      </w:r>
      <m:oMath>
        <m:r>
          <w:rPr>
            <w:rFonts w:ascii="Cambria Math" w:hAnsi="Cambria Math" w:cs="Times New Roman"/>
          </w:rPr>
          <m:t>±</m:t>
        </m:r>
      </m:oMath>
      <w:r>
        <w:rPr>
          <w:rFonts w:ascii="Times New Roman" w:hAnsi="Times New Roman" w:cs="Times New Roman"/>
        </w:rPr>
        <w:t xml:space="preserve"> 5.8 years, and seven of them identified as males.</w:t>
      </w:r>
      <w:r w:rsidRPr="00C34BF1">
        <w:rPr>
          <w:rFonts w:ascii="Times New Roman" w:hAnsi="Times New Roman" w:cs="Times New Roman"/>
        </w:rPr>
        <w:t xml:space="preserve"> </w:t>
      </w:r>
      <w:r w:rsidRPr="00C34BF1">
        <w:rPr>
          <w:rFonts w:ascii="Times New Roman" w:hAnsi="Times New Roman" w:cs="Times New Roman"/>
          <w:color w:val="222222"/>
        </w:rPr>
        <w:t xml:space="preserve">Fig </w:t>
      </w:r>
      <w:r w:rsidR="009E4BD5">
        <w:rPr>
          <w:rFonts w:ascii="Times New Roman" w:hAnsi="Times New Roman" w:cs="Times New Roman"/>
          <w:color w:val="222222"/>
        </w:rPr>
        <w:t>B</w:t>
      </w:r>
      <w:r w:rsidRPr="00C34BF1">
        <w:rPr>
          <w:rFonts w:ascii="Times New Roman" w:hAnsi="Times New Roman" w:cs="Times New Roman"/>
          <w:color w:val="222222"/>
        </w:rPr>
        <w:t xml:space="preserve">.1 </w:t>
      </w:r>
      <w:r>
        <w:rPr>
          <w:rFonts w:ascii="Times New Roman" w:hAnsi="Times New Roman" w:cs="Times New Roman"/>
          <w:color w:val="222222"/>
        </w:rPr>
        <w:t xml:space="preserve">shows all 28 trials of reach-to-grasp movement performed by a </w:t>
      </w:r>
      <w:r w:rsidRPr="00C34BF1">
        <w:rPr>
          <w:rFonts w:ascii="Times New Roman" w:hAnsi="Times New Roman" w:cs="Times New Roman"/>
          <w:color w:val="222222"/>
        </w:rPr>
        <w:t xml:space="preserve">healthy subject. </w:t>
      </w:r>
      <w:r>
        <w:rPr>
          <w:rFonts w:ascii="Times New Roman" w:hAnsi="Times New Roman" w:cs="Times New Roman"/>
          <w:color w:val="222222"/>
        </w:rPr>
        <w:t xml:space="preserve">The profile, unlike a minimal jerk model is </w:t>
      </w:r>
      <w:r w:rsidRPr="00C34BF1">
        <w:rPr>
          <w:rFonts w:ascii="Times New Roman" w:hAnsi="Times New Roman" w:cs="Times New Roman"/>
          <w:color w:val="222222"/>
        </w:rPr>
        <w:t xml:space="preserve">skewed and the peak speed is not at half of the reaching </w:t>
      </w:r>
      <w:r w:rsidR="0095790D">
        <w:rPr>
          <w:rFonts w:ascii="Times New Roman" w:hAnsi="Times New Roman" w:cs="Times New Roman"/>
          <w:color w:val="222222"/>
        </w:rPr>
        <w:t>duration</w:t>
      </w:r>
      <w:r w:rsidRPr="00C34BF1">
        <w:rPr>
          <w:rFonts w:ascii="Times New Roman" w:hAnsi="Times New Roman" w:cs="Times New Roman"/>
          <w:color w:val="222222"/>
        </w:rPr>
        <w:t>.</w:t>
      </w:r>
    </w:p>
    <w:p w14:paraId="4FC68EBE" w14:textId="77777777" w:rsidR="001A092F" w:rsidRPr="00C34BF1" w:rsidRDefault="001A092F" w:rsidP="001A092F">
      <w:pPr>
        <w:rPr>
          <w:rFonts w:ascii="Times New Roman" w:hAnsi="Times New Roman" w:cs="Times New Roman"/>
        </w:rPr>
      </w:pPr>
    </w:p>
    <w:p w14:paraId="0F5EF2AE" w14:textId="2F71DFBC" w:rsidR="001A092F" w:rsidRPr="00C34BF1" w:rsidRDefault="00955588" w:rsidP="001A092F">
      <w:pPr>
        <w:keepNext/>
        <w:rPr>
          <w:rFonts w:ascii="Times New Roman" w:hAnsi="Times New Roman" w:cs="Times New Roman"/>
        </w:rPr>
      </w:pPr>
      <w:r w:rsidRPr="00955588">
        <w:rPr>
          <w:rFonts w:ascii="Times New Roman" w:hAnsi="Times New Roman" w:cs="Times New Roman"/>
          <w:noProof/>
        </w:rPr>
        <w:drawing>
          <wp:inline distT="0" distB="0" distL="0" distR="0" wp14:anchorId="1A91CAE1" wp14:editId="08294CF1">
            <wp:extent cx="5400040" cy="24667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466714"/>
                    </a:xfrm>
                    <a:prstGeom prst="rect">
                      <a:avLst/>
                    </a:prstGeom>
                    <a:noFill/>
                    <a:ln>
                      <a:noFill/>
                    </a:ln>
                  </pic:spPr>
                </pic:pic>
              </a:graphicData>
            </a:graphic>
          </wp:inline>
        </w:drawing>
      </w:r>
    </w:p>
    <w:p w14:paraId="4890C704" w14:textId="4FE61657" w:rsidR="001A092F" w:rsidRPr="00913E0F" w:rsidRDefault="001A092F" w:rsidP="00913E0F">
      <w:pPr>
        <w:pStyle w:val="Caption"/>
        <w:jc w:val="center"/>
        <w:rPr>
          <w:rFonts w:ascii="Times New Roman" w:hAnsi="Times New Roman" w:cs="Times New Roman"/>
          <w:i w:val="0"/>
          <w:color w:val="auto"/>
          <w:sz w:val="20"/>
        </w:rPr>
      </w:pPr>
      <w:r w:rsidRPr="00913E0F">
        <w:rPr>
          <w:rFonts w:ascii="Times New Roman" w:hAnsi="Times New Roman" w:cs="Times New Roman"/>
          <w:b/>
          <w:i w:val="0"/>
          <w:color w:val="auto"/>
          <w:sz w:val="20"/>
        </w:rPr>
        <w:t>Fig</w:t>
      </w:r>
      <w:r w:rsidR="00B60D3B" w:rsidRPr="00913E0F">
        <w:rPr>
          <w:rFonts w:ascii="Times New Roman" w:hAnsi="Times New Roman" w:cs="Times New Roman"/>
          <w:b/>
          <w:i w:val="0"/>
          <w:color w:val="auto"/>
          <w:sz w:val="20"/>
        </w:rPr>
        <w:t>.</w:t>
      </w:r>
      <w:r w:rsidRPr="00913E0F">
        <w:rPr>
          <w:rFonts w:ascii="Times New Roman" w:hAnsi="Times New Roman" w:cs="Times New Roman"/>
          <w:b/>
          <w:i w:val="0"/>
          <w:color w:val="auto"/>
          <w:sz w:val="20"/>
        </w:rPr>
        <w:t xml:space="preserve"> </w:t>
      </w:r>
      <w:r w:rsidR="009E4BD5" w:rsidRPr="00913E0F">
        <w:rPr>
          <w:rFonts w:ascii="Times New Roman" w:hAnsi="Times New Roman" w:cs="Times New Roman"/>
          <w:b/>
          <w:i w:val="0"/>
          <w:color w:val="auto"/>
          <w:sz w:val="20"/>
        </w:rPr>
        <w:t>B</w:t>
      </w:r>
      <w:r w:rsidRPr="00913E0F">
        <w:rPr>
          <w:rFonts w:ascii="Times New Roman" w:hAnsi="Times New Roman" w:cs="Times New Roman"/>
          <w:b/>
          <w:i w:val="0"/>
          <w:color w:val="auto"/>
          <w:sz w:val="20"/>
        </w:rPr>
        <w:t>.</w:t>
      </w:r>
      <w:r w:rsidRPr="00913E0F">
        <w:rPr>
          <w:rFonts w:ascii="Times New Roman" w:hAnsi="Times New Roman" w:cs="Times New Roman"/>
          <w:b/>
          <w:i w:val="0"/>
          <w:noProof/>
          <w:color w:val="auto"/>
          <w:sz w:val="20"/>
        </w:rPr>
        <w:fldChar w:fldCharType="begin"/>
      </w:r>
      <w:r w:rsidRPr="00913E0F">
        <w:rPr>
          <w:rFonts w:ascii="Times New Roman" w:hAnsi="Times New Roman" w:cs="Times New Roman"/>
          <w:b/>
          <w:i w:val="0"/>
          <w:noProof/>
          <w:color w:val="auto"/>
          <w:sz w:val="20"/>
        </w:rPr>
        <w:instrText xml:space="preserve"> SEQ Figure \* ARABIC </w:instrText>
      </w:r>
      <w:r w:rsidRPr="00913E0F">
        <w:rPr>
          <w:rFonts w:ascii="Times New Roman" w:hAnsi="Times New Roman" w:cs="Times New Roman"/>
          <w:b/>
          <w:i w:val="0"/>
          <w:noProof/>
          <w:color w:val="auto"/>
          <w:sz w:val="20"/>
        </w:rPr>
        <w:fldChar w:fldCharType="separate"/>
      </w:r>
      <w:r w:rsidR="002157DA">
        <w:rPr>
          <w:rFonts w:ascii="Times New Roman" w:hAnsi="Times New Roman" w:cs="Times New Roman"/>
          <w:b/>
          <w:i w:val="0"/>
          <w:noProof/>
          <w:color w:val="auto"/>
          <w:sz w:val="20"/>
        </w:rPr>
        <w:t>1</w:t>
      </w:r>
      <w:r w:rsidRPr="00913E0F">
        <w:rPr>
          <w:rFonts w:ascii="Times New Roman" w:hAnsi="Times New Roman" w:cs="Times New Roman"/>
          <w:b/>
          <w:i w:val="0"/>
          <w:noProof/>
          <w:color w:val="auto"/>
          <w:sz w:val="20"/>
        </w:rPr>
        <w:fldChar w:fldCharType="end"/>
      </w:r>
      <w:r w:rsidR="00B60D3B" w:rsidRPr="00913E0F">
        <w:rPr>
          <w:rFonts w:ascii="Times New Roman" w:hAnsi="Times New Roman" w:cs="Times New Roman"/>
          <w:b/>
          <w:i w:val="0"/>
          <w:noProof/>
          <w:color w:val="auto"/>
          <w:sz w:val="20"/>
        </w:rPr>
        <w:t>:</w:t>
      </w:r>
      <w:r w:rsidRPr="00913E0F">
        <w:rPr>
          <w:rFonts w:ascii="Times New Roman" w:hAnsi="Times New Roman" w:cs="Times New Roman"/>
          <w:i w:val="0"/>
          <w:color w:val="auto"/>
          <w:sz w:val="20"/>
        </w:rPr>
        <w:t xml:space="preserve"> Tr</w:t>
      </w:r>
      <w:r w:rsidR="0060651B">
        <w:rPr>
          <w:rFonts w:ascii="Times New Roman" w:hAnsi="Times New Roman" w:cs="Times New Roman"/>
          <w:i w:val="0"/>
          <w:color w:val="auto"/>
          <w:sz w:val="20"/>
        </w:rPr>
        <w:t>i</w:t>
      </w:r>
      <w:r w:rsidRPr="00913E0F">
        <w:rPr>
          <w:rFonts w:ascii="Times New Roman" w:hAnsi="Times New Roman" w:cs="Times New Roman"/>
          <w:i w:val="0"/>
          <w:color w:val="auto"/>
          <w:sz w:val="20"/>
        </w:rPr>
        <w:t xml:space="preserve">als of the dominant hand of </w:t>
      </w:r>
      <w:r w:rsidR="005A29F3" w:rsidRPr="00913E0F">
        <w:rPr>
          <w:rFonts w:ascii="Times New Roman" w:hAnsi="Times New Roman" w:cs="Times New Roman"/>
          <w:i w:val="0"/>
          <w:color w:val="auto"/>
          <w:sz w:val="20"/>
        </w:rPr>
        <w:t>a single healthy subject performing reaching tasks</w:t>
      </w:r>
      <w:r w:rsidRPr="00913E0F">
        <w:rPr>
          <w:rFonts w:ascii="Times New Roman" w:hAnsi="Times New Roman" w:cs="Times New Roman"/>
          <w:i w:val="0"/>
          <w:color w:val="auto"/>
          <w:sz w:val="20"/>
        </w:rPr>
        <w:t>.</w:t>
      </w:r>
    </w:p>
    <w:p w14:paraId="43287A7B" w14:textId="0E3A7B1B" w:rsidR="001A092F" w:rsidRPr="00C34BF1" w:rsidRDefault="00A22EF5" w:rsidP="00821A56">
      <w:pPr>
        <w:spacing w:line="480" w:lineRule="auto"/>
        <w:ind w:left="10"/>
        <w:rPr>
          <w:rFonts w:ascii="Times New Roman" w:hAnsi="Times New Roman" w:cs="Times New Roman"/>
        </w:rPr>
      </w:pPr>
      <w:r>
        <w:rPr>
          <w:rFonts w:ascii="Times New Roman" w:hAnsi="Times New Roman" w:cs="Times New Roman"/>
        </w:rPr>
        <w:t>First, we attempted to model</w:t>
      </w:r>
      <w:r w:rsidR="00B907A2">
        <w:rPr>
          <w:rFonts w:ascii="Times New Roman" w:hAnsi="Times New Roman" w:cs="Times New Roman"/>
        </w:rPr>
        <w:t xml:space="preserve"> a reaching profile by averaging reaching data from all healthy subjects. </w:t>
      </w:r>
      <w:r w:rsidRPr="00A22EF5">
        <w:rPr>
          <w:rFonts w:ascii="Times New Roman" w:hAnsi="Times New Roman" w:cs="Times New Roman"/>
        </w:rPr>
        <w:t>However, as resting hand velocity among subjects was not exactly zero, there were minor differences in the start and end velocities among subjects.</w:t>
      </w:r>
      <w:r>
        <w:rPr>
          <w:rFonts w:ascii="Times New Roman" w:hAnsi="Times New Roman" w:cs="Times New Roman"/>
        </w:rPr>
        <w:t xml:space="preserve"> </w:t>
      </w:r>
      <w:r w:rsidR="00FC41A6" w:rsidRPr="00C34BF1">
        <w:rPr>
          <w:rFonts w:ascii="Times New Roman" w:hAnsi="Times New Roman" w:cs="Times New Roman"/>
        </w:rPr>
        <w:t>Th</w:t>
      </w:r>
      <w:r>
        <w:rPr>
          <w:rFonts w:ascii="Times New Roman" w:hAnsi="Times New Roman" w:cs="Times New Roman"/>
        </w:rPr>
        <w:t xml:space="preserve">erefore, the average profile </w:t>
      </w:r>
      <w:r w:rsidR="00FC41A6" w:rsidRPr="00C34BF1">
        <w:rPr>
          <w:rFonts w:ascii="Times New Roman" w:hAnsi="Times New Roman" w:cs="Times New Roman"/>
        </w:rPr>
        <w:lastRenderedPageBreak/>
        <w:t>did not have a zero velocity and zero acceleration at the end and beginning of the movement.</w:t>
      </w:r>
      <w:r w:rsidR="00FC41A6">
        <w:rPr>
          <w:rFonts w:ascii="Times New Roman" w:hAnsi="Times New Roman" w:cs="Times New Roman"/>
        </w:rPr>
        <w:t xml:space="preserve"> </w:t>
      </w:r>
      <w:r w:rsidR="00B907A2">
        <w:rPr>
          <w:rFonts w:ascii="Times New Roman" w:hAnsi="Times New Roman" w:cs="Times New Roman"/>
        </w:rPr>
        <w:t>Therefore, u</w:t>
      </w:r>
      <w:r w:rsidR="009E4BD5">
        <w:rPr>
          <w:rFonts w:ascii="Times New Roman" w:hAnsi="Times New Roman" w:cs="Times New Roman"/>
        </w:rPr>
        <w:t>sing Fig. B</w:t>
      </w:r>
      <w:r w:rsidR="00D027A2">
        <w:rPr>
          <w:rFonts w:ascii="Times New Roman" w:hAnsi="Times New Roman" w:cs="Times New Roman"/>
        </w:rPr>
        <w:t>.1</w:t>
      </w:r>
      <w:r w:rsidR="001A092F">
        <w:rPr>
          <w:rFonts w:ascii="Times New Roman" w:hAnsi="Times New Roman" w:cs="Times New Roman"/>
        </w:rPr>
        <w:t>, we define</w:t>
      </w:r>
      <w:r w:rsidR="00B907A2">
        <w:rPr>
          <w:rFonts w:ascii="Times New Roman" w:hAnsi="Times New Roman" w:cs="Times New Roman"/>
        </w:rPr>
        <w:t>d</w:t>
      </w:r>
      <w:r w:rsidR="001A092F">
        <w:rPr>
          <w:rFonts w:ascii="Times New Roman" w:hAnsi="Times New Roman" w:cs="Times New Roman"/>
        </w:rPr>
        <w:t xml:space="preserve"> </w:t>
      </w:r>
      <w:r w:rsidR="001A092F" w:rsidRPr="00C34BF1">
        <w:rPr>
          <w:rFonts w:ascii="Times New Roman" w:hAnsi="Times New Roman" w:cs="Times New Roman"/>
        </w:rPr>
        <w:t>requirements for the shape of the asymmetric profile</w:t>
      </w:r>
      <w:r w:rsidR="00205522">
        <w:rPr>
          <w:rFonts w:ascii="Times New Roman" w:hAnsi="Times New Roman" w:cs="Times New Roman"/>
        </w:rPr>
        <w:t>, and fitted</w:t>
      </w:r>
      <w:r w:rsidR="001A092F" w:rsidRPr="00C34BF1">
        <w:rPr>
          <w:rFonts w:ascii="Times New Roman" w:hAnsi="Times New Roman" w:cs="Times New Roman"/>
        </w:rPr>
        <w:t xml:space="preserve"> a curve through these specific points. For instance, the</w:t>
      </w:r>
      <w:r w:rsidR="001A092F">
        <w:rPr>
          <w:rFonts w:ascii="Times New Roman" w:hAnsi="Times New Roman" w:cs="Times New Roman"/>
        </w:rPr>
        <w:t xml:space="preserve"> velocity at the</w:t>
      </w:r>
      <w:r w:rsidR="001A092F" w:rsidRPr="00C34BF1">
        <w:rPr>
          <w:rFonts w:ascii="Times New Roman" w:hAnsi="Times New Roman" w:cs="Times New Roman"/>
        </w:rPr>
        <w:t xml:space="preserve"> beginning and end of the movement</w:t>
      </w:r>
      <w:r w:rsidR="001A092F">
        <w:rPr>
          <w:rFonts w:ascii="Times New Roman" w:hAnsi="Times New Roman" w:cs="Times New Roman"/>
        </w:rPr>
        <w:t xml:space="preserve"> should be zero</w:t>
      </w:r>
      <w:r w:rsidR="001A092F" w:rsidRPr="00C34BF1">
        <w:rPr>
          <w:rFonts w:ascii="Times New Roman" w:hAnsi="Times New Roman" w:cs="Times New Roman"/>
        </w:rPr>
        <w:t xml:space="preserve">. Further, the peak </w:t>
      </w:r>
      <w:r w:rsidR="001A092F">
        <w:rPr>
          <w:rFonts w:ascii="Times New Roman" w:hAnsi="Times New Roman" w:cs="Times New Roman"/>
        </w:rPr>
        <w:t xml:space="preserve">value of </w:t>
      </w:r>
      <w:r w:rsidR="001A092F" w:rsidRPr="00C34BF1">
        <w:rPr>
          <w:rFonts w:ascii="Times New Roman" w:hAnsi="Times New Roman" w:cs="Times New Roman"/>
        </w:rPr>
        <w:t xml:space="preserve">velocity </w:t>
      </w:r>
      <w:r w:rsidR="001A092F">
        <w:rPr>
          <w:rFonts w:ascii="Times New Roman" w:hAnsi="Times New Roman" w:cs="Times New Roman"/>
        </w:rPr>
        <w:t xml:space="preserve">should be </w:t>
      </w:r>
      <w:r w:rsidR="001A092F" w:rsidRPr="00C34BF1">
        <w:rPr>
          <w:rFonts w:ascii="Times New Roman" w:hAnsi="Times New Roman" w:cs="Times New Roman"/>
        </w:rPr>
        <w:t>at 32.7% of the total reaching time.</w:t>
      </w:r>
      <w:r w:rsidR="001A092F">
        <w:rPr>
          <w:rFonts w:ascii="Times New Roman" w:hAnsi="Times New Roman" w:cs="Times New Roman"/>
        </w:rPr>
        <w:t xml:space="preserve"> Therefore, t</w:t>
      </w:r>
      <w:r w:rsidR="001A092F" w:rsidRPr="00C34BF1">
        <w:rPr>
          <w:rFonts w:ascii="Times New Roman" w:hAnsi="Times New Roman" w:cs="Times New Roman"/>
        </w:rPr>
        <w:t xml:space="preserve">he following coordinates </w:t>
      </w:r>
      <w:r w:rsidR="001A092F">
        <w:rPr>
          <w:rFonts w:ascii="Times New Roman" w:hAnsi="Times New Roman" w:cs="Times New Roman"/>
        </w:rPr>
        <w:t xml:space="preserve">are available: </w:t>
      </w:r>
      <w:r w:rsidR="001A092F" w:rsidRPr="00C34BF1">
        <w:rPr>
          <w:rFonts w:ascii="Times New Roman" w:hAnsi="Times New Roman" w:cs="Times New Roman"/>
        </w:rPr>
        <w:t>(0; 0), (0.327; 1) and (1; 0).</w:t>
      </w:r>
      <w:r w:rsidR="00382175">
        <w:rPr>
          <w:rFonts w:ascii="Times New Roman" w:hAnsi="Times New Roman" w:cs="Times New Roman"/>
        </w:rPr>
        <w:t xml:space="preserve"> </w:t>
      </w:r>
      <w:r w:rsidR="001A092F" w:rsidRPr="00C34BF1">
        <w:rPr>
          <w:rFonts w:ascii="Times New Roman" w:hAnsi="Times New Roman" w:cs="Times New Roman"/>
        </w:rPr>
        <w:t>As three coordinates are known, it is possible to fit these points using a polynomial. With this procedure, the derivatives can</w:t>
      </w:r>
      <w:r w:rsidR="00390329">
        <w:rPr>
          <w:rFonts w:ascii="Times New Roman" w:hAnsi="Times New Roman" w:cs="Times New Roman"/>
        </w:rPr>
        <w:t xml:space="preserve"> also</w:t>
      </w:r>
      <w:r w:rsidR="001A092F" w:rsidRPr="00C34BF1">
        <w:rPr>
          <w:rFonts w:ascii="Times New Roman" w:hAnsi="Times New Roman" w:cs="Times New Roman"/>
        </w:rPr>
        <w:t xml:space="preserve"> be take</w:t>
      </w:r>
      <w:r w:rsidR="001A092F">
        <w:rPr>
          <w:rFonts w:ascii="Times New Roman" w:hAnsi="Times New Roman" w:cs="Times New Roman"/>
        </w:rPr>
        <w:t>n in to account. The following six</w:t>
      </w:r>
      <w:r w:rsidR="001A092F" w:rsidRPr="00C34BF1">
        <w:rPr>
          <w:rFonts w:ascii="Times New Roman" w:hAnsi="Times New Roman" w:cs="Times New Roman"/>
        </w:rPr>
        <w:t xml:space="preserve"> conditions </w:t>
      </w:r>
      <w:r w:rsidR="001A092F">
        <w:rPr>
          <w:rFonts w:ascii="Times New Roman" w:hAnsi="Times New Roman" w:cs="Times New Roman"/>
        </w:rPr>
        <w:t>we</w:t>
      </w:r>
      <w:r w:rsidR="001A092F" w:rsidRPr="00C34BF1">
        <w:rPr>
          <w:rFonts w:ascii="Times New Roman" w:hAnsi="Times New Roman" w:cs="Times New Roman"/>
        </w:rPr>
        <w:t>re created for the coordinates and derivatives.</w:t>
      </w:r>
      <w:r w:rsidR="001A092F">
        <w:rPr>
          <w:rFonts w:ascii="Times New Roman" w:hAnsi="Times New Roman" w:cs="Times New Roman"/>
        </w:rPr>
        <w:t xml:space="preserve"> </w:t>
      </w:r>
      <w:r w:rsidR="001A092F" w:rsidRPr="00C34BF1">
        <w:rPr>
          <w:rFonts w:ascii="Times New Roman" w:hAnsi="Times New Roman" w:cs="Times New Roman"/>
        </w:rPr>
        <w:t>MATLAB</w:t>
      </w:r>
      <w:r w:rsidR="001A092F" w:rsidRPr="00C34BF1">
        <w:rPr>
          <w:rFonts w:ascii="Times New Roman" w:hAnsi="Times New Roman" w:cs="Times New Roman"/>
          <w:vertAlign w:val="superscript"/>
        </w:rPr>
        <w:t>TM</w:t>
      </w:r>
      <w:r w:rsidR="001A092F" w:rsidRPr="00C34BF1">
        <w:rPr>
          <w:rFonts w:ascii="Times New Roman" w:hAnsi="Times New Roman" w:cs="Times New Roman"/>
        </w:rPr>
        <w:t xml:space="preserve"> </w:t>
      </w:r>
      <w:r w:rsidR="001A092F">
        <w:rPr>
          <w:rFonts w:ascii="Times New Roman" w:hAnsi="Times New Roman" w:cs="Times New Roman"/>
        </w:rPr>
        <w:t xml:space="preserve">2015b </w:t>
      </w:r>
      <w:r w:rsidR="001A092F" w:rsidRPr="00C34BF1">
        <w:rPr>
          <w:rFonts w:ascii="Times New Roman" w:hAnsi="Times New Roman" w:cs="Times New Roman"/>
        </w:rPr>
        <w:t>was used for the analysis.</w:t>
      </w:r>
    </w:p>
    <w:p w14:paraId="02EF8B8A" w14:textId="77777777" w:rsidR="001A092F" w:rsidRPr="00C34BF1" w:rsidRDefault="001A092F" w:rsidP="00821A56">
      <w:pPr>
        <w:spacing w:line="480" w:lineRule="auto"/>
        <w:rPr>
          <w:rFonts w:ascii="Times New Roman" w:hAnsi="Times New Roman" w:cs="Times New Roman"/>
          <w:b/>
        </w:rPr>
      </w:pPr>
      <w:r w:rsidRPr="00C34BF1">
        <w:rPr>
          <w:rFonts w:ascii="Times New Roman" w:hAnsi="Times New Roman" w:cs="Times New Roman"/>
          <w:b/>
        </w:rPr>
        <w:t>Coordinates (x; y)</w:t>
      </w:r>
      <w:r w:rsidRPr="00C34BF1">
        <w:rPr>
          <w:rFonts w:ascii="Times New Roman" w:hAnsi="Times New Roman" w:cs="Times New Roman"/>
          <w:b/>
        </w:rPr>
        <w:tab/>
      </w:r>
      <w:r w:rsidRPr="00C34BF1">
        <w:rPr>
          <w:rFonts w:ascii="Times New Roman" w:hAnsi="Times New Roman" w:cs="Times New Roman"/>
          <w:b/>
        </w:rPr>
        <w:tab/>
      </w:r>
      <w:r w:rsidRPr="00C34BF1">
        <w:rPr>
          <w:rFonts w:ascii="Times New Roman" w:hAnsi="Times New Roman" w:cs="Times New Roman"/>
          <w:b/>
        </w:rPr>
        <w:tab/>
      </w:r>
      <w:r w:rsidRPr="00C34BF1">
        <w:rPr>
          <w:rFonts w:ascii="Times New Roman" w:hAnsi="Times New Roman" w:cs="Times New Roman"/>
          <w:b/>
        </w:rPr>
        <w:tab/>
        <w:t>Derivatives (x; dy/dx)</w:t>
      </w:r>
    </w:p>
    <w:p w14:paraId="3AC8F238" w14:textId="77777777" w:rsidR="001A092F" w:rsidRPr="00C34BF1" w:rsidRDefault="001A092F" w:rsidP="00821A56">
      <w:pPr>
        <w:pStyle w:val="ListParagraph"/>
        <w:numPr>
          <w:ilvl w:val="0"/>
          <w:numId w:val="14"/>
        </w:numPr>
        <w:spacing w:after="160" w:line="480" w:lineRule="auto"/>
        <w:jc w:val="left"/>
        <w:rPr>
          <w:rFonts w:ascii="Times New Roman" w:hAnsi="Times New Roman" w:cs="Times New Roman"/>
          <w:b/>
        </w:rPr>
      </w:pPr>
      <w:r w:rsidRPr="00C34BF1">
        <w:rPr>
          <w:rFonts w:ascii="Times New Roman" w:hAnsi="Times New Roman" w:cs="Times New Roman"/>
        </w:rPr>
        <w:t>(0; 0)</w:t>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b/>
        </w:rPr>
        <w:t xml:space="preserve">(2) </w:t>
      </w:r>
      <w:r w:rsidRPr="00C34BF1">
        <w:rPr>
          <w:rFonts w:ascii="Times New Roman" w:hAnsi="Times New Roman" w:cs="Times New Roman"/>
        </w:rPr>
        <w:t>(0; 0)</w:t>
      </w:r>
    </w:p>
    <w:p w14:paraId="4A0113F4" w14:textId="77777777" w:rsidR="001A092F" w:rsidRPr="00C34BF1" w:rsidRDefault="001A092F" w:rsidP="00821A56">
      <w:pPr>
        <w:pStyle w:val="ListParagraph"/>
        <w:numPr>
          <w:ilvl w:val="0"/>
          <w:numId w:val="15"/>
        </w:numPr>
        <w:spacing w:after="160" w:line="480" w:lineRule="auto"/>
        <w:jc w:val="left"/>
        <w:rPr>
          <w:rFonts w:ascii="Times New Roman" w:hAnsi="Times New Roman" w:cs="Times New Roman"/>
          <w:b/>
        </w:rPr>
      </w:pPr>
      <w:r w:rsidRPr="00C34BF1">
        <w:rPr>
          <w:rFonts w:ascii="Times New Roman" w:hAnsi="Times New Roman" w:cs="Times New Roman"/>
        </w:rPr>
        <w:t>(0.327; 1)</w:t>
      </w:r>
      <w:r w:rsidRPr="00C34BF1">
        <w:rPr>
          <w:rFonts w:ascii="Times New Roman" w:hAnsi="Times New Roman" w:cs="Times New Roman"/>
          <w:b/>
        </w:rPr>
        <w:tab/>
      </w:r>
      <w:r w:rsidRPr="00C34BF1">
        <w:rPr>
          <w:rFonts w:ascii="Times New Roman" w:hAnsi="Times New Roman" w:cs="Times New Roman"/>
          <w:b/>
        </w:rPr>
        <w:tab/>
      </w:r>
      <w:r w:rsidRPr="00C34BF1">
        <w:rPr>
          <w:rFonts w:ascii="Times New Roman" w:hAnsi="Times New Roman" w:cs="Times New Roman"/>
          <w:b/>
        </w:rPr>
        <w:tab/>
      </w:r>
      <w:r w:rsidRPr="00C34BF1">
        <w:rPr>
          <w:rFonts w:ascii="Times New Roman" w:hAnsi="Times New Roman" w:cs="Times New Roman"/>
          <w:b/>
        </w:rPr>
        <w:tab/>
      </w:r>
      <w:r w:rsidRPr="00C34BF1">
        <w:rPr>
          <w:rFonts w:ascii="Times New Roman" w:hAnsi="Times New Roman" w:cs="Times New Roman"/>
          <w:b/>
        </w:rPr>
        <w:tab/>
        <w:t xml:space="preserve">(4) </w:t>
      </w:r>
      <w:r w:rsidRPr="00C34BF1">
        <w:rPr>
          <w:rFonts w:ascii="Times New Roman" w:hAnsi="Times New Roman" w:cs="Times New Roman"/>
        </w:rPr>
        <w:t>(0.327; 0)</w:t>
      </w:r>
    </w:p>
    <w:p w14:paraId="26675EAB" w14:textId="77777777" w:rsidR="001A092F" w:rsidRPr="00C34BF1" w:rsidRDefault="001A092F" w:rsidP="00821A56">
      <w:pPr>
        <w:pStyle w:val="ListParagraph"/>
        <w:numPr>
          <w:ilvl w:val="0"/>
          <w:numId w:val="16"/>
        </w:numPr>
        <w:spacing w:after="160" w:line="480" w:lineRule="auto"/>
        <w:jc w:val="left"/>
        <w:rPr>
          <w:rFonts w:ascii="Times New Roman" w:hAnsi="Times New Roman" w:cs="Times New Roman"/>
          <w:b/>
        </w:rPr>
      </w:pPr>
      <w:r w:rsidRPr="00C34BF1">
        <w:rPr>
          <w:rFonts w:ascii="Times New Roman" w:hAnsi="Times New Roman" w:cs="Times New Roman"/>
        </w:rPr>
        <w:t>(1; 0)</w:t>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rPr>
        <w:tab/>
      </w:r>
      <w:r w:rsidRPr="00C34BF1">
        <w:rPr>
          <w:rFonts w:ascii="Times New Roman" w:hAnsi="Times New Roman" w:cs="Times New Roman"/>
          <w:b/>
        </w:rPr>
        <w:t xml:space="preserve">(6) </w:t>
      </w:r>
      <w:r w:rsidRPr="00C34BF1">
        <w:rPr>
          <w:rFonts w:ascii="Times New Roman" w:hAnsi="Times New Roman" w:cs="Times New Roman"/>
        </w:rPr>
        <w:t>(1; 0)</w:t>
      </w:r>
    </w:p>
    <w:p w14:paraId="46492234" w14:textId="4E031914" w:rsidR="001A092F" w:rsidRPr="00C34BF1" w:rsidRDefault="001A092F" w:rsidP="00821A56">
      <w:pPr>
        <w:spacing w:line="480" w:lineRule="auto"/>
        <w:ind w:left="10"/>
        <w:rPr>
          <w:rFonts w:ascii="Times New Roman" w:eastAsiaTheme="minorEastAsia" w:hAnsi="Times New Roman" w:cs="Times New Roman"/>
        </w:rPr>
      </w:pPr>
      <w:r w:rsidRPr="00C34BF1">
        <w:rPr>
          <w:rFonts w:ascii="Times New Roman" w:hAnsi="Times New Roman" w:cs="Times New Roman"/>
        </w:rPr>
        <w:t>As there are six conditions, a polynomial with six variables is expected to meet these conditions. This polynomial would be in the form of</w:t>
      </w:r>
      <w:r w:rsidR="0095790D">
        <w:rPr>
          <w:rFonts w:ascii="Times New Roman" w:hAnsi="Times New Roman" w:cs="Times New Roman"/>
        </w:rPr>
        <w:t xml:space="preserve"> </w:t>
      </w: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=a+bx+c</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+d</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3</m:t>
            </m:r>
          </m:sup>
        </m:sSup>
        <m:r>
          <w:rPr>
            <w:rFonts w:ascii="Cambria Math" w:hAnsi="Cambria Math" w:cs="Times New Roman"/>
          </w:rPr>
          <m:t>+ e</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4</m:t>
            </m:r>
          </m:sup>
        </m:sSup>
        <m:r>
          <w:rPr>
            <w:rFonts w:ascii="Cambria Math" w:hAnsi="Cambria Math" w:cs="Times New Roman"/>
          </w:rPr>
          <m:t>+ f</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5</m:t>
            </m:r>
          </m:sup>
        </m:sSup>
        <m:r>
          <w:rPr>
            <w:rFonts w:ascii="Cambria Math" w:hAnsi="Cambria Math" w:cs="Times New Roman"/>
          </w:rPr>
          <m:t xml:space="preserve"> </m:t>
        </m:r>
      </m:oMath>
      <w:r w:rsidRPr="00C34BF1">
        <w:rPr>
          <w:rFonts w:ascii="Times New Roman" w:eastAsiaTheme="minorEastAsia" w:hAnsi="Times New Roman" w:cs="Times New Roman"/>
        </w:rPr>
        <w:t>.</w:t>
      </w:r>
    </w:p>
    <w:p w14:paraId="7EB20EB0" w14:textId="7BE16C26" w:rsidR="001A092F" w:rsidRPr="00C34BF1" w:rsidRDefault="001A092F" w:rsidP="00821A56">
      <w:pPr>
        <w:spacing w:line="480" w:lineRule="auto"/>
        <w:ind w:left="10"/>
        <w:rPr>
          <w:rFonts w:ascii="Times New Roman" w:hAnsi="Times New Roman" w:cs="Times New Roman"/>
        </w:rPr>
      </w:pPr>
      <w:r w:rsidRPr="00C34BF1">
        <w:rPr>
          <w:rFonts w:ascii="Times New Roman" w:hAnsi="Times New Roman" w:cs="Times New Roman"/>
        </w:rPr>
        <w:t xml:space="preserve">Using the conditions stated above, the following equations </w:t>
      </w:r>
      <w:r w:rsidR="0095790D">
        <w:rPr>
          <w:rFonts w:ascii="Times New Roman" w:hAnsi="Times New Roman" w:cs="Times New Roman"/>
        </w:rPr>
        <w:t>are generated</w:t>
      </w:r>
      <w:r w:rsidRPr="00C34BF1">
        <w:rPr>
          <w:rFonts w:ascii="Times New Roman" w:hAnsi="Times New Roman" w:cs="Times New Roman"/>
        </w:rPr>
        <w:t>:</w:t>
      </w:r>
    </w:p>
    <w:p w14:paraId="0FEA6210" w14:textId="77777777" w:rsidR="001A092F" w:rsidRPr="00C34BF1" w:rsidRDefault="001A092F" w:rsidP="00821A56">
      <w:pPr>
        <w:pStyle w:val="ListParagraph"/>
        <w:numPr>
          <w:ilvl w:val="0"/>
          <w:numId w:val="17"/>
        </w:numPr>
        <w:spacing w:after="160" w:line="480" w:lineRule="auto"/>
        <w:jc w:val="left"/>
        <w:rPr>
          <w:rFonts w:ascii="Times New Roman" w:hAnsi="Times New Roman" w:cs="Times New Roman"/>
        </w:rPr>
      </w:pPr>
      <m:oMath>
        <m:r>
          <w:rPr>
            <w:rFonts w:ascii="Cambria Math" w:hAnsi="Cambria Math" w:cs="Times New Roman"/>
          </w:rPr>
          <m:t>a=0</m:t>
        </m:r>
      </m:oMath>
    </w:p>
    <w:p w14:paraId="2DC0B77C" w14:textId="77777777" w:rsidR="001A092F" w:rsidRPr="00C34BF1" w:rsidRDefault="001A092F" w:rsidP="00821A56">
      <w:pPr>
        <w:pStyle w:val="ListParagraph"/>
        <w:numPr>
          <w:ilvl w:val="0"/>
          <w:numId w:val="17"/>
        </w:numPr>
        <w:spacing w:after="160" w:line="480" w:lineRule="auto"/>
        <w:jc w:val="left"/>
        <w:rPr>
          <w:rFonts w:ascii="Times New Roman" w:eastAsiaTheme="minorEastAsia" w:hAnsi="Times New Roman" w:cs="Times New Roman"/>
        </w:rPr>
      </w:pPr>
      <m:oMath>
        <m:r>
          <w:rPr>
            <w:rFonts w:ascii="Cambria Math" w:hAnsi="Cambria Math" w:cs="Times New Roman"/>
          </w:rPr>
          <m:t>b=0</m:t>
        </m:r>
      </m:oMath>
    </w:p>
    <w:p w14:paraId="554BE850" w14:textId="77777777" w:rsidR="001A092F" w:rsidRPr="00C34BF1" w:rsidRDefault="001A092F" w:rsidP="00821A56">
      <w:pPr>
        <w:pStyle w:val="ListParagraph"/>
        <w:numPr>
          <w:ilvl w:val="0"/>
          <w:numId w:val="17"/>
        </w:numPr>
        <w:spacing w:after="160" w:line="480" w:lineRule="auto"/>
        <w:jc w:val="left"/>
        <w:rPr>
          <w:rFonts w:ascii="Times New Roman" w:eastAsiaTheme="minorEastAsia" w:hAnsi="Times New Roman" w:cs="Times New Roman"/>
        </w:rPr>
      </w:pPr>
      <m:oMath>
        <m:r>
          <w:rPr>
            <w:rFonts w:ascii="Cambria Math" w:hAnsi="Cambria Math" w:cs="Times New Roman"/>
          </w:rPr>
          <m:t>a+b0.327+c</m:t>
        </m:r>
        <m:sSup>
          <m:sSupPr>
            <m:ctrlPr>
              <w:rPr>
                <w:rFonts w:ascii="Cambria Math" w:hAnsi="Cambria Math" w:cs="Times New Roman"/>
                <w:i/>
              </w:rPr>
            </m:ctrlPr>
          </m:sSupPr>
          <m:e>
            <m:r>
              <w:rPr>
                <w:rFonts w:ascii="Cambria Math" w:hAnsi="Cambria Math" w:cs="Times New Roman"/>
              </w:rPr>
              <m:t>0.327</m:t>
            </m:r>
          </m:e>
          <m:sup>
            <m:r>
              <w:rPr>
                <w:rFonts w:ascii="Cambria Math" w:hAnsi="Cambria Math" w:cs="Times New Roman"/>
              </w:rPr>
              <m:t>2</m:t>
            </m:r>
          </m:sup>
        </m:sSup>
        <m:r>
          <w:rPr>
            <w:rFonts w:ascii="Cambria Math" w:hAnsi="Cambria Math" w:cs="Times New Roman"/>
          </w:rPr>
          <m:t>+d</m:t>
        </m:r>
        <m:sSup>
          <m:sSupPr>
            <m:ctrlPr>
              <w:rPr>
                <w:rFonts w:ascii="Cambria Math" w:hAnsi="Cambria Math" w:cs="Times New Roman"/>
                <w:i/>
              </w:rPr>
            </m:ctrlPr>
          </m:sSupPr>
          <m:e>
            <m:r>
              <w:rPr>
                <w:rFonts w:ascii="Cambria Math" w:hAnsi="Cambria Math" w:cs="Times New Roman"/>
              </w:rPr>
              <m:t>0.327</m:t>
            </m:r>
          </m:e>
          <m:sup>
            <m:r>
              <w:rPr>
                <w:rFonts w:ascii="Cambria Math" w:hAnsi="Cambria Math" w:cs="Times New Roman"/>
              </w:rPr>
              <m:t>3</m:t>
            </m:r>
          </m:sup>
        </m:sSup>
        <m:r>
          <w:rPr>
            <w:rFonts w:ascii="Cambria Math" w:hAnsi="Cambria Math" w:cs="Times New Roman"/>
          </w:rPr>
          <m:t>+ e</m:t>
        </m:r>
        <m:sSup>
          <m:sSupPr>
            <m:ctrlPr>
              <w:rPr>
                <w:rFonts w:ascii="Cambria Math" w:hAnsi="Cambria Math" w:cs="Times New Roman"/>
                <w:i/>
              </w:rPr>
            </m:ctrlPr>
          </m:sSupPr>
          <m:e>
            <m:r>
              <w:rPr>
                <w:rFonts w:ascii="Cambria Math" w:hAnsi="Cambria Math" w:cs="Times New Roman"/>
              </w:rPr>
              <m:t>0.327</m:t>
            </m:r>
          </m:e>
          <m:sup>
            <m:r>
              <w:rPr>
                <w:rFonts w:ascii="Cambria Math" w:hAnsi="Cambria Math" w:cs="Times New Roman"/>
              </w:rPr>
              <m:t>4</m:t>
            </m:r>
          </m:sup>
        </m:sSup>
        <m:r>
          <w:rPr>
            <w:rFonts w:ascii="Cambria Math" w:hAnsi="Cambria Math" w:cs="Times New Roman"/>
          </w:rPr>
          <m:t>+ f</m:t>
        </m:r>
        <m:sSup>
          <m:sSupPr>
            <m:ctrlPr>
              <w:rPr>
                <w:rFonts w:ascii="Cambria Math" w:hAnsi="Cambria Math" w:cs="Times New Roman"/>
                <w:i/>
              </w:rPr>
            </m:ctrlPr>
          </m:sSupPr>
          <m:e>
            <m:r>
              <w:rPr>
                <w:rFonts w:ascii="Cambria Math" w:hAnsi="Cambria Math" w:cs="Times New Roman"/>
              </w:rPr>
              <m:t>0.327</m:t>
            </m:r>
          </m:e>
          <m:sup>
            <m:r>
              <w:rPr>
                <w:rFonts w:ascii="Cambria Math" w:hAnsi="Cambria Math" w:cs="Times New Roman"/>
              </w:rPr>
              <m:t>5</m:t>
            </m:r>
          </m:sup>
        </m:sSup>
        <m:r>
          <w:rPr>
            <w:rFonts w:ascii="Cambria Math" w:hAnsi="Cambria Math" w:cs="Times New Roman"/>
          </w:rPr>
          <m:t>=1</m:t>
        </m:r>
      </m:oMath>
    </w:p>
    <w:p w14:paraId="5C1C1DDA" w14:textId="77777777" w:rsidR="001A092F" w:rsidRPr="00C34BF1" w:rsidRDefault="001A092F" w:rsidP="00821A56">
      <w:pPr>
        <w:pStyle w:val="ListParagraph"/>
        <w:numPr>
          <w:ilvl w:val="0"/>
          <w:numId w:val="17"/>
        </w:numPr>
        <w:spacing w:after="160" w:line="480" w:lineRule="auto"/>
        <w:jc w:val="left"/>
        <w:rPr>
          <w:rFonts w:ascii="Times New Roman" w:eastAsiaTheme="minorEastAsia" w:hAnsi="Times New Roman" w:cs="Times New Roman"/>
        </w:rPr>
      </w:pPr>
      <m:oMath>
        <m:r>
          <w:rPr>
            <w:rFonts w:ascii="Cambria Math" w:hAnsi="Cambria Math" w:cs="Times New Roman"/>
          </w:rPr>
          <m:t>b+2c0.327+3d</m:t>
        </m:r>
        <m:sSup>
          <m:sSupPr>
            <m:ctrlPr>
              <w:rPr>
                <w:rFonts w:ascii="Cambria Math" w:hAnsi="Cambria Math" w:cs="Times New Roman"/>
                <w:i/>
              </w:rPr>
            </m:ctrlPr>
          </m:sSupPr>
          <m:e>
            <m:r>
              <w:rPr>
                <w:rFonts w:ascii="Cambria Math" w:hAnsi="Cambria Math" w:cs="Times New Roman"/>
              </w:rPr>
              <m:t>0.327</m:t>
            </m:r>
          </m:e>
          <m:sup>
            <m:r>
              <w:rPr>
                <w:rFonts w:ascii="Cambria Math" w:hAnsi="Cambria Math" w:cs="Times New Roman"/>
              </w:rPr>
              <m:t>2</m:t>
            </m:r>
          </m:sup>
        </m:sSup>
        <m:r>
          <w:rPr>
            <w:rFonts w:ascii="Cambria Math" w:hAnsi="Cambria Math" w:cs="Times New Roman"/>
          </w:rPr>
          <m:t>+ 4e</m:t>
        </m:r>
        <m:sSup>
          <m:sSupPr>
            <m:ctrlPr>
              <w:rPr>
                <w:rFonts w:ascii="Cambria Math" w:hAnsi="Cambria Math" w:cs="Times New Roman"/>
                <w:i/>
              </w:rPr>
            </m:ctrlPr>
          </m:sSupPr>
          <m:e>
            <m:r>
              <w:rPr>
                <w:rFonts w:ascii="Cambria Math" w:hAnsi="Cambria Math" w:cs="Times New Roman"/>
              </w:rPr>
              <m:t>0.327</m:t>
            </m:r>
          </m:e>
          <m:sup>
            <m:r>
              <w:rPr>
                <w:rFonts w:ascii="Cambria Math" w:hAnsi="Cambria Math" w:cs="Times New Roman"/>
              </w:rPr>
              <m:t>3</m:t>
            </m:r>
          </m:sup>
        </m:sSup>
        <m:r>
          <w:rPr>
            <w:rFonts w:ascii="Cambria Math" w:hAnsi="Cambria Math" w:cs="Times New Roman"/>
          </w:rPr>
          <m:t>+ 5f</m:t>
        </m:r>
        <m:sSup>
          <m:sSupPr>
            <m:ctrlPr>
              <w:rPr>
                <w:rFonts w:ascii="Cambria Math" w:hAnsi="Cambria Math" w:cs="Times New Roman"/>
                <w:i/>
              </w:rPr>
            </m:ctrlPr>
          </m:sSupPr>
          <m:e>
            <m:r>
              <w:rPr>
                <w:rFonts w:ascii="Cambria Math" w:hAnsi="Cambria Math" w:cs="Times New Roman"/>
              </w:rPr>
              <m:t>0.327</m:t>
            </m:r>
          </m:e>
          <m:sup>
            <m:r>
              <w:rPr>
                <w:rFonts w:ascii="Cambria Math" w:hAnsi="Cambria Math" w:cs="Times New Roman"/>
              </w:rPr>
              <m:t>4</m:t>
            </m:r>
          </m:sup>
        </m:sSup>
        <m:r>
          <w:rPr>
            <w:rFonts w:ascii="Cambria Math" w:hAnsi="Cambria Math" w:cs="Times New Roman"/>
          </w:rPr>
          <m:t>=0</m:t>
        </m:r>
      </m:oMath>
    </w:p>
    <w:p w14:paraId="3DB21767" w14:textId="77777777" w:rsidR="001A092F" w:rsidRPr="00C34BF1" w:rsidRDefault="001A092F" w:rsidP="00821A56">
      <w:pPr>
        <w:pStyle w:val="ListParagraph"/>
        <w:numPr>
          <w:ilvl w:val="0"/>
          <w:numId w:val="17"/>
        </w:numPr>
        <w:spacing w:after="160" w:line="480" w:lineRule="auto"/>
        <w:jc w:val="left"/>
        <w:rPr>
          <w:rFonts w:ascii="Times New Roman" w:hAnsi="Times New Roman" w:cs="Times New Roman"/>
        </w:rPr>
      </w:pPr>
      <m:oMath>
        <m:r>
          <w:rPr>
            <w:rFonts w:ascii="Cambria Math" w:hAnsi="Cambria Math" w:cs="Times New Roman"/>
          </w:rPr>
          <m:t>a+b+c+d+ e+ f= 0</m:t>
        </m:r>
      </m:oMath>
    </w:p>
    <w:p w14:paraId="743890C6" w14:textId="77777777" w:rsidR="001A092F" w:rsidRPr="00C34BF1" w:rsidRDefault="001A092F" w:rsidP="00821A56">
      <w:pPr>
        <w:pStyle w:val="ListParagraph"/>
        <w:numPr>
          <w:ilvl w:val="0"/>
          <w:numId w:val="17"/>
        </w:numPr>
        <w:spacing w:after="160" w:line="480" w:lineRule="auto"/>
        <w:jc w:val="left"/>
        <w:rPr>
          <w:rFonts w:ascii="Times New Roman" w:hAnsi="Times New Roman" w:cs="Times New Roman"/>
        </w:rPr>
      </w:pPr>
      <m:oMath>
        <m:r>
          <w:rPr>
            <w:rFonts w:ascii="Cambria Math" w:hAnsi="Cambria Math" w:cs="Times New Roman"/>
          </w:rPr>
          <m:t>b+2c+3d+ 4e+ 5f= 0</m:t>
        </m:r>
      </m:oMath>
    </w:p>
    <w:p w14:paraId="7C864BE8" w14:textId="05A26DB8" w:rsidR="001A092F" w:rsidRPr="00C34BF1" w:rsidRDefault="0095790D" w:rsidP="00821A56">
      <w:pPr>
        <w:spacing w:line="480" w:lineRule="auto"/>
        <w:ind w:left="10"/>
        <w:rPr>
          <w:rFonts w:ascii="Times New Roman" w:eastAsiaTheme="minorEastAsia" w:hAnsi="Times New Roman" w:cs="Times New Roman"/>
        </w:rPr>
      </w:pPr>
      <w:r>
        <w:rPr>
          <w:rFonts w:ascii="Times New Roman" w:eastAsiaTheme="minorEastAsia" w:hAnsi="Times New Roman" w:cs="Times New Roman"/>
        </w:rPr>
        <w:t>S</w:t>
      </w:r>
      <w:r w:rsidR="001A092F" w:rsidRPr="00C34BF1">
        <w:rPr>
          <w:rFonts w:ascii="Times New Roman" w:eastAsiaTheme="minorEastAsia" w:hAnsi="Times New Roman" w:cs="Times New Roman"/>
        </w:rPr>
        <w:t xml:space="preserve">olving the set of equations, a solution </w:t>
      </w:r>
      <w:r>
        <w:rPr>
          <w:rFonts w:ascii="Times New Roman" w:eastAsiaTheme="minorEastAsia" w:hAnsi="Times New Roman" w:cs="Times New Roman"/>
        </w:rPr>
        <w:t>wa</w:t>
      </w:r>
      <w:r w:rsidR="001A092F" w:rsidRPr="00C34BF1">
        <w:rPr>
          <w:rFonts w:ascii="Times New Roman" w:eastAsiaTheme="minorEastAsia" w:hAnsi="Times New Roman" w:cs="Times New Roman"/>
        </w:rPr>
        <w:t>s found</w:t>
      </w:r>
      <w:r>
        <w:rPr>
          <w:rFonts w:ascii="Times New Roman" w:eastAsiaTheme="minorEastAsia" w:hAnsi="Times New Roman" w:cs="Times New Roman"/>
        </w:rPr>
        <w:t>, as can be seen in Fig</w:t>
      </w:r>
      <w:r w:rsidR="00E11266">
        <w:rPr>
          <w:rFonts w:ascii="Times New Roman" w:eastAsiaTheme="minorEastAsia" w:hAnsi="Times New Roman" w:cs="Times New Roman"/>
        </w:rPr>
        <w:t>.</w:t>
      </w:r>
      <w:r>
        <w:rPr>
          <w:rFonts w:ascii="Times New Roman" w:eastAsiaTheme="minorEastAsia" w:hAnsi="Times New Roman" w:cs="Times New Roman"/>
        </w:rPr>
        <w:t xml:space="preserve"> </w:t>
      </w:r>
      <w:r w:rsidR="009E4BD5">
        <w:rPr>
          <w:rFonts w:ascii="Times New Roman" w:eastAsiaTheme="minorEastAsia" w:hAnsi="Times New Roman" w:cs="Times New Roman"/>
        </w:rPr>
        <w:t>B</w:t>
      </w:r>
      <w:r>
        <w:rPr>
          <w:rFonts w:ascii="Times New Roman" w:eastAsiaTheme="minorEastAsia" w:hAnsi="Times New Roman" w:cs="Times New Roman"/>
        </w:rPr>
        <w:t>.</w:t>
      </w:r>
      <w:r w:rsidR="00F7056A">
        <w:rPr>
          <w:rFonts w:ascii="Times New Roman" w:eastAsiaTheme="minorEastAsia" w:hAnsi="Times New Roman" w:cs="Times New Roman"/>
        </w:rPr>
        <w:t>2</w:t>
      </w:r>
      <w:r>
        <w:rPr>
          <w:rFonts w:ascii="Times New Roman" w:eastAsiaTheme="minorEastAsia" w:hAnsi="Times New Roman" w:cs="Times New Roman"/>
        </w:rPr>
        <w:t xml:space="preserve">  (</w:t>
      </w:r>
      <w:r w:rsidRPr="0095790D">
        <w:rPr>
          <w:rFonts w:ascii="Times New Roman" w:eastAsiaTheme="minorEastAsia" w:hAnsi="Times New Roman" w:cs="Times New Roman"/>
          <w:i/>
        </w:rPr>
        <w:t>g</w:t>
      </w:r>
      <w:r>
        <w:rPr>
          <w:rFonts w:ascii="Times New Roman" w:eastAsiaTheme="minorEastAsia" w:hAnsi="Times New Roman" w:cs="Times New Roman"/>
        </w:rPr>
        <w:t xml:space="preserve"> = 0)</w:t>
      </w:r>
      <w:r w:rsidR="001A092F" w:rsidRPr="00C34BF1">
        <w:rPr>
          <w:rFonts w:ascii="Times New Roman" w:eastAsiaTheme="minorEastAsia" w:hAnsi="Times New Roman" w:cs="Times New Roman"/>
        </w:rPr>
        <w:t xml:space="preserve">. Although this velocity profile satisfies all the requirements, it does not have the </w:t>
      </w:r>
      <w:r w:rsidR="001A092F">
        <w:rPr>
          <w:rFonts w:ascii="Times New Roman" w:eastAsiaTheme="minorEastAsia" w:hAnsi="Times New Roman" w:cs="Times New Roman"/>
        </w:rPr>
        <w:t>desired profile of F</w:t>
      </w:r>
      <w:r w:rsidR="001A092F" w:rsidRPr="00C34BF1">
        <w:rPr>
          <w:rFonts w:ascii="Times New Roman" w:eastAsiaTheme="minorEastAsia" w:hAnsi="Times New Roman" w:cs="Times New Roman"/>
        </w:rPr>
        <w:t>ig.</w:t>
      </w:r>
      <w:r w:rsidR="001A092F">
        <w:rPr>
          <w:rFonts w:ascii="Times New Roman" w:eastAsiaTheme="minorEastAsia" w:hAnsi="Times New Roman" w:cs="Times New Roman"/>
        </w:rPr>
        <w:t xml:space="preserve"> </w:t>
      </w:r>
      <w:r w:rsidR="009E4BD5">
        <w:rPr>
          <w:rFonts w:ascii="Times New Roman" w:eastAsiaTheme="minorEastAsia" w:hAnsi="Times New Roman" w:cs="Times New Roman"/>
        </w:rPr>
        <w:t>B</w:t>
      </w:r>
      <w:r w:rsidR="009E2F9C">
        <w:rPr>
          <w:rFonts w:ascii="Times New Roman" w:eastAsiaTheme="minorEastAsia" w:hAnsi="Times New Roman" w:cs="Times New Roman"/>
        </w:rPr>
        <w:t>.1</w:t>
      </w:r>
      <w:r>
        <w:rPr>
          <w:rFonts w:ascii="Times New Roman" w:eastAsiaTheme="minorEastAsia" w:hAnsi="Times New Roman" w:cs="Times New Roman"/>
        </w:rPr>
        <w:t xml:space="preserve">. The additional variable </w:t>
      </w:r>
      <w:r w:rsidRPr="0095790D">
        <w:rPr>
          <w:rFonts w:ascii="Times New Roman" w:eastAsiaTheme="minorEastAsia" w:hAnsi="Times New Roman" w:cs="Times New Roman"/>
          <w:i/>
        </w:rPr>
        <w:t>g</w:t>
      </w:r>
      <w:r>
        <w:rPr>
          <w:rFonts w:ascii="Times New Roman" w:eastAsiaTheme="minorEastAsia" w:hAnsi="Times New Roman" w:cs="Times New Roman"/>
        </w:rPr>
        <w:t xml:space="preserve"> was tuned to improve the profile</w:t>
      </w:r>
      <w:r w:rsidR="001A092F" w:rsidRPr="00C34BF1">
        <w:rPr>
          <w:rFonts w:ascii="Times New Roman" w:eastAsiaTheme="minorEastAsia" w:hAnsi="Times New Roman" w:cs="Times New Roman"/>
        </w:rPr>
        <w:t>.</w:t>
      </w:r>
      <w:r>
        <w:rPr>
          <w:rFonts w:ascii="Times New Roman" w:eastAsiaTheme="minorEastAsia" w:hAnsi="Times New Roman" w:cs="Times New Roman"/>
        </w:rPr>
        <w:t xml:space="preserve"> </w:t>
      </w:r>
      <w:r w:rsidR="001A092F" w:rsidRPr="00C34BF1">
        <w:rPr>
          <w:rFonts w:ascii="Times New Roman" w:eastAsiaTheme="minorEastAsia" w:hAnsi="Times New Roman" w:cs="Times New Roman"/>
        </w:rPr>
        <w:t>The new polynomial</w:t>
      </w:r>
      <w:r>
        <w:rPr>
          <w:rFonts w:ascii="Times New Roman" w:eastAsiaTheme="minorEastAsia" w:hAnsi="Times New Roman" w:cs="Times New Roman"/>
        </w:rPr>
        <w:t xml:space="preserve"> equation is therefore </w:t>
      </w: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=a+bx+c</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+d</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3</m:t>
            </m:r>
          </m:sup>
        </m:sSup>
        <m:r>
          <w:rPr>
            <w:rFonts w:ascii="Cambria Math" w:hAnsi="Cambria Math" w:cs="Times New Roman"/>
          </w:rPr>
          <m:t>+ e</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4</m:t>
            </m:r>
          </m:sup>
        </m:sSup>
        <m:r>
          <w:rPr>
            <w:rFonts w:ascii="Cambria Math" w:hAnsi="Cambria Math" w:cs="Times New Roman"/>
          </w:rPr>
          <m:t>+ f</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5</m:t>
            </m:r>
          </m:sup>
        </m:sSup>
        <m:r>
          <w:rPr>
            <w:rFonts w:ascii="Cambria Math" w:hAnsi="Cambria Math" w:cs="Times New Roman"/>
          </w:rPr>
          <m:t>+g</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6</m:t>
            </m:r>
          </m:sup>
        </m:sSup>
        <m:r>
          <w:rPr>
            <w:rFonts w:ascii="Cambria Math" w:hAnsi="Cambria Math" w:cs="Times New Roman"/>
          </w:rPr>
          <m:t xml:space="preserve"> </m:t>
        </m:r>
      </m:oMath>
      <w:r w:rsidR="001A092F" w:rsidRPr="00C34BF1">
        <w:rPr>
          <w:rFonts w:ascii="Times New Roman" w:eastAsiaTheme="minorEastAsia" w:hAnsi="Times New Roman" w:cs="Times New Roman"/>
        </w:rPr>
        <w:t>.</w:t>
      </w:r>
    </w:p>
    <w:p w14:paraId="24502F03" w14:textId="373DF295" w:rsidR="001A092F" w:rsidRPr="00BA5040" w:rsidRDefault="0095790D" w:rsidP="00BA5040">
      <w:pPr>
        <w:spacing w:line="480" w:lineRule="auto"/>
        <w:ind w:left="10"/>
        <w:rPr>
          <w:rFonts w:ascii="Times New Roman" w:eastAsiaTheme="minorEastAsia" w:hAnsi="Times New Roman" w:cs="Times New Roman"/>
        </w:rPr>
      </w:pPr>
      <w:r>
        <w:rPr>
          <w:rFonts w:ascii="Times New Roman" w:eastAsiaTheme="minorEastAsia" w:hAnsi="Times New Roman" w:cs="Times New Roman"/>
        </w:rPr>
        <w:lastRenderedPageBreak/>
        <w:t>The equations stated above are now solved for this new equation. However</w:t>
      </w:r>
      <w:r w:rsidR="001A092F" w:rsidRPr="00C34BF1">
        <w:rPr>
          <w:rFonts w:ascii="Times New Roman" w:eastAsiaTheme="minorEastAsia" w:hAnsi="Times New Roman" w:cs="Times New Roman"/>
        </w:rPr>
        <w:t xml:space="preserve">, multiple solutions </w:t>
      </w:r>
      <w:r>
        <w:rPr>
          <w:rFonts w:ascii="Times New Roman" w:eastAsiaTheme="minorEastAsia" w:hAnsi="Times New Roman" w:cs="Times New Roman"/>
        </w:rPr>
        <w:t>were</w:t>
      </w:r>
      <w:r w:rsidR="001A092F" w:rsidRPr="00C34BF1">
        <w:rPr>
          <w:rFonts w:ascii="Times New Roman" w:eastAsiaTheme="minorEastAsia" w:hAnsi="Times New Roman" w:cs="Times New Roman"/>
        </w:rPr>
        <w:t xml:space="preserve"> found </w:t>
      </w:r>
      <w:r>
        <w:rPr>
          <w:rFonts w:ascii="Times New Roman" w:eastAsiaTheme="minorEastAsia" w:hAnsi="Times New Roman" w:cs="Times New Roman"/>
        </w:rPr>
        <w:t xml:space="preserve">as </w:t>
      </w:r>
      <w:r w:rsidR="001A092F" w:rsidRPr="00C34BF1">
        <w:rPr>
          <w:rFonts w:ascii="Times New Roman" w:eastAsiaTheme="minorEastAsia" w:hAnsi="Times New Roman" w:cs="Times New Roman"/>
        </w:rPr>
        <w:t>there is redundancy in this set of solutions (</w:t>
      </w:r>
      <w:r>
        <w:rPr>
          <w:rFonts w:ascii="Times New Roman" w:eastAsiaTheme="minorEastAsia" w:hAnsi="Times New Roman" w:cs="Times New Roman"/>
        </w:rPr>
        <w:t>seven</w:t>
      </w:r>
      <w:r w:rsidR="001A092F" w:rsidRPr="00C34BF1">
        <w:rPr>
          <w:rFonts w:ascii="Times New Roman" w:eastAsiaTheme="minorEastAsia" w:hAnsi="Times New Roman" w:cs="Times New Roman"/>
        </w:rPr>
        <w:t xml:space="preserve"> variables, </w:t>
      </w:r>
      <w:r>
        <w:rPr>
          <w:rFonts w:ascii="Times New Roman" w:eastAsiaTheme="minorEastAsia" w:hAnsi="Times New Roman" w:cs="Times New Roman"/>
        </w:rPr>
        <w:t>six</w:t>
      </w:r>
      <w:r w:rsidR="001A092F" w:rsidRPr="00C34BF1">
        <w:rPr>
          <w:rFonts w:ascii="Times New Roman" w:eastAsiaTheme="minorEastAsia" w:hAnsi="Times New Roman" w:cs="Times New Roman"/>
        </w:rPr>
        <w:t xml:space="preserve"> equations). </w:t>
      </w:r>
      <w:r w:rsidR="001A092F" w:rsidRPr="00C34BF1">
        <w:rPr>
          <w:rFonts w:ascii="Times New Roman" w:hAnsi="Times New Roman" w:cs="Times New Roman"/>
        </w:rPr>
        <w:t xml:space="preserve">To optimize the value for parameter </w:t>
      </w:r>
      <w:r w:rsidR="001A092F" w:rsidRPr="00C34BF1">
        <w:rPr>
          <w:rFonts w:ascii="Times New Roman" w:hAnsi="Times New Roman" w:cs="Times New Roman"/>
          <w:i/>
        </w:rPr>
        <w:t>g</w:t>
      </w:r>
      <w:r w:rsidR="001A092F" w:rsidRPr="00C34BF1">
        <w:rPr>
          <w:rFonts w:ascii="Times New Roman" w:hAnsi="Times New Roman" w:cs="Times New Roman"/>
        </w:rPr>
        <w:t xml:space="preserve">, </w:t>
      </w:r>
      <w:r>
        <w:rPr>
          <w:rFonts w:ascii="Times New Roman" w:hAnsi="Times New Roman" w:cs="Times New Roman"/>
        </w:rPr>
        <w:t>an</w:t>
      </w:r>
      <w:r w:rsidR="001A092F" w:rsidRPr="00C34BF1">
        <w:rPr>
          <w:rFonts w:ascii="Times New Roman" w:hAnsi="Times New Roman" w:cs="Times New Roman"/>
        </w:rPr>
        <w:t xml:space="preserve"> error </w:t>
      </w:r>
      <w:r>
        <w:rPr>
          <w:rFonts w:ascii="Times New Roman" w:hAnsi="Times New Roman" w:cs="Times New Roman"/>
        </w:rPr>
        <w:t xml:space="preserve">cost function </w:t>
      </w:r>
      <w:r w:rsidR="001A092F" w:rsidRPr="00C34BF1">
        <w:rPr>
          <w:rFonts w:ascii="Times New Roman" w:hAnsi="Times New Roman" w:cs="Times New Roman"/>
        </w:rPr>
        <w:t>is calculated and optimized</w:t>
      </w:r>
    </w:p>
    <w:p w14:paraId="29F2F8D0" w14:textId="2A8A3D93" w:rsidR="001A092F" w:rsidRDefault="001A092F" w:rsidP="00821A56">
      <w:pPr>
        <w:spacing w:line="480" w:lineRule="auto"/>
        <w:ind w:left="20"/>
        <w:rPr>
          <w:rFonts w:ascii="Times New Roman" w:hAnsi="Times New Roman" w:cs="Times New Roman"/>
        </w:rPr>
      </w:pPr>
      <m:oMath>
        <m:r>
          <w:rPr>
            <w:rFonts w:ascii="Cambria Math" w:hAnsi="Cambria Math" w:cs="Times New Roman"/>
          </w:rPr>
          <m:t xml:space="preserve">error= </m:t>
        </m:r>
        <m:f>
          <m:fPr>
            <m:ctrlPr>
              <w:rPr>
                <w:rFonts w:ascii="Cambria Math" w:hAnsi="Cambria Math" w:cs="Times New Roman"/>
                <w:i/>
              </w:rPr>
            </m:ctrlPr>
          </m:fPr>
          <m:num>
            <m:nary>
              <m:naryPr>
                <m:limLoc m:val="undOvr"/>
                <m:subHide m:val="1"/>
                <m:supHide m:val="1"/>
                <m:ctrlPr>
                  <w:rPr>
                    <w:rFonts w:ascii="Cambria Math" w:hAnsi="Cambria Math" w:cs="Times New Roman"/>
                    <w:i/>
                  </w:rPr>
                </m:ctrlPr>
              </m:naryPr>
              <m:sub/>
              <m:sup/>
              <m:e>
                <m:d>
                  <m:dPr>
                    <m:begChr m:val="|"/>
                    <m:endChr m:val="|"/>
                    <m:ctrlPr>
                      <w:rPr>
                        <w:rFonts w:ascii="Cambria Math" w:hAnsi="Cambria Math" w:cs="Times New Roman"/>
                        <w:i/>
                      </w:rPr>
                    </m:ctrlPr>
                  </m:dPr>
                  <m:e>
                    <m:r>
                      <w:rPr>
                        <w:rFonts w:ascii="Cambria Math" w:hAnsi="Cambria Math" w:cs="Times New Roman"/>
                      </w:rPr>
                      <m:t>v-</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fit</m:t>
                        </m:r>
                      </m:sub>
                    </m:sSub>
                  </m:e>
                </m:d>
              </m:e>
            </m:nary>
            <m:r>
              <w:rPr>
                <w:rFonts w:ascii="Cambria Math" w:hAnsi="Cambria Math" w:cs="Times New Roman"/>
              </w:rPr>
              <m:t>dt</m:t>
            </m:r>
          </m:num>
          <m:den>
            <m:nary>
              <m:naryPr>
                <m:limLoc m:val="undOvr"/>
                <m:subHide m:val="1"/>
                <m:supHide m:val="1"/>
                <m:ctrlPr>
                  <w:rPr>
                    <w:rFonts w:ascii="Cambria Math" w:hAnsi="Cambria Math" w:cs="Times New Roman"/>
                    <w:i/>
                  </w:rPr>
                </m:ctrlPr>
              </m:naryPr>
              <m:sub/>
              <m:sup/>
              <m:e>
                <m:r>
                  <w:rPr>
                    <w:rFonts w:ascii="Cambria Math" w:hAnsi="Cambria Math" w:cs="Times New Roman"/>
                  </w:rPr>
                  <m:t>v</m:t>
                </m:r>
              </m:e>
            </m:nary>
            <m:r>
              <w:rPr>
                <w:rFonts w:ascii="Cambria Math" w:hAnsi="Cambria Math" w:cs="Times New Roman"/>
              </w:rPr>
              <m:t xml:space="preserve"> dt</m:t>
            </m:r>
          </m:den>
        </m:f>
      </m:oMath>
      <w:r w:rsidRPr="00C34BF1">
        <w:rPr>
          <w:rFonts w:ascii="Times New Roman" w:eastAsiaTheme="minorEastAsia" w:hAnsi="Times New Roman" w:cs="Times New Roman"/>
        </w:rPr>
        <w:t>,</w:t>
      </w:r>
      <w:r w:rsidR="009E4BD5">
        <w:rPr>
          <w:rFonts w:ascii="Times New Roman" w:eastAsiaTheme="minorEastAsia" w:hAnsi="Times New Roman" w:cs="Times New Roman"/>
        </w:rPr>
        <w:t xml:space="preserve"> </w:t>
      </w:r>
      <w:r w:rsidRPr="00C34BF1">
        <w:rPr>
          <w:rFonts w:ascii="Times New Roman" w:eastAsiaTheme="minorEastAsia" w:hAnsi="Times New Roman" w:cs="Times New Roman"/>
        </w:rPr>
        <w:t xml:space="preserve">with </w:t>
      </w:r>
      <w:r w:rsidRPr="0095790D">
        <w:rPr>
          <w:rFonts w:ascii="Times New Roman" w:eastAsiaTheme="minorEastAsia" w:hAnsi="Times New Roman" w:cs="Times New Roman"/>
          <w:i/>
        </w:rPr>
        <w:t>v</w:t>
      </w:r>
      <w:r w:rsidR="0095790D">
        <w:rPr>
          <w:rFonts w:ascii="Times New Roman" w:eastAsiaTheme="minorEastAsia" w:hAnsi="Times New Roman" w:cs="Times New Roman"/>
        </w:rPr>
        <w:t xml:space="preserve">, </w:t>
      </w:r>
      <w:r w:rsidRPr="00C34BF1">
        <w:rPr>
          <w:rFonts w:ascii="Times New Roman" w:eastAsiaTheme="minorEastAsia" w:hAnsi="Times New Roman" w:cs="Times New Roman"/>
        </w:rPr>
        <w:t xml:space="preserve">the </w:t>
      </w:r>
      <w:r w:rsidR="0095790D">
        <w:rPr>
          <w:rFonts w:ascii="Times New Roman" w:eastAsiaTheme="minorEastAsia" w:hAnsi="Times New Roman" w:cs="Times New Roman"/>
        </w:rPr>
        <w:t>average</w:t>
      </w:r>
      <w:r w:rsidRPr="00C34BF1">
        <w:rPr>
          <w:rFonts w:ascii="Times New Roman" w:eastAsiaTheme="minorEastAsia" w:hAnsi="Times New Roman" w:cs="Times New Roman"/>
        </w:rPr>
        <w:t xml:space="preserve"> velocity profile of subject 1 and </w:t>
      </w:r>
      <w:r w:rsidRPr="0095790D">
        <w:rPr>
          <w:rFonts w:ascii="Times New Roman" w:eastAsiaTheme="minorEastAsia" w:hAnsi="Times New Roman" w:cs="Times New Roman"/>
          <w:i/>
        </w:rPr>
        <w:t>v</w:t>
      </w:r>
      <w:r w:rsidRPr="0095790D">
        <w:rPr>
          <w:rFonts w:ascii="Times New Roman" w:eastAsiaTheme="minorEastAsia" w:hAnsi="Times New Roman" w:cs="Times New Roman"/>
          <w:i/>
          <w:vertAlign w:val="subscript"/>
        </w:rPr>
        <w:t>fit</w:t>
      </w:r>
      <w:r w:rsidRPr="00C34BF1">
        <w:rPr>
          <w:rFonts w:ascii="Times New Roman" w:eastAsiaTheme="minorEastAsia" w:hAnsi="Times New Roman" w:cs="Times New Roman"/>
        </w:rPr>
        <w:t xml:space="preserve"> the </w:t>
      </w:r>
      <w:r w:rsidR="0095790D">
        <w:rPr>
          <w:rFonts w:ascii="Times New Roman" w:eastAsiaTheme="minorEastAsia" w:hAnsi="Times New Roman" w:cs="Times New Roman"/>
        </w:rPr>
        <w:t xml:space="preserve">modelled polynomial </w:t>
      </w:r>
      <w:r w:rsidRPr="00C34BF1">
        <w:rPr>
          <w:rFonts w:ascii="Times New Roman" w:eastAsiaTheme="minorEastAsia" w:hAnsi="Times New Roman" w:cs="Times New Roman"/>
        </w:rPr>
        <w:t>velocity profile</w:t>
      </w:r>
      <w:r w:rsidR="0095790D">
        <w:rPr>
          <w:rFonts w:ascii="Times New Roman" w:eastAsiaTheme="minorEastAsia" w:hAnsi="Times New Roman" w:cs="Times New Roman"/>
        </w:rPr>
        <w:t xml:space="preserve">. </w:t>
      </w:r>
      <w:r w:rsidR="0095790D" w:rsidRPr="0095790D">
        <w:rPr>
          <w:rFonts w:ascii="Times New Roman" w:eastAsiaTheme="minorEastAsia" w:hAnsi="Times New Roman" w:cs="Times New Roman"/>
          <w:i/>
        </w:rPr>
        <w:t>v</w:t>
      </w:r>
      <w:r w:rsidR="0095790D" w:rsidRPr="0095790D">
        <w:rPr>
          <w:rFonts w:ascii="Times New Roman" w:eastAsiaTheme="minorEastAsia" w:hAnsi="Times New Roman" w:cs="Times New Roman"/>
          <w:i/>
          <w:vertAlign w:val="subscript"/>
        </w:rPr>
        <w:t>fit</w:t>
      </w:r>
      <w:r w:rsidR="0095790D">
        <w:rPr>
          <w:rFonts w:ascii="Times New Roman" w:eastAsiaTheme="minorEastAsia" w:hAnsi="Times New Roman" w:cs="Times New Roman"/>
        </w:rPr>
        <w:t xml:space="preserve"> was adjusted based on the</w:t>
      </w:r>
      <w:r w:rsidR="00DE4A04">
        <w:rPr>
          <w:rFonts w:ascii="Times New Roman" w:eastAsiaTheme="minorEastAsia" w:hAnsi="Times New Roman" w:cs="Times New Roman"/>
        </w:rPr>
        <w:t xml:space="preserve"> </w:t>
      </w:r>
      <w:r w:rsidRPr="00C34BF1">
        <w:rPr>
          <w:rFonts w:ascii="Times New Roman" w:eastAsiaTheme="minorEastAsia" w:hAnsi="Times New Roman" w:cs="Times New Roman"/>
        </w:rPr>
        <w:t xml:space="preserve">distance and duration of the reaching movement </w:t>
      </w:r>
      <w:r w:rsidRPr="00DE4A04">
        <w:rPr>
          <w:rFonts w:ascii="Times New Roman" w:eastAsiaTheme="minorEastAsia" w:hAnsi="Times New Roman" w:cs="Times New Roman"/>
          <w:i/>
        </w:rPr>
        <w:t>v</w:t>
      </w:r>
      <w:r w:rsidRPr="00C34BF1">
        <w:rPr>
          <w:rFonts w:ascii="Times New Roman" w:eastAsiaTheme="minorEastAsia" w:hAnsi="Times New Roman" w:cs="Times New Roman"/>
        </w:rPr>
        <w:t>.</w:t>
      </w:r>
      <w:r w:rsidRPr="00C34BF1">
        <w:rPr>
          <w:rFonts w:ascii="Times New Roman" w:hAnsi="Times New Roman" w:cs="Times New Roman"/>
        </w:rPr>
        <w:t xml:space="preserve"> </w:t>
      </w:r>
      <w:r w:rsidR="00DE4A04" w:rsidRPr="0095790D">
        <w:rPr>
          <w:rFonts w:ascii="Times New Roman" w:eastAsiaTheme="minorEastAsia" w:hAnsi="Times New Roman" w:cs="Times New Roman"/>
          <w:i/>
        </w:rPr>
        <w:t>v</w:t>
      </w:r>
      <w:r w:rsidRPr="00C34BF1">
        <w:rPr>
          <w:rFonts w:ascii="Times New Roman" w:hAnsi="Times New Roman" w:cs="Times New Roman"/>
        </w:rPr>
        <w:t xml:space="preserve"> is derived by normalizing all tri</w:t>
      </w:r>
      <w:r w:rsidR="0060651B">
        <w:rPr>
          <w:rFonts w:ascii="Times New Roman" w:hAnsi="Times New Roman" w:cs="Times New Roman"/>
        </w:rPr>
        <w:t>a</w:t>
      </w:r>
      <w:r w:rsidRPr="00C34BF1">
        <w:rPr>
          <w:rFonts w:ascii="Times New Roman" w:hAnsi="Times New Roman" w:cs="Times New Roman"/>
        </w:rPr>
        <w:t>ls to movement distance and duration. Th</w:t>
      </w:r>
      <w:r w:rsidR="00DE4A04">
        <w:rPr>
          <w:rFonts w:ascii="Times New Roman" w:hAnsi="Times New Roman" w:cs="Times New Roman"/>
        </w:rPr>
        <w:t>e</w:t>
      </w:r>
      <w:r w:rsidRPr="00C34BF1">
        <w:rPr>
          <w:rFonts w:ascii="Times New Roman" w:hAnsi="Times New Roman" w:cs="Times New Roman"/>
        </w:rPr>
        <w:t xml:space="preserve"> error is minimized using </w:t>
      </w:r>
      <w:r w:rsidR="00390329">
        <w:rPr>
          <w:rFonts w:ascii="Times New Roman" w:hAnsi="Times New Roman" w:cs="Times New Roman"/>
        </w:rPr>
        <w:t>an interior-point algorithm (implemented using</w:t>
      </w:r>
      <w:r w:rsidR="00390329" w:rsidRPr="00C34BF1">
        <w:rPr>
          <w:rFonts w:ascii="Times New Roman" w:hAnsi="Times New Roman" w:cs="Times New Roman"/>
        </w:rPr>
        <w:t xml:space="preserve"> </w:t>
      </w:r>
      <w:r w:rsidRPr="00C34BF1">
        <w:rPr>
          <w:rFonts w:ascii="Times New Roman" w:hAnsi="Times New Roman" w:cs="Times New Roman"/>
        </w:rPr>
        <w:t>MATLAB</w:t>
      </w:r>
      <w:r w:rsidRPr="00C34BF1">
        <w:rPr>
          <w:rFonts w:ascii="Times New Roman" w:hAnsi="Times New Roman" w:cs="Times New Roman"/>
          <w:vertAlign w:val="superscript"/>
        </w:rPr>
        <w:t>TM</w:t>
      </w:r>
      <w:r w:rsidRPr="00C34BF1">
        <w:rPr>
          <w:rFonts w:ascii="Times New Roman" w:hAnsi="Times New Roman" w:cs="Times New Roman"/>
        </w:rPr>
        <w:t xml:space="preserve"> function </w:t>
      </w:r>
      <w:r w:rsidRPr="00C34BF1">
        <w:rPr>
          <w:rFonts w:ascii="Times New Roman" w:hAnsi="Times New Roman" w:cs="Times New Roman"/>
          <w:i/>
        </w:rPr>
        <w:t>fmincon</w:t>
      </w:r>
      <w:r w:rsidR="00390329" w:rsidRPr="00AC5284">
        <w:rPr>
          <w:rFonts w:ascii="Times New Roman" w:hAnsi="Times New Roman" w:cs="Times New Roman"/>
        </w:rPr>
        <w:t>)</w:t>
      </w:r>
      <w:r w:rsidRPr="00C34BF1">
        <w:rPr>
          <w:rFonts w:ascii="Times New Roman" w:hAnsi="Times New Roman" w:cs="Times New Roman"/>
        </w:rPr>
        <w:t xml:space="preserve">. A </w:t>
      </w:r>
      <w:r w:rsidRPr="00DE4A04">
        <w:rPr>
          <w:rFonts w:ascii="Times New Roman" w:hAnsi="Times New Roman" w:cs="Times New Roman"/>
          <w:i/>
        </w:rPr>
        <w:t>g</w:t>
      </w:r>
      <w:r w:rsidRPr="00C34BF1">
        <w:rPr>
          <w:rFonts w:ascii="Times New Roman" w:hAnsi="Times New Roman" w:cs="Times New Roman"/>
        </w:rPr>
        <w:t xml:space="preserve"> value of 54 was found to be </w:t>
      </w:r>
      <w:r w:rsidR="00E22CD2">
        <w:rPr>
          <w:rFonts w:ascii="Times New Roman" w:hAnsi="Times New Roman" w:cs="Times New Roman"/>
        </w:rPr>
        <w:t>most optimum</w:t>
      </w:r>
      <w:r w:rsidRPr="00C34BF1">
        <w:rPr>
          <w:rFonts w:ascii="Times New Roman" w:hAnsi="Times New Roman" w:cs="Times New Roman"/>
        </w:rPr>
        <w:t>. This fit will be referred to as ‘</w:t>
      </w:r>
      <w:r w:rsidRPr="004C6CB4">
        <w:rPr>
          <w:rFonts w:ascii="Times New Roman" w:hAnsi="Times New Roman" w:cs="Times New Roman"/>
          <w:i/>
        </w:rPr>
        <w:t>Polynomial 1</w:t>
      </w:r>
      <w:r w:rsidRPr="00C34BF1">
        <w:rPr>
          <w:rFonts w:ascii="Times New Roman" w:hAnsi="Times New Roman" w:cs="Times New Roman"/>
        </w:rPr>
        <w:t>’.</w:t>
      </w:r>
    </w:p>
    <w:p w14:paraId="01107437" w14:textId="08472C9B" w:rsidR="00F7056A" w:rsidRDefault="005A29D8" w:rsidP="00821A56">
      <w:pPr>
        <w:spacing w:line="480" w:lineRule="auto"/>
        <w:ind w:left="20"/>
        <w:rPr>
          <w:rFonts w:ascii="Times New Roman" w:hAnsi="Times New Roman" w:cs="Times New Roman"/>
          <w:b/>
        </w:rPr>
      </w:pPr>
      <w:r>
        <w:rPr>
          <w:noProof/>
        </w:rPr>
        <w:pict w14:anchorId="1991D0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0.45pt;margin-top:1.65pt;width:385.5pt;height:238.5pt;z-index:251658240;mso-position-horizontal-relative:text;mso-position-vertical-relative:text;mso-width-relative:page;mso-height-relative:page">
            <v:imagedata r:id="rId12" o:title="Fig B2"/>
            <w10:wrap type="topAndBottom"/>
          </v:shape>
        </w:pict>
      </w:r>
    </w:p>
    <w:p w14:paraId="1B0227F8" w14:textId="4B1B4264" w:rsidR="00F7056A" w:rsidRPr="00913E0F" w:rsidRDefault="00F7056A" w:rsidP="00F7056A">
      <w:pPr>
        <w:pStyle w:val="Caption"/>
        <w:ind w:left="0" w:firstLine="0"/>
        <w:jc w:val="center"/>
        <w:rPr>
          <w:rFonts w:ascii="Times New Roman" w:hAnsi="Times New Roman" w:cs="Times New Roman"/>
          <w:i w:val="0"/>
          <w:color w:val="auto"/>
          <w:sz w:val="20"/>
        </w:rPr>
      </w:pPr>
      <w:r w:rsidRPr="00913E0F">
        <w:rPr>
          <w:rFonts w:ascii="Times New Roman" w:hAnsi="Times New Roman" w:cs="Times New Roman"/>
          <w:b/>
          <w:i w:val="0"/>
          <w:color w:val="auto"/>
          <w:sz w:val="20"/>
        </w:rPr>
        <w:t>Fig</w:t>
      </w:r>
      <w:r w:rsidR="00B60D3B" w:rsidRPr="00913E0F">
        <w:rPr>
          <w:rFonts w:ascii="Times New Roman" w:hAnsi="Times New Roman" w:cs="Times New Roman"/>
          <w:b/>
          <w:i w:val="0"/>
          <w:color w:val="auto"/>
          <w:sz w:val="20"/>
        </w:rPr>
        <w:t xml:space="preserve">. </w:t>
      </w:r>
      <w:r w:rsidRPr="00913E0F">
        <w:rPr>
          <w:rFonts w:ascii="Times New Roman" w:hAnsi="Times New Roman" w:cs="Times New Roman"/>
          <w:b/>
          <w:i w:val="0"/>
          <w:color w:val="auto"/>
          <w:sz w:val="20"/>
        </w:rPr>
        <w:t>B.</w:t>
      </w:r>
      <w:r w:rsidRPr="00913E0F">
        <w:rPr>
          <w:rFonts w:ascii="Times New Roman" w:hAnsi="Times New Roman" w:cs="Times New Roman"/>
          <w:b/>
          <w:i w:val="0"/>
          <w:noProof/>
          <w:color w:val="auto"/>
          <w:sz w:val="20"/>
        </w:rPr>
        <w:t>2</w:t>
      </w:r>
      <w:r w:rsidR="00B60D3B" w:rsidRPr="00913E0F">
        <w:rPr>
          <w:rFonts w:ascii="Times New Roman" w:hAnsi="Times New Roman" w:cs="Times New Roman"/>
          <w:b/>
          <w:i w:val="0"/>
          <w:noProof/>
          <w:color w:val="auto"/>
          <w:sz w:val="20"/>
        </w:rPr>
        <w:t>:</w:t>
      </w:r>
      <w:r w:rsidRPr="00913E0F">
        <w:rPr>
          <w:rFonts w:ascii="Times New Roman" w:hAnsi="Times New Roman" w:cs="Times New Roman"/>
          <w:i w:val="0"/>
          <w:color w:val="auto"/>
          <w:sz w:val="20"/>
        </w:rPr>
        <w:t xml:space="preserve"> </w:t>
      </w:r>
      <w:r w:rsidR="00FA3989" w:rsidRPr="00FA3989">
        <w:rPr>
          <w:rFonts w:ascii="Times New Roman" w:hAnsi="Times New Roman" w:cs="Times New Roman"/>
          <w:i w:val="0"/>
          <w:color w:val="auto"/>
          <w:sz w:val="20"/>
        </w:rPr>
        <w:t>Influence of varying the parameter ‘g’ on the polynomial fit</w:t>
      </w:r>
      <w:r w:rsidRPr="00913E0F">
        <w:rPr>
          <w:rFonts w:ascii="Times New Roman" w:hAnsi="Times New Roman" w:cs="Times New Roman"/>
          <w:i w:val="0"/>
          <w:color w:val="auto"/>
          <w:sz w:val="20"/>
        </w:rPr>
        <w:t>.</w:t>
      </w:r>
    </w:p>
    <w:p w14:paraId="142CF02D" w14:textId="77777777" w:rsidR="00F7056A" w:rsidRPr="00C34BF1" w:rsidRDefault="00F7056A" w:rsidP="00821A56">
      <w:pPr>
        <w:spacing w:line="480" w:lineRule="auto"/>
        <w:ind w:left="20"/>
        <w:rPr>
          <w:rFonts w:ascii="Times New Roman" w:hAnsi="Times New Roman" w:cs="Times New Roman"/>
          <w:b/>
        </w:rPr>
      </w:pPr>
    </w:p>
    <w:p w14:paraId="5B6C2B6E" w14:textId="323C590B" w:rsidR="001A092F" w:rsidRPr="00C34BF1" w:rsidRDefault="001A092F" w:rsidP="00821A56">
      <w:pPr>
        <w:spacing w:line="480" w:lineRule="auto"/>
        <w:ind w:left="10"/>
        <w:rPr>
          <w:rFonts w:ascii="Times New Roman" w:hAnsi="Times New Roman" w:cs="Times New Roman"/>
        </w:rPr>
      </w:pPr>
      <w:r w:rsidRPr="00C34BF1">
        <w:rPr>
          <w:rFonts w:ascii="Times New Roman" w:hAnsi="Times New Roman" w:cs="Times New Roman"/>
        </w:rPr>
        <w:t xml:space="preserve">To </w:t>
      </w:r>
      <w:r w:rsidR="00FC2BF2">
        <w:rPr>
          <w:rFonts w:ascii="Times New Roman" w:hAnsi="Times New Roman" w:cs="Times New Roman"/>
        </w:rPr>
        <w:t xml:space="preserve">generalize the polynomial model for all subjects, </w:t>
      </w:r>
      <w:r w:rsidRPr="00C34BF1">
        <w:rPr>
          <w:rFonts w:ascii="Times New Roman" w:hAnsi="Times New Roman" w:cs="Times New Roman"/>
        </w:rPr>
        <w:t>all tri</w:t>
      </w:r>
      <w:r w:rsidR="0060651B">
        <w:rPr>
          <w:rFonts w:ascii="Times New Roman" w:hAnsi="Times New Roman" w:cs="Times New Roman"/>
        </w:rPr>
        <w:t>a</w:t>
      </w:r>
      <w:r w:rsidRPr="00C34BF1">
        <w:rPr>
          <w:rFonts w:ascii="Times New Roman" w:hAnsi="Times New Roman" w:cs="Times New Roman"/>
        </w:rPr>
        <w:t>ls of all healthy subjects</w:t>
      </w:r>
      <w:r w:rsidR="00FC2BF2">
        <w:rPr>
          <w:rFonts w:ascii="Times New Roman" w:hAnsi="Times New Roman" w:cs="Times New Roman"/>
        </w:rPr>
        <w:t xml:space="preserve"> we</w:t>
      </w:r>
      <w:r w:rsidRPr="00C34BF1">
        <w:rPr>
          <w:rFonts w:ascii="Times New Roman" w:hAnsi="Times New Roman" w:cs="Times New Roman"/>
        </w:rPr>
        <w:t xml:space="preserve">re normalized, </w:t>
      </w:r>
      <w:r w:rsidR="00FC2BF2">
        <w:rPr>
          <w:rFonts w:ascii="Times New Roman" w:hAnsi="Times New Roman" w:cs="Times New Roman"/>
        </w:rPr>
        <w:t>and averaged after removing outlies</w:t>
      </w:r>
      <w:r w:rsidRPr="00C34BF1">
        <w:rPr>
          <w:rFonts w:ascii="Times New Roman" w:hAnsi="Times New Roman" w:cs="Times New Roman"/>
        </w:rPr>
        <w:t xml:space="preserve">. Using the </w:t>
      </w:r>
      <w:r w:rsidR="00D94720">
        <w:rPr>
          <w:rFonts w:ascii="Times New Roman" w:hAnsi="Times New Roman" w:cs="Times New Roman"/>
        </w:rPr>
        <w:t xml:space="preserve">average </w:t>
      </w:r>
      <w:r w:rsidRPr="00C34BF1">
        <w:rPr>
          <w:rFonts w:ascii="Times New Roman" w:hAnsi="Times New Roman" w:cs="Times New Roman"/>
        </w:rPr>
        <w:t xml:space="preserve">profile, the error </w:t>
      </w:r>
      <w:r w:rsidR="004A0001">
        <w:rPr>
          <w:rFonts w:ascii="Times New Roman" w:hAnsi="Times New Roman" w:cs="Times New Roman"/>
        </w:rPr>
        <w:t xml:space="preserve">cost </w:t>
      </w:r>
      <w:r w:rsidRPr="00C34BF1">
        <w:rPr>
          <w:rFonts w:ascii="Times New Roman" w:hAnsi="Times New Roman" w:cs="Times New Roman"/>
        </w:rPr>
        <w:t xml:space="preserve">function was minimized by </w:t>
      </w:r>
      <w:r w:rsidR="004A0001">
        <w:rPr>
          <w:rFonts w:ascii="Times New Roman" w:hAnsi="Times New Roman" w:cs="Times New Roman"/>
        </w:rPr>
        <w:t>tuning</w:t>
      </w:r>
      <w:r w:rsidRPr="00C34BF1">
        <w:rPr>
          <w:rFonts w:ascii="Times New Roman" w:hAnsi="Times New Roman" w:cs="Times New Roman"/>
        </w:rPr>
        <w:t xml:space="preserve"> </w:t>
      </w:r>
      <w:r w:rsidR="004A0001">
        <w:rPr>
          <w:rFonts w:ascii="Times New Roman" w:hAnsi="Times New Roman" w:cs="Times New Roman"/>
        </w:rPr>
        <w:t>variable</w:t>
      </w:r>
      <w:r w:rsidRPr="00C34BF1">
        <w:rPr>
          <w:rFonts w:ascii="Times New Roman" w:hAnsi="Times New Roman" w:cs="Times New Roman"/>
        </w:rPr>
        <w:t xml:space="preserve"> </w:t>
      </w:r>
      <w:r w:rsidRPr="00C34BF1">
        <w:rPr>
          <w:rFonts w:ascii="Times New Roman" w:hAnsi="Times New Roman" w:cs="Times New Roman"/>
          <w:i/>
        </w:rPr>
        <w:t>g</w:t>
      </w:r>
      <w:r w:rsidR="004A0001">
        <w:rPr>
          <w:rFonts w:ascii="Times New Roman" w:hAnsi="Times New Roman" w:cs="Times New Roman"/>
        </w:rPr>
        <w:t xml:space="preserve">, </w:t>
      </w:r>
      <w:r w:rsidRPr="00C34BF1">
        <w:rPr>
          <w:rFonts w:ascii="Times New Roman" w:hAnsi="Times New Roman" w:cs="Times New Roman"/>
        </w:rPr>
        <w:t xml:space="preserve">and also the location of the peak value, using </w:t>
      </w:r>
      <w:r w:rsidRPr="00C34BF1">
        <w:rPr>
          <w:rFonts w:ascii="Times New Roman" w:hAnsi="Times New Roman" w:cs="Times New Roman"/>
          <w:i/>
        </w:rPr>
        <w:t>fmincon.</w:t>
      </w:r>
      <w:r w:rsidRPr="00C34BF1">
        <w:rPr>
          <w:rFonts w:ascii="Times New Roman" w:hAnsi="Times New Roman" w:cs="Times New Roman"/>
        </w:rPr>
        <w:t xml:space="preserve"> This resulted in a value of 81.5 for the </w:t>
      </w:r>
      <w:r w:rsidRPr="00C34BF1">
        <w:rPr>
          <w:rFonts w:ascii="Times New Roman" w:hAnsi="Times New Roman" w:cs="Times New Roman"/>
          <w:i/>
        </w:rPr>
        <w:t>g</w:t>
      </w:r>
      <w:r w:rsidRPr="00C34BF1">
        <w:rPr>
          <w:rFonts w:ascii="Times New Roman" w:hAnsi="Times New Roman" w:cs="Times New Roman"/>
        </w:rPr>
        <w:t xml:space="preserve"> parameter and 0.3157 for the peak location. The error between </w:t>
      </w:r>
      <w:r w:rsidRPr="00C34BF1">
        <w:rPr>
          <w:rFonts w:ascii="Times New Roman" w:hAnsi="Times New Roman" w:cs="Times New Roman"/>
        </w:rPr>
        <w:lastRenderedPageBreak/>
        <w:t>the new found profile and the normalized mean velocity profile was 0.04.</w:t>
      </w:r>
      <w:r w:rsidR="00833AAB">
        <w:rPr>
          <w:rFonts w:ascii="Times New Roman" w:hAnsi="Times New Roman" w:cs="Times New Roman"/>
        </w:rPr>
        <w:t xml:space="preserve"> </w:t>
      </w:r>
      <w:r w:rsidRPr="00C34BF1">
        <w:rPr>
          <w:rFonts w:ascii="Times New Roman" w:hAnsi="Times New Roman" w:cs="Times New Roman"/>
        </w:rPr>
        <w:t>Th</w:t>
      </w:r>
      <w:r w:rsidR="00833AAB">
        <w:rPr>
          <w:rFonts w:ascii="Times New Roman" w:hAnsi="Times New Roman" w:cs="Times New Roman"/>
        </w:rPr>
        <w:t xml:space="preserve">is model had a lower steep slope following the peak velocity, </w:t>
      </w:r>
      <w:r w:rsidR="009E2F9C">
        <w:rPr>
          <w:rFonts w:ascii="Times New Roman" w:hAnsi="Times New Roman" w:cs="Times New Roman"/>
        </w:rPr>
        <w:t xml:space="preserve">and </w:t>
      </w:r>
      <w:r w:rsidRPr="00C34BF1">
        <w:rPr>
          <w:rFonts w:ascii="Times New Roman" w:hAnsi="Times New Roman" w:cs="Times New Roman"/>
        </w:rPr>
        <w:t>this polynomial will be referred as ‘</w:t>
      </w:r>
      <w:r w:rsidRPr="004C6CB4">
        <w:rPr>
          <w:rFonts w:ascii="Times New Roman" w:hAnsi="Times New Roman" w:cs="Times New Roman"/>
          <w:i/>
        </w:rPr>
        <w:t>Polynomial 2</w:t>
      </w:r>
      <w:r w:rsidRPr="00C34BF1">
        <w:rPr>
          <w:rFonts w:ascii="Times New Roman" w:hAnsi="Times New Roman" w:cs="Times New Roman"/>
        </w:rPr>
        <w:t>’.</w:t>
      </w:r>
    </w:p>
    <w:p w14:paraId="5FCAFC11" w14:textId="5030C03B" w:rsidR="001A092F" w:rsidRPr="00C34BF1" w:rsidRDefault="001A092F" w:rsidP="00821A56">
      <w:pPr>
        <w:spacing w:line="480" w:lineRule="auto"/>
        <w:ind w:left="0"/>
        <w:rPr>
          <w:rFonts w:ascii="Times New Roman" w:hAnsi="Times New Roman" w:cs="Times New Roman"/>
        </w:rPr>
      </w:pPr>
      <w:r w:rsidRPr="00C34BF1">
        <w:rPr>
          <w:rFonts w:ascii="Times New Roman" w:hAnsi="Times New Roman" w:cs="Times New Roman"/>
        </w:rPr>
        <w:t>It was found that the difference between the two polynomial profiles is not that large. Over all tri</w:t>
      </w:r>
      <w:r w:rsidR="0060651B">
        <w:rPr>
          <w:rFonts w:ascii="Times New Roman" w:hAnsi="Times New Roman" w:cs="Times New Roman"/>
        </w:rPr>
        <w:t>a</w:t>
      </w:r>
      <w:r w:rsidRPr="00C34BF1">
        <w:rPr>
          <w:rFonts w:ascii="Times New Roman" w:hAnsi="Times New Roman" w:cs="Times New Roman"/>
        </w:rPr>
        <w:t xml:space="preserve">ls, </w:t>
      </w:r>
      <w:r w:rsidRPr="004C6CB4">
        <w:rPr>
          <w:rFonts w:ascii="Times New Roman" w:hAnsi="Times New Roman" w:cs="Times New Roman"/>
          <w:i/>
        </w:rPr>
        <w:t>Polynomial 1</w:t>
      </w:r>
      <w:r w:rsidRPr="00C34BF1">
        <w:rPr>
          <w:rFonts w:ascii="Times New Roman" w:hAnsi="Times New Roman" w:cs="Times New Roman"/>
        </w:rPr>
        <w:t xml:space="preserve">, had an average error of 0.2369 while </w:t>
      </w:r>
      <w:r w:rsidR="00833AAB" w:rsidRPr="004C6CB4">
        <w:rPr>
          <w:rFonts w:ascii="Times New Roman" w:hAnsi="Times New Roman" w:cs="Times New Roman"/>
          <w:i/>
        </w:rPr>
        <w:t>Polynomial 2</w:t>
      </w:r>
      <w:r w:rsidR="00833AAB">
        <w:rPr>
          <w:rFonts w:ascii="Times New Roman" w:hAnsi="Times New Roman" w:cs="Times New Roman"/>
        </w:rPr>
        <w:t xml:space="preserve"> </w:t>
      </w:r>
      <w:r w:rsidRPr="00C34BF1">
        <w:rPr>
          <w:rFonts w:ascii="Times New Roman" w:hAnsi="Times New Roman" w:cs="Times New Roman"/>
        </w:rPr>
        <w:t xml:space="preserve">had an slightly lower average error of 0.2169. </w:t>
      </w:r>
      <w:r w:rsidRPr="004C6CB4">
        <w:rPr>
          <w:rFonts w:ascii="Times New Roman" w:hAnsi="Times New Roman" w:cs="Times New Roman"/>
          <w:i/>
        </w:rPr>
        <w:t>Polynomial 2</w:t>
      </w:r>
      <w:r>
        <w:rPr>
          <w:rFonts w:ascii="Times New Roman" w:hAnsi="Times New Roman" w:cs="Times New Roman"/>
        </w:rPr>
        <w:t xml:space="preserve"> will be used in the analysis and can also been seen in Fig. </w:t>
      </w:r>
      <w:r w:rsidR="00382175">
        <w:rPr>
          <w:rFonts w:ascii="Times New Roman" w:hAnsi="Times New Roman" w:cs="Times New Roman"/>
        </w:rPr>
        <w:t>C</w:t>
      </w:r>
      <w:r w:rsidR="00812FD8">
        <w:rPr>
          <w:rFonts w:ascii="Times New Roman" w:hAnsi="Times New Roman" w:cs="Times New Roman"/>
        </w:rPr>
        <w:t>.</w:t>
      </w:r>
      <w:r>
        <w:rPr>
          <w:rFonts w:ascii="Times New Roman" w:hAnsi="Times New Roman" w:cs="Times New Roman"/>
        </w:rPr>
        <w:t xml:space="preserve">1. </w:t>
      </w:r>
    </w:p>
    <w:p w14:paraId="79068771" w14:textId="77777777" w:rsidR="001A092F" w:rsidRDefault="001A092F">
      <w:pPr>
        <w:spacing w:after="160" w:line="259" w:lineRule="auto"/>
        <w:ind w:left="0" w:firstLine="0"/>
        <w:jc w:val="left"/>
        <w:rPr>
          <w:rFonts w:ascii="Times New Roman" w:hAnsi="Times New Roman" w:cs="Times New Roman"/>
        </w:rPr>
      </w:pPr>
    </w:p>
    <w:p w14:paraId="04B1A899" w14:textId="5C13A750" w:rsidR="001A092F" w:rsidRDefault="001A092F">
      <w:pPr>
        <w:spacing w:after="160" w:line="259" w:lineRule="auto"/>
        <w:ind w:left="0" w:firstLine="0"/>
        <w:jc w:val="left"/>
        <w:rPr>
          <w:rFonts w:ascii="Times New Roman" w:hAnsi="Times New Roman" w:cs="Times New Roman"/>
        </w:rPr>
      </w:pPr>
      <w:r>
        <w:rPr>
          <w:rFonts w:ascii="Times New Roman" w:hAnsi="Times New Roman" w:cs="Times New Roman"/>
        </w:rPr>
        <w:br w:type="page"/>
      </w:r>
    </w:p>
    <w:p w14:paraId="48F91F90" w14:textId="77777777" w:rsidR="00F81DFD" w:rsidRPr="00C34BF1" w:rsidRDefault="00F81DFD" w:rsidP="00F81DFD">
      <w:pPr>
        <w:rPr>
          <w:rFonts w:ascii="Times New Roman" w:hAnsi="Times New Roman" w:cs="Times New Roman"/>
        </w:rPr>
      </w:pPr>
    </w:p>
    <w:p w14:paraId="7CD5E233" w14:textId="2344F859" w:rsidR="00F81DFD" w:rsidRPr="00C34BF1" w:rsidRDefault="00133E1B" w:rsidP="004C6E81">
      <w:pPr>
        <w:pStyle w:val="Heading1"/>
        <w:rPr>
          <w:rFonts w:ascii="Times New Roman" w:hAnsi="Times New Roman" w:cs="Times New Roman"/>
        </w:rPr>
      </w:pPr>
      <w:r>
        <w:rPr>
          <w:rFonts w:ascii="Times New Roman" w:hAnsi="Times New Roman" w:cs="Times New Roman"/>
        </w:rPr>
        <w:t>AF</w:t>
      </w:r>
      <w:r w:rsidR="004C6E81" w:rsidRPr="00C34BF1">
        <w:rPr>
          <w:rFonts w:ascii="Times New Roman" w:hAnsi="Times New Roman" w:cs="Times New Roman"/>
        </w:rPr>
        <w:t xml:space="preserve"> </w:t>
      </w:r>
      <w:r w:rsidR="00DD4D5D">
        <w:rPr>
          <w:rFonts w:ascii="Times New Roman" w:hAnsi="Times New Roman" w:cs="Times New Roman"/>
        </w:rPr>
        <w:t>1.</w:t>
      </w:r>
      <w:r w:rsidR="00447C70">
        <w:rPr>
          <w:rFonts w:ascii="Times New Roman" w:hAnsi="Times New Roman" w:cs="Times New Roman"/>
        </w:rPr>
        <w:t>C</w:t>
      </w:r>
      <w:r w:rsidR="00455D86">
        <w:rPr>
          <w:rFonts w:ascii="Times New Roman" w:hAnsi="Times New Roman" w:cs="Times New Roman"/>
        </w:rPr>
        <w:t xml:space="preserve"> – </w:t>
      </w:r>
      <w:r w:rsidR="004C6E81" w:rsidRPr="00C34BF1">
        <w:rPr>
          <w:rFonts w:ascii="Times New Roman" w:hAnsi="Times New Roman" w:cs="Times New Roman"/>
        </w:rPr>
        <w:t>Base</w:t>
      </w:r>
      <w:r w:rsidR="00455D86">
        <w:rPr>
          <w:rFonts w:ascii="Times New Roman" w:hAnsi="Times New Roman" w:cs="Times New Roman"/>
        </w:rPr>
        <w:t xml:space="preserve"> </w:t>
      </w:r>
      <w:r w:rsidR="004C6E81" w:rsidRPr="00C34BF1">
        <w:rPr>
          <w:rFonts w:ascii="Times New Roman" w:hAnsi="Times New Roman" w:cs="Times New Roman"/>
        </w:rPr>
        <w:t>velocity profiles used</w:t>
      </w:r>
      <w:r w:rsidR="00F81DFD" w:rsidRPr="00C34BF1">
        <w:rPr>
          <w:rFonts w:ascii="Times New Roman" w:hAnsi="Times New Roman" w:cs="Times New Roman"/>
        </w:rPr>
        <w:t xml:space="preserve"> </w:t>
      </w:r>
    </w:p>
    <w:p w14:paraId="34E107F6" w14:textId="77777777" w:rsidR="0060755B" w:rsidRPr="00C34BF1" w:rsidRDefault="0060755B" w:rsidP="0060755B">
      <w:pPr>
        <w:spacing w:after="241"/>
        <w:ind w:left="0" w:firstLine="0"/>
        <w:jc w:val="center"/>
        <w:rPr>
          <w:rFonts w:ascii="Times New Roman" w:hAnsi="Times New Roman" w:cs="Times New Roman"/>
        </w:rPr>
      </w:pPr>
      <w:r w:rsidRPr="00C34BF1">
        <w:rPr>
          <w:rFonts w:ascii="Times New Roman" w:hAnsi="Times New Roman" w:cs="Times New Roman"/>
          <w:noProof/>
        </w:rPr>
        <w:drawing>
          <wp:inline distT="0" distB="0" distL="0" distR="0" wp14:anchorId="3CDFE029" wp14:editId="73A75238">
            <wp:extent cx="5401945" cy="2433955"/>
            <wp:effectExtent l="0" t="0" r="0" b="4445"/>
            <wp:docPr id="9" name="Picture 9" descr="fig1symmasym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g1symmasymm"/>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1945" cy="2433955"/>
                    </a:xfrm>
                    <a:prstGeom prst="rect">
                      <a:avLst/>
                    </a:prstGeom>
                    <a:noFill/>
                    <a:ln>
                      <a:noFill/>
                    </a:ln>
                  </pic:spPr>
                </pic:pic>
              </a:graphicData>
            </a:graphic>
          </wp:inline>
        </w:drawing>
      </w:r>
    </w:p>
    <w:p w14:paraId="37FB4055" w14:textId="34D290AD" w:rsidR="0060755B" w:rsidRPr="00913E0F" w:rsidRDefault="0060755B" w:rsidP="0060755B">
      <w:pPr>
        <w:pStyle w:val="NoSpacing"/>
        <w:spacing w:line="480" w:lineRule="auto"/>
        <w:jc w:val="center"/>
        <w:rPr>
          <w:rFonts w:ascii="Times New Roman" w:hAnsi="Times New Roman" w:cs="Times New Roman"/>
          <w:sz w:val="20"/>
          <w:szCs w:val="20"/>
        </w:rPr>
      </w:pPr>
      <w:r w:rsidRPr="00913E0F">
        <w:rPr>
          <w:rFonts w:ascii="Times New Roman" w:hAnsi="Times New Roman" w:cs="Times New Roman"/>
          <w:b/>
          <w:sz w:val="20"/>
          <w:szCs w:val="20"/>
        </w:rPr>
        <w:t>Fig</w:t>
      </w:r>
      <w:r w:rsidR="00913E0F" w:rsidRPr="00913E0F">
        <w:rPr>
          <w:rFonts w:ascii="Times New Roman" w:hAnsi="Times New Roman" w:cs="Times New Roman"/>
          <w:b/>
          <w:sz w:val="20"/>
          <w:szCs w:val="20"/>
        </w:rPr>
        <w:t>.</w:t>
      </w:r>
      <w:r w:rsidRPr="00913E0F">
        <w:rPr>
          <w:rFonts w:ascii="Times New Roman" w:hAnsi="Times New Roman" w:cs="Times New Roman"/>
          <w:b/>
          <w:sz w:val="20"/>
          <w:szCs w:val="20"/>
        </w:rPr>
        <w:t xml:space="preserve"> </w:t>
      </w:r>
      <w:r w:rsidR="00430073" w:rsidRPr="00913E0F">
        <w:rPr>
          <w:rFonts w:ascii="Times New Roman" w:hAnsi="Times New Roman" w:cs="Times New Roman"/>
          <w:b/>
          <w:sz w:val="20"/>
          <w:szCs w:val="20"/>
        </w:rPr>
        <w:t>C.1</w:t>
      </w:r>
      <w:r w:rsidR="00913E0F" w:rsidRPr="00913E0F">
        <w:rPr>
          <w:rFonts w:ascii="Times New Roman" w:hAnsi="Times New Roman" w:cs="Times New Roman"/>
          <w:b/>
          <w:sz w:val="20"/>
          <w:szCs w:val="20"/>
        </w:rPr>
        <w:t>:</w:t>
      </w:r>
      <w:r w:rsidRPr="00913E0F">
        <w:rPr>
          <w:rFonts w:ascii="Times New Roman" w:hAnsi="Times New Roman" w:cs="Times New Roman"/>
          <w:sz w:val="20"/>
          <w:szCs w:val="20"/>
        </w:rPr>
        <w:t xml:space="preserve"> </w:t>
      </w:r>
      <w:r w:rsidR="00956352">
        <w:rPr>
          <w:rFonts w:ascii="Times New Roman" w:hAnsi="Times New Roman" w:cs="Times New Roman"/>
          <w:sz w:val="20"/>
          <w:szCs w:val="20"/>
        </w:rPr>
        <w:t>The base</w:t>
      </w:r>
      <w:r w:rsidRPr="00913E0F">
        <w:rPr>
          <w:rFonts w:ascii="Times New Roman" w:hAnsi="Times New Roman" w:cs="Times New Roman"/>
          <w:sz w:val="20"/>
          <w:szCs w:val="20"/>
        </w:rPr>
        <w:t xml:space="preserve"> velocity profiles </w:t>
      </w:r>
      <w:r w:rsidR="00FC41A6">
        <w:rPr>
          <w:rFonts w:ascii="Times New Roman" w:hAnsi="Times New Roman" w:cs="Times New Roman"/>
          <w:sz w:val="20"/>
          <w:szCs w:val="20"/>
        </w:rPr>
        <w:t xml:space="preserve">(symmetric and asymmetric) </w:t>
      </w:r>
      <w:r w:rsidRPr="00913E0F">
        <w:rPr>
          <w:rFonts w:ascii="Times New Roman" w:hAnsi="Times New Roman" w:cs="Times New Roman"/>
          <w:sz w:val="20"/>
          <w:szCs w:val="20"/>
        </w:rPr>
        <w:t xml:space="preserve">with a </w:t>
      </w:r>
      <w:r w:rsidR="00FC41A6">
        <w:rPr>
          <w:rFonts w:ascii="Times New Roman" w:hAnsi="Times New Roman" w:cs="Times New Roman"/>
          <w:sz w:val="20"/>
          <w:szCs w:val="20"/>
        </w:rPr>
        <w:t xml:space="preserve">reaching </w:t>
      </w:r>
      <w:r w:rsidRPr="00913E0F">
        <w:rPr>
          <w:rFonts w:ascii="Times New Roman" w:hAnsi="Times New Roman" w:cs="Times New Roman"/>
          <w:sz w:val="20"/>
          <w:szCs w:val="20"/>
        </w:rPr>
        <w:t>duration of 1 s and distance 0.3</w:t>
      </w:r>
      <w:r w:rsidR="007E0B09">
        <w:rPr>
          <w:rFonts w:ascii="Times New Roman" w:hAnsi="Times New Roman" w:cs="Times New Roman"/>
          <w:sz w:val="20"/>
          <w:szCs w:val="20"/>
        </w:rPr>
        <w:t xml:space="preserve"> </w:t>
      </w:r>
      <w:r w:rsidRPr="00913E0F">
        <w:rPr>
          <w:rFonts w:ascii="Times New Roman" w:hAnsi="Times New Roman" w:cs="Times New Roman"/>
          <w:sz w:val="20"/>
          <w:szCs w:val="20"/>
        </w:rPr>
        <w:t>m</w:t>
      </w:r>
      <w:r w:rsidR="00FC41A6">
        <w:rPr>
          <w:rFonts w:ascii="Times New Roman" w:hAnsi="Times New Roman" w:cs="Times New Roman"/>
          <w:sz w:val="20"/>
          <w:szCs w:val="20"/>
        </w:rPr>
        <w:t xml:space="preserve"> are shown</w:t>
      </w:r>
      <w:r w:rsidRPr="00913E0F">
        <w:rPr>
          <w:rFonts w:ascii="Times New Roman" w:hAnsi="Times New Roman" w:cs="Times New Roman"/>
          <w:sz w:val="20"/>
          <w:szCs w:val="20"/>
        </w:rPr>
        <w:t>.</w:t>
      </w:r>
    </w:p>
    <w:p w14:paraId="24EB81CD" w14:textId="7A10EAA3" w:rsidR="00CA751B" w:rsidRPr="00C34BF1" w:rsidRDefault="00B37478">
      <w:pPr>
        <w:spacing w:after="160" w:line="259" w:lineRule="auto"/>
        <w:ind w:left="0" w:firstLine="0"/>
        <w:jc w:val="left"/>
        <w:rPr>
          <w:rFonts w:ascii="Times New Roman" w:hAnsi="Times New Roman" w:cs="Times New Roman"/>
        </w:rPr>
      </w:pPr>
      <w:r w:rsidRPr="00C34BF1">
        <w:rPr>
          <w:rFonts w:ascii="Times New Roman" w:hAnsi="Times New Roman" w:cs="Times New Roman"/>
        </w:rPr>
        <w:br w:type="page"/>
      </w:r>
    </w:p>
    <w:p w14:paraId="79DF5083" w14:textId="41F2B76D" w:rsidR="001652F3" w:rsidRPr="00C34BF1" w:rsidRDefault="00133E1B" w:rsidP="007E328D">
      <w:pPr>
        <w:pStyle w:val="Heading1"/>
        <w:tabs>
          <w:tab w:val="left" w:pos="3261"/>
        </w:tabs>
        <w:ind w:left="-5"/>
        <w:rPr>
          <w:rFonts w:ascii="Times New Roman" w:hAnsi="Times New Roman" w:cs="Times New Roman"/>
        </w:rPr>
      </w:pPr>
      <w:r>
        <w:rPr>
          <w:rFonts w:ascii="Times New Roman" w:hAnsi="Times New Roman" w:cs="Times New Roman"/>
        </w:rPr>
        <w:lastRenderedPageBreak/>
        <w:t>AF</w:t>
      </w:r>
      <w:r w:rsidR="001652F3" w:rsidRPr="00C34BF1">
        <w:rPr>
          <w:rFonts w:ascii="Times New Roman" w:hAnsi="Times New Roman" w:cs="Times New Roman"/>
        </w:rPr>
        <w:t xml:space="preserve"> </w:t>
      </w:r>
      <w:r w:rsidR="00DD4D5D">
        <w:rPr>
          <w:rFonts w:ascii="Times New Roman" w:hAnsi="Times New Roman" w:cs="Times New Roman"/>
        </w:rPr>
        <w:t>1.</w:t>
      </w:r>
      <w:r w:rsidR="00AC266E">
        <w:rPr>
          <w:rFonts w:ascii="Times New Roman" w:hAnsi="Times New Roman" w:cs="Times New Roman"/>
        </w:rPr>
        <w:t>D</w:t>
      </w:r>
      <w:r w:rsidR="001652F3" w:rsidRPr="00C34BF1">
        <w:rPr>
          <w:rFonts w:ascii="Times New Roman" w:hAnsi="Times New Roman" w:cs="Times New Roman"/>
        </w:rPr>
        <w:t xml:space="preserve"> – Mathematical definition of metrics</w:t>
      </w:r>
    </w:p>
    <w:p w14:paraId="362CFFDC" w14:textId="0D051BC9" w:rsidR="004438F5" w:rsidRPr="00C34BF1" w:rsidRDefault="004438F5" w:rsidP="00430073">
      <w:pPr>
        <w:pStyle w:val="ListParagraph"/>
        <w:numPr>
          <w:ilvl w:val="0"/>
          <w:numId w:val="19"/>
        </w:numPr>
        <w:spacing w:after="130" w:line="360" w:lineRule="auto"/>
        <w:ind w:right="184"/>
        <w:rPr>
          <w:rFonts w:ascii="Times New Roman" w:hAnsi="Times New Roman" w:cs="Times New Roman"/>
        </w:rPr>
      </w:pPr>
      <w:r w:rsidRPr="00C34BF1">
        <w:rPr>
          <w:rFonts w:ascii="Times New Roman" w:hAnsi="Times New Roman" w:cs="Times New Roman"/>
          <w:i/>
        </w:rPr>
        <w:t>Number of sub-movements (NOS)</w:t>
      </w:r>
      <w:r w:rsidR="00812FD8">
        <w:rPr>
          <w:rFonts w:ascii="Times New Roman" w:hAnsi="Times New Roman" w:cs="Times New Roman"/>
          <w:i/>
        </w:rPr>
        <w:t xml:space="preserve"> </w:t>
      </w:r>
      <w:r w:rsidR="00812FD8">
        <w:rPr>
          <w:rFonts w:ascii="Times New Roman" w:hAnsi="Times New Roman" w:cs="Times New Roman"/>
          <w:i/>
        </w:rPr>
        <w:fldChar w:fldCharType="begin" w:fldLock="1"/>
      </w:r>
      <w:r w:rsidR="006234DD">
        <w:rPr>
          <w:rFonts w:ascii="Times New Roman" w:hAnsi="Times New Roman" w:cs="Times New Roman"/>
          <w:i/>
        </w:rPr>
        <w:instrText>ADDIN CSL_CITATION {"citationItems":[{"id":"ITEM-1","itemData":{"DOI":"10.1007/s00422-006-0055-y","ISSN":"03401200","PMID":"16570179","abstract":"Evidence for the existence of discrete submovements underlying continuous human movement has motivated many attempts to \"extract\" them. Although they produce visually convincing results, all of the methodologies that have been employed are prone to produce spurious decompositions. In previous work, a branch-and-bound algorithm for submovement extraction, capable of global nonlinear minimization, and hence, capable of avoiding spurious decompositions, was presented [Rohrer and Hogan (Biol Cybern 39:190-199, 2003)]. Here, we present a scattershot-type global nonlinear minimization algorithm that requires approximately four orders of magnitude less time to compute. A sensitivity analysis reveals that the scattershot algorithm can reliably detect changes in submovement parameters over time, e.g., over the course of neuromotor recovery.","author":[{"dropping-particle":"","family":"Rohrer","given":"Brandon","non-dropping-particle":"","parse-names":false,"suffix":""},{"dropping-particle":"","family":"Hogan","given":"Neville","non-dropping-particle":"","parse-names":false,"suffix":""}],"container-title":"Biological Cybernetics","id":"ITEM-1","issue":"5","issued":{"date-parts":[["2006"]]},"page":"409-414","title":"Avoiding spurious submovement decompositions II: A scattershot algorithm","type":"article-journal","volume":"94"},"uris":["http://www.mendeley.com/documents/?uuid=63fab372-7818-46fe-9082-7f0e9c0258e0"]}],"mendeley":{"formattedCitation":"[3]","plainTextFormattedCitation":"[3]","previouslyFormattedCitation":"[3]"},"properties":{"noteIndex":0},"schema":"https://github.com/citation-style-language/schema/raw/master/csl-citation.json"}</w:instrText>
      </w:r>
      <w:r w:rsidR="00812FD8">
        <w:rPr>
          <w:rFonts w:ascii="Times New Roman" w:hAnsi="Times New Roman" w:cs="Times New Roman"/>
          <w:i/>
        </w:rPr>
        <w:fldChar w:fldCharType="separate"/>
      </w:r>
      <w:r w:rsidR="00812FD8" w:rsidRPr="00812FD8">
        <w:rPr>
          <w:rFonts w:ascii="Times New Roman" w:hAnsi="Times New Roman" w:cs="Times New Roman"/>
          <w:noProof/>
        </w:rPr>
        <w:t>[3]</w:t>
      </w:r>
      <w:r w:rsidR="00812FD8">
        <w:rPr>
          <w:rFonts w:ascii="Times New Roman" w:hAnsi="Times New Roman" w:cs="Times New Roman"/>
          <w:i/>
        </w:rPr>
        <w:fldChar w:fldCharType="end"/>
      </w:r>
      <w:r w:rsidR="00EE56F5" w:rsidRPr="00C34BF1">
        <w:rPr>
          <w:rFonts w:ascii="Times New Roman" w:hAnsi="Times New Roman" w:cs="Times New Roman"/>
        </w:rPr>
        <w:t>:</w:t>
      </w:r>
      <w:r w:rsidR="00812FD8">
        <w:rPr>
          <w:rFonts w:ascii="Times New Roman" w:hAnsi="Times New Roman" w:cs="Times New Roman"/>
        </w:rPr>
        <w:t xml:space="preserve"> </w:t>
      </w:r>
      <w:r w:rsidRPr="00C34BF1">
        <w:rPr>
          <w:rFonts w:ascii="Times New Roman" w:hAnsi="Times New Roman" w:cs="Times New Roman"/>
        </w:rPr>
        <w:t xml:space="preserve">This algorithm fits the velocity profile by a combination of minimal jerk velocity profiles. </w:t>
      </w:r>
      <w:r w:rsidR="00812FD8">
        <w:rPr>
          <w:rFonts w:ascii="Times New Roman" w:hAnsi="Times New Roman" w:cs="Times New Roman"/>
        </w:rPr>
        <w:t>T</w:t>
      </w:r>
      <w:r w:rsidRPr="00C34BF1">
        <w:rPr>
          <w:rFonts w:ascii="Times New Roman" w:hAnsi="Times New Roman" w:cs="Times New Roman"/>
        </w:rPr>
        <w:t xml:space="preserve">his is done by using </w:t>
      </w:r>
      <w:r w:rsidR="005C268C">
        <w:rPr>
          <w:rFonts w:ascii="Times New Roman" w:hAnsi="Times New Roman" w:cs="Times New Roman"/>
        </w:rPr>
        <w:t>an interior-point algorithm (</w:t>
      </w:r>
      <w:r w:rsidRPr="00C34BF1">
        <w:rPr>
          <w:rFonts w:ascii="Times New Roman" w:hAnsi="Times New Roman" w:cs="Times New Roman"/>
        </w:rPr>
        <w:t xml:space="preserve">MATLAB’s function </w:t>
      </w:r>
      <w:r w:rsidRPr="00812FD8">
        <w:rPr>
          <w:rFonts w:ascii="Times New Roman" w:hAnsi="Times New Roman" w:cs="Times New Roman"/>
          <w:b/>
          <w:i/>
        </w:rPr>
        <w:t>fmincon</w:t>
      </w:r>
      <w:r w:rsidR="005C268C">
        <w:rPr>
          <w:rFonts w:ascii="Times New Roman" w:hAnsi="Times New Roman" w:cs="Times New Roman"/>
        </w:rPr>
        <w:t xml:space="preserve">) </w:t>
      </w:r>
      <w:r w:rsidRPr="00C34BF1">
        <w:rPr>
          <w:rFonts w:ascii="Times New Roman" w:hAnsi="Times New Roman" w:cs="Times New Roman"/>
        </w:rPr>
        <w:t>and minimizing the error function</w:t>
      </w:r>
      <w:r w:rsidR="00EE56F5" w:rsidRPr="00C34BF1">
        <w:rPr>
          <w:rFonts w:ascii="Times New Roman" w:hAnsi="Times New Roman" w:cs="Times New Roman"/>
        </w:rPr>
        <w:t xml:space="preserve">: </w:t>
      </w:r>
    </w:p>
    <w:p w14:paraId="47CB8CC6" w14:textId="0D3B620F" w:rsidR="004438F5" w:rsidRPr="00C34BF1" w:rsidRDefault="004438F5" w:rsidP="00430073">
      <w:pPr>
        <w:spacing w:after="130" w:line="360" w:lineRule="auto"/>
        <w:ind w:left="993" w:right="184"/>
        <w:jc w:val="center"/>
        <w:rPr>
          <w:rFonts w:ascii="Times New Roman" w:hAnsi="Times New Roman" w:cs="Times New Roman"/>
        </w:rPr>
      </w:pPr>
      <w:r w:rsidRPr="00C34BF1">
        <w:rPr>
          <w:rFonts w:ascii="Times New Roman" w:hAnsi="Times New Roman" w:cs="Times New Roman"/>
          <w:noProof/>
        </w:rPr>
        <w:drawing>
          <wp:inline distT="0" distB="0" distL="0" distR="0" wp14:anchorId="17E93A8E" wp14:editId="5FE77131">
            <wp:extent cx="1562746" cy="508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73027" cy="511342"/>
                    </a:xfrm>
                    <a:prstGeom prst="rect">
                      <a:avLst/>
                    </a:prstGeom>
                  </pic:spPr>
                </pic:pic>
              </a:graphicData>
            </a:graphic>
          </wp:inline>
        </w:drawing>
      </w:r>
      <w:r w:rsidR="00EE56F5" w:rsidRPr="00C34BF1">
        <w:rPr>
          <w:rFonts w:ascii="Times New Roman" w:hAnsi="Times New Roman" w:cs="Times New Roman"/>
        </w:rPr>
        <w:t xml:space="preserve"> </w:t>
      </w:r>
      <w:r w:rsidRPr="00C34BF1">
        <w:rPr>
          <w:rFonts w:ascii="Times New Roman" w:hAnsi="Times New Roman" w:cs="Times New Roman"/>
        </w:rPr>
        <w:t>where G(t) is the movement speed profile and F(t) is the fitted speed profile.</w:t>
      </w:r>
    </w:p>
    <w:p w14:paraId="66E46690" w14:textId="77777777" w:rsidR="004438F5" w:rsidRPr="00C34BF1" w:rsidRDefault="004438F5" w:rsidP="00430073">
      <w:pPr>
        <w:spacing w:after="130" w:line="360" w:lineRule="auto"/>
        <w:ind w:left="-5" w:right="184"/>
        <w:jc w:val="center"/>
        <w:rPr>
          <w:rFonts w:ascii="Times New Roman" w:hAnsi="Times New Roman" w:cs="Times New Roman"/>
        </w:rPr>
      </w:pPr>
      <w:r w:rsidRPr="00C34BF1">
        <w:rPr>
          <w:rFonts w:ascii="Times New Roman" w:hAnsi="Times New Roman" w:cs="Times New Roman"/>
          <w:noProof/>
        </w:rPr>
        <w:drawing>
          <wp:inline distT="0" distB="0" distL="0" distR="0" wp14:anchorId="3F743B25" wp14:editId="690DDE65">
            <wp:extent cx="3473801" cy="1409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79582" cy="1412046"/>
                    </a:xfrm>
                    <a:prstGeom prst="rect">
                      <a:avLst/>
                    </a:prstGeom>
                  </pic:spPr>
                </pic:pic>
              </a:graphicData>
            </a:graphic>
          </wp:inline>
        </w:drawing>
      </w:r>
    </w:p>
    <w:p w14:paraId="0D01CBA6" w14:textId="64557AD3" w:rsidR="009D01E8" w:rsidRDefault="004438F5" w:rsidP="00430073">
      <w:pPr>
        <w:spacing w:line="360" w:lineRule="auto"/>
        <w:ind w:left="993" w:firstLine="0"/>
        <w:rPr>
          <w:rFonts w:ascii="Times New Roman" w:hAnsi="Times New Roman" w:cs="Times New Roman"/>
        </w:rPr>
      </w:pPr>
      <w:r w:rsidRPr="00C34BF1">
        <w:rPr>
          <w:rFonts w:ascii="Times New Roman" w:hAnsi="Times New Roman" w:cs="Times New Roman"/>
        </w:rPr>
        <w:t>With Ns the number of sub-movements, v</w:t>
      </w:r>
      <w:r w:rsidRPr="00C34BF1">
        <w:rPr>
          <w:rFonts w:ascii="Times New Roman" w:hAnsi="Times New Roman" w:cs="Times New Roman"/>
          <w:vertAlign w:val="subscript"/>
        </w:rPr>
        <w:t xml:space="preserve">mj </w:t>
      </w:r>
      <w:r w:rsidRPr="00C34BF1">
        <w:rPr>
          <w:rFonts w:ascii="Times New Roman" w:hAnsi="Times New Roman" w:cs="Times New Roman"/>
        </w:rPr>
        <w:t>the minimal jerk speed profile, ∆ the sub-movement distance, T the sub-movement duration and T</w:t>
      </w:r>
      <w:r w:rsidRPr="00C34BF1">
        <w:rPr>
          <w:rFonts w:ascii="Times New Roman" w:hAnsi="Times New Roman" w:cs="Times New Roman"/>
          <w:vertAlign w:val="subscript"/>
        </w:rPr>
        <w:t>s</w:t>
      </w:r>
      <w:r w:rsidRPr="00C34BF1">
        <w:rPr>
          <w:rFonts w:ascii="Times New Roman" w:hAnsi="Times New Roman" w:cs="Times New Roman"/>
        </w:rPr>
        <w:t xml:space="preserve"> the sub-movement time shift.  Subscript i denotes the i</w:t>
      </w:r>
      <w:r w:rsidRPr="00C34BF1">
        <w:rPr>
          <w:rFonts w:ascii="Times New Roman" w:hAnsi="Times New Roman" w:cs="Times New Roman"/>
          <w:vertAlign w:val="superscript"/>
        </w:rPr>
        <w:t>th</w:t>
      </w:r>
      <w:r w:rsidRPr="00C34BF1">
        <w:rPr>
          <w:rFonts w:ascii="Times New Roman" w:hAnsi="Times New Roman" w:cs="Times New Roman"/>
        </w:rPr>
        <w:t xml:space="preserve"> sub-movement.  ∆, T</w:t>
      </w:r>
      <w:r w:rsidRPr="00C34BF1">
        <w:rPr>
          <w:rFonts w:ascii="Times New Roman" w:hAnsi="Times New Roman" w:cs="Times New Roman"/>
          <w:vertAlign w:val="subscript"/>
        </w:rPr>
        <w:t>s</w:t>
      </w:r>
      <w:r w:rsidRPr="00C34BF1">
        <w:rPr>
          <w:rFonts w:ascii="Times New Roman" w:hAnsi="Times New Roman" w:cs="Times New Roman"/>
        </w:rPr>
        <w:t xml:space="preserve"> and T are minimized, while the function was ten times  initialized  at  random  points  within  the  solution  space,  with Ns=  1.   For  ∆  the solution  space  is  between  0  and  1  </w:t>
      </w:r>
      <w:r w:rsidR="00FC41A6">
        <w:rPr>
          <w:rFonts w:ascii="Times New Roman" w:hAnsi="Times New Roman" w:cs="Times New Roman"/>
        </w:rPr>
        <w:t>m</w:t>
      </w:r>
      <w:r w:rsidRPr="00C34BF1">
        <w:rPr>
          <w:rFonts w:ascii="Times New Roman" w:hAnsi="Times New Roman" w:cs="Times New Roman"/>
        </w:rPr>
        <w:t xml:space="preserve">,  for T between  0.01  and  3  </w:t>
      </w:r>
      <w:r w:rsidR="00FC41A6">
        <w:rPr>
          <w:rFonts w:ascii="Times New Roman" w:hAnsi="Times New Roman" w:cs="Times New Roman"/>
        </w:rPr>
        <w:t>s</w:t>
      </w:r>
      <w:r w:rsidR="00FC41A6" w:rsidRPr="00C34BF1">
        <w:rPr>
          <w:rFonts w:ascii="Times New Roman" w:hAnsi="Times New Roman" w:cs="Times New Roman"/>
        </w:rPr>
        <w:t xml:space="preserve">  </w:t>
      </w:r>
      <w:r w:rsidRPr="00C34BF1">
        <w:rPr>
          <w:rFonts w:ascii="Times New Roman" w:hAnsi="Times New Roman" w:cs="Times New Roman"/>
        </w:rPr>
        <w:t>and  for T</w:t>
      </w:r>
      <w:r w:rsidRPr="00C34BF1">
        <w:rPr>
          <w:rFonts w:ascii="Times New Roman" w:hAnsi="Times New Roman" w:cs="Times New Roman"/>
          <w:vertAlign w:val="subscript"/>
        </w:rPr>
        <w:t>s</w:t>
      </w:r>
      <w:r w:rsidRPr="00C34BF1">
        <w:rPr>
          <w:rFonts w:ascii="Times New Roman" w:hAnsi="Times New Roman" w:cs="Times New Roman"/>
        </w:rPr>
        <w:t xml:space="preserve"> between 0 </w:t>
      </w:r>
      <w:r w:rsidR="00FC41A6">
        <w:rPr>
          <w:rFonts w:ascii="Times New Roman" w:hAnsi="Times New Roman" w:cs="Times New Roman"/>
        </w:rPr>
        <w:t>s</w:t>
      </w:r>
      <w:r w:rsidR="00FC41A6" w:rsidRPr="00C34BF1">
        <w:rPr>
          <w:rFonts w:ascii="Times New Roman" w:hAnsi="Times New Roman" w:cs="Times New Roman"/>
        </w:rPr>
        <w:t xml:space="preserve"> </w:t>
      </w:r>
      <w:r w:rsidRPr="00C34BF1">
        <w:rPr>
          <w:rFonts w:ascii="Times New Roman" w:hAnsi="Times New Roman" w:cs="Times New Roman"/>
        </w:rPr>
        <w:t xml:space="preserve">and the total duration of the movement. </w:t>
      </w:r>
      <w:r w:rsidR="00A60207">
        <w:rPr>
          <w:rFonts w:ascii="Times New Roman" w:hAnsi="Times New Roman" w:cs="Times New Roman"/>
        </w:rPr>
        <w:t xml:space="preserve">The sampling frequency used was 100 Hz. </w:t>
      </w:r>
      <w:r w:rsidRPr="00C34BF1">
        <w:rPr>
          <w:rFonts w:ascii="Times New Roman" w:hAnsi="Times New Roman" w:cs="Times New Roman"/>
        </w:rPr>
        <w:t xml:space="preserve"> </w:t>
      </w:r>
    </w:p>
    <w:p w14:paraId="6202FC2E" w14:textId="08569BBC" w:rsidR="00B40369" w:rsidRDefault="009D01E8" w:rsidP="00430073">
      <w:pPr>
        <w:spacing w:line="360" w:lineRule="auto"/>
        <w:ind w:left="993" w:firstLine="0"/>
        <w:rPr>
          <w:rFonts w:ascii="Times New Roman" w:hAnsi="Times New Roman" w:cs="Times New Roman"/>
        </w:rPr>
      </w:pPr>
      <w:r>
        <w:rPr>
          <w:rFonts w:ascii="Times New Roman" w:hAnsi="Times New Roman" w:cs="Times New Roman"/>
        </w:rPr>
        <w:t xml:space="preserve">The optimization ended if the error was less than </w:t>
      </w:r>
      <w:r w:rsidR="004438F5" w:rsidRPr="00C34BF1">
        <w:rPr>
          <w:rFonts w:ascii="Times New Roman" w:hAnsi="Times New Roman" w:cs="Times New Roman"/>
        </w:rPr>
        <w:t>0.02</w:t>
      </w:r>
      <w:r>
        <w:rPr>
          <w:rFonts w:ascii="Times New Roman" w:hAnsi="Times New Roman" w:cs="Times New Roman"/>
        </w:rPr>
        <w:t>. In other cases, the number of sub movements is increased, and the algorithm is iterated once more. In case more than 7 sub movements were required, the algorithm was aborted. In these extreme situations (presence of added noise, or sinusoidal disturbances)</w:t>
      </w:r>
      <w:r w:rsidR="004438F5" w:rsidRPr="00C34BF1">
        <w:rPr>
          <w:rFonts w:ascii="Times New Roman" w:hAnsi="Times New Roman" w:cs="Times New Roman"/>
        </w:rPr>
        <w:t xml:space="preserve">, the </w:t>
      </w:r>
      <w:r>
        <w:rPr>
          <w:rFonts w:ascii="Times New Roman" w:hAnsi="Times New Roman" w:cs="Times New Roman"/>
        </w:rPr>
        <w:t xml:space="preserve">algorithm fails to converge to the right solution. </w:t>
      </w:r>
      <w:r w:rsidR="004438F5" w:rsidRPr="00C34BF1">
        <w:rPr>
          <w:rFonts w:ascii="Times New Roman" w:hAnsi="Times New Roman" w:cs="Times New Roman"/>
        </w:rPr>
        <w:t xml:space="preserve">Finally, </w:t>
      </w:r>
      <w:r w:rsidR="004438F5" w:rsidRPr="00C34BF1">
        <w:rPr>
          <w:rFonts w:ascii="Times New Roman" w:hAnsi="Times New Roman" w:cs="Times New Roman"/>
          <w:i/>
        </w:rPr>
        <w:t>NOS</w:t>
      </w:r>
      <w:r w:rsidR="004438F5" w:rsidRPr="00C34BF1">
        <w:rPr>
          <w:rFonts w:ascii="Times New Roman" w:hAnsi="Times New Roman" w:cs="Times New Roman"/>
        </w:rPr>
        <w:t xml:space="preserve"> gives the number of subtracted sub-movements Ns, which is the measure for smoothness.</w:t>
      </w:r>
    </w:p>
    <w:p w14:paraId="633F8BF6" w14:textId="2D1783DF" w:rsidR="004438F5" w:rsidRPr="00C34BF1" w:rsidRDefault="001527AE" w:rsidP="00CC3734">
      <w:pPr>
        <w:spacing w:line="360" w:lineRule="auto"/>
        <w:ind w:left="993" w:firstLine="0"/>
        <w:rPr>
          <w:rFonts w:ascii="Times New Roman" w:hAnsi="Times New Roman" w:cs="Times New Roman"/>
        </w:rPr>
      </w:pPr>
      <w:r>
        <w:rPr>
          <w:rFonts w:ascii="Times New Roman" w:hAnsi="Times New Roman" w:cs="Times New Roman"/>
        </w:rPr>
        <w:t xml:space="preserve">We </w:t>
      </w:r>
      <w:r w:rsidR="00CC3734">
        <w:rPr>
          <w:rFonts w:ascii="Times New Roman" w:hAnsi="Times New Roman" w:cs="Times New Roman"/>
        </w:rPr>
        <w:t xml:space="preserve">analyzed the optimization algorithm and </w:t>
      </w:r>
      <w:r>
        <w:rPr>
          <w:rFonts w:ascii="Times New Roman" w:hAnsi="Times New Roman" w:cs="Times New Roman"/>
        </w:rPr>
        <w:t>found that the time t</w:t>
      </w:r>
      <w:r w:rsidR="00CC3734">
        <w:rPr>
          <w:rFonts w:ascii="Times New Roman" w:hAnsi="Times New Roman" w:cs="Times New Roman"/>
        </w:rPr>
        <w:t>aken for the optimization</w:t>
      </w:r>
      <w:r>
        <w:rPr>
          <w:rFonts w:ascii="Times New Roman" w:hAnsi="Times New Roman" w:cs="Times New Roman"/>
        </w:rPr>
        <w:t xml:space="preserve"> </w:t>
      </w:r>
      <w:r w:rsidR="00CC3734">
        <w:rPr>
          <w:rFonts w:ascii="Times New Roman" w:hAnsi="Times New Roman" w:cs="Times New Roman"/>
        </w:rPr>
        <w:t>increased</w:t>
      </w:r>
      <w:r w:rsidR="00B40369">
        <w:rPr>
          <w:rFonts w:ascii="Times New Roman" w:hAnsi="Times New Roman" w:cs="Times New Roman"/>
        </w:rPr>
        <w:t xml:space="preserve"> with the number of sub-movements</w:t>
      </w:r>
      <w:r>
        <w:rPr>
          <w:rFonts w:ascii="Times New Roman" w:hAnsi="Times New Roman" w:cs="Times New Roman"/>
        </w:rPr>
        <w:t xml:space="preserve">. </w:t>
      </w:r>
      <w:r w:rsidR="000E54DD">
        <w:rPr>
          <w:rFonts w:ascii="Times New Roman" w:hAnsi="Times New Roman" w:cs="Times New Roman"/>
        </w:rPr>
        <w:t>A</w:t>
      </w:r>
      <w:r w:rsidR="00CC3734">
        <w:rPr>
          <w:rFonts w:ascii="Times New Roman" w:hAnsi="Times New Roman" w:cs="Times New Roman"/>
        </w:rPr>
        <w:t>s</w:t>
      </w:r>
      <w:r w:rsidR="00CC3734" w:rsidRPr="00CC3734">
        <w:rPr>
          <w:rFonts w:ascii="Times New Roman" w:hAnsi="Times New Roman" w:cs="Times New Roman"/>
        </w:rPr>
        <w:t xml:space="preserve"> the number of submovements</w:t>
      </w:r>
      <w:r w:rsidR="00CC3734">
        <w:rPr>
          <w:rFonts w:ascii="Times New Roman" w:hAnsi="Times New Roman" w:cs="Times New Roman"/>
        </w:rPr>
        <w:t xml:space="preserve"> </w:t>
      </w:r>
      <w:r w:rsidR="00CC3734" w:rsidRPr="00CC3734">
        <w:rPr>
          <w:rFonts w:ascii="Times New Roman" w:hAnsi="Times New Roman" w:cs="Times New Roman"/>
        </w:rPr>
        <w:t xml:space="preserve">increased, the number of iterations </w:t>
      </w:r>
      <w:r w:rsidR="00CC3734">
        <w:rPr>
          <w:rFonts w:ascii="Times New Roman" w:hAnsi="Times New Roman" w:cs="Times New Roman"/>
        </w:rPr>
        <w:t xml:space="preserve">required for optimization also increased. </w:t>
      </w:r>
      <w:r w:rsidR="000E54DD">
        <w:rPr>
          <w:rFonts w:ascii="Times New Roman" w:hAnsi="Times New Roman" w:cs="Times New Roman"/>
        </w:rPr>
        <w:t xml:space="preserve">The computational costs were also high. For instance, when a movement was made up of 8 sub-movements, an optimum solution was found only once out of 250 iterations of the optimization. This took 21 minutes. </w:t>
      </w:r>
      <w:r w:rsidR="007C0548">
        <w:rPr>
          <w:rFonts w:ascii="Times New Roman" w:hAnsi="Times New Roman" w:cs="Times New Roman"/>
        </w:rPr>
        <w:t xml:space="preserve">Although further constraints </w:t>
      </w:r>
      <w:r w:rsidR="007C0548">
        <w:rPr>
          <w:rFonts w:ascii="Times New Roman" w:hAnsi="Times New Roman" w:cs="Times New Roman"/>
        </w:rPr>
        <w:lastRenderedPageBreak/>
        <w:t xml:space="preserve">can be explored for the algorithm, the choices made for selecting the boundary criteria influences the </w:t>
      </w:r>
      <w:r w:rsidR="007C0548" w:rsidRPr="00AC5284">
        <w:rPr>
          <w:rFonts w:ascii="Times New Roman" w:hAnsi="Times New Roman" w:cs="Times New Roman"/>
          <w:i/>
        </w:rPr>
        <w:t>NOS</w:t>
      </w:r>
      <w:r w:rsidR="007C0548">
        <w:rPr>
          <w:rFonts w:ascii="Times New Roman" w:hAnsi="Times New Roman" w:cs="Times New Roman"/>
        </w:rPr>
        <w:t xml:space="preserve">. These are major </w:t>
      </w:r>
      <w:r w:rsidR="00966405">
        <w:rPr>
          <w:rFonts w:ascii="Times New Roman" w:hAnsi="Times New Roman" w:cs="Times New Roman"/>
        </w:rPr>
        <w:t>drawbacks</w:t>
      </w:r>
      <w:r w:rsidR="007C0548">
        <w:rPr>
          <w:rFonts w:ascii="Times New Roman" w:hAnsi="Times New Roman" w:cs="Times New Roman"/>
        </w:rPr>
        <w:t xml:space="preserve"> to address if one wishes to improve this metric. </w:t>
      </w:r>
      <w:r w:rsidR="00B40369">
        <w:rPr>
          <w:rFonts w:ascii="Times New Roman" w:hAnsi="Times New Roman" w:cs="Times New Roman"/>
        </w:rPr>
        <w:t xml:space="preserve"> </w:t>
      </w:r>
      <w:r w:rsidR="004438F5" w:rsidRPr="00C34BF1">
        <w:rPr>
          <w:rFonts w:ascii="Times New Roman" w:hAnsi="Times New Roman" w:cs="Times New Roman"/>
        </w:rPr>
        <w:t xml:space="preserve"> </w:t>
      </w:r>
    </w:p>
    <w:p w14:paraId="0F5BCAF5" w14:textId="77777777" w:rsidR="00EE56F5" w:rsidRPr="00C34BF1" w:rsidRDefault="00EE56F5" w:rsidP="00430073">
      <w:pPr>
        <w:pStyle w:val="ListParagraph"/>
        <w:spacing w:after="151" w:line="360" w:lineRule="auto"/>
        <w:ind w:left="919" w:right="184" w:firstLine="0"/>
        <w:rPr>
          <w:rFonts w:ascii="Times New Roman" w:eastAsiaTheme="minorEastAsia" w:hAnsi="Times New Roman" w:cs="Times New Roman"/>
        </w:rPr>
      </w:pPr>
    </w:p>
    <w:p w14:paraId="55C9A034" w14:textId="36FB92A1" w:rsidR="004438F5" w:rsidRPr="00C34BF1" w:rsidRDefault="004438F5" w:rsidP="00430073">
      <w:pPr>
        <w:pStyle w:val="ListParagraph"/>
        <w:numPr>
          <w:ilvl w:val="0"/>
          <w:numId w:val="19"/>
        </w:numPr>
        <w:spacing w:after="151" w:line="360" w:lineRule="auto"/>
        <w:ind w:right="184"/>
        <w:rPr>
          <w:rFonts w:ascii="Times New Roman" w:eastAsiaTheme="minorEastAsia" w:hAnsi="Times New Roman" w:cs="Times New Roman"/>
        </w:rPr>
      </w:pPr>
      <w:r w:rsidRPr="00C34BF1">
        <w:rPr>
          <w:rFonts w:ascii="Times New Roman" w:hAnsi="Times New Roman" w:cs="Times New Roman"/>
          <w:i/>
        </w:rPr>
        <w:t>Speed metric (SM)</w:t>
      </w:r>
      <w:r w:rsidR="006234DD">
        <w:rPr>
          <w:rFonts w:ascii="Times New Roman" w:hAnsi="Times New Roman" w:cs="Times New Roman"/>
          <w:i/>
        </w:rPr>
        <w:t xml:space="preserve"> </w:t>
      </w:r>
      <w:r w:rsidR="006234DD">
        <w:rPr>
          <w:rFonts w:ascii="Times New Roman" w:hAnsi="Times New Roman" w:cs="Times New Roman"/>
          <w:i/>
        </w:rPr>
        <w:fldChar w:fldCharType="begin" w:fldLock="1"/>
      </w:r>
      <w:r w:rsidR="003266B3">
        <w:rPr>
          <w:rFonts w:ascii="Times New Roman" w:hAnsi="Times New Roman" w:cs="Times New Roman"/>
          <w:i/>
        </w:rPr>
        <w:instrText>ADDIN CSL_CITATION {"citationItems":[{"id":"ITEM-1","itemData":{"DOI":"10.1523/JNEUROSCI.22-18-08297.2002","ISSN":"0270-6474","PMID":"12223584","abstract":"Smoothness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Neuroscience","id":"ITEM-1","issue":"18","issued":{"date-parts":[["2002","9","15"]]},"page":"8297-8304","publisher":"Society for Neuroscience","title":"Movement Smoothness Changes during Stroke Recovery","type":"article-journal","volume":"22"},"uris":["http://www.mendeley.com/documents/?uuid=08fd1cc1-3263-4fbd-bf54-8d8bc0b1b1e6"]}],"mendeley":{"formattedCitation":"[4]","plainTextFormattedCitation":"[4]","previouslyFormattedCitation":"[4]"},"properties":{"noteIndex":0},"schema":"https://github.com/citation-style-language/schema/raw/master/csl-citation.json"}</w:instrText>
      </w:r>
      <w:r w:rsidR="006234DD">
        <w:rPr>
          <w:rFonts w:ascii="Times New Roman" w:hAnsi="Times New Roman" w:cs="Times New Roman"/>
          <w:i/>
        </w:rPr>
        <w:fldChar w:fldCharType="separate"/>
      </w:r>
      <w:r w:rsidR="006234DD" w:rsidRPr="006234DD">
        <w:rPr>
          <w:rFonts w:ascii="Times New Roman" w:hAnsi="Times New Roman" w:cs="Times New Roman"/>
          <w:noProof/>
        </w:rPr>
        <w:t>[4]</w:t>
      </w:r>
      <w:r w:rsidR="006234DD">
        <w:rPr>
          <w:rFonts w:ascii="Times New Roman" w:hAnsi="Times New Roman" w:cs="Times New Roman"/>
          <w:i/>
        </w:rPr>
        <w:fldChar w:fldCharType="end"/>
      </w:r>
      <w:r w:rsidR="004E247C" w:rsidRPr="00C34BF1">
        <w:rPr>
          <w:rFonts w:ascii="Times New Roman" w:hAnsi="Times New Roman" w:cs="Times New Roman"/>
        </w:rPr>
        <w:t>:</w:t>
      </w:r>
      <w:r w:rsidR="00876FCF">
        <w:rPr>
          <w:rFonts w:ascii="Times New Roman" w:hAnsi="Times New Roman" w:cs="Times New Roman"/>
        </w:rPr>
        <w:t xml:space="preserve"> </w:t>
      </w:r>
      <m:oMath>
        <m:r>
          <w:rPr>
            <w:rFonts w:ascii="Cambria Math" w:hAnsi="Cambria Math" w:cs="Times New Roman"/>
          </w:rPr>
          <m:t>SM  =  </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mean</m:t>
                </m:r>
              </m:sub>
            </m:sSub>
            <m:ctrlPr>
              <w:rPr>
                <w:rFonts w:ascii="Cambria Math" w:hAnsi="Cambria Math" w:cs="Times New Roman"/>
                <w:i/>
              </w:rPr>
            </m:ctrlP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peak</m:t>
                </m:r>
              </m:sub>
            </m:sSub>
            <m:ctrlPr>
              <w:rPr>
                <w:rFonts w:ascii="Cambria Math" w:hAnsi="Cambria Math" w:cs="Times New Roman"/>
                <w:i/>
              </w:rPr>
            </m:ctrlPr>
          </m:den>
        </m:f>
      </m:oMath>
      <w:r w:rsidR="004E247C" w:rsidRPr="00C34BF1">
        <w:rPr>
          <w:rFonts w:ascii="Times New Roman" w:eastAsiaTheme="minorEastAsia" w:hAnsi="Times New Roman" w:cs="Times New Roman"/>
        </w:rPr>
        <w:t>, w</w:t>
      </w:r>
      <w:r w:rsidRPr="00C34BF1">
        <w:rPr>
          <w:rFonts w:ascii="Times New Roman" w:hAnsi="Times New Roman" w:cs="Times New Roman"/>
        </w:rPr>
        <w:t>here v</w:t>
      </w:r>
      <w:r w:rsidRPr="00C34BF1">
        <w:rPr>
          <w:rFonts w:ascii="Times New Roman" w:hAnsi="Times New Roman" w:cs="Times New Roman"/>
          <w:vertAlign w:val="subscript"/>
        </w:rPr>
        <w:t xml:space="preserve">mean </w:t>
      </w:r>
      <w:r w:rsidRPr="00C34BF1">
        <w:rPr>
          <w:rFonts w:ascii="Times New Roman" w:hAnsi="Times New Roman" w:cs="Times New Roman"/>
        </w:rPr>
        <w:t>and v</w:t>
      </w:r>
      <w:r w:rsidRPr="00C34BF1">
        <w:rPr>
          <w:rFonts w:ascii="Times New Roman" w:hAnsi="Times New Roman" w:cs="Times New Roman"/>
          <w:vertAlign w:val="subscript"/>
        </w:rPr>
        <w:t xml:space="preserve">peak </w:t>
      </w:r>
      <w:r w:rsidRPr="00C34BF1">
        <w:rPr>
          <w:rFonts w:ascii="Times New Roman" w:hAnsi="Times New Roman" w:cs="Times New Roman"/>
        </w:rPr>
        <w:t xml:space="preserve">are respectively the mean and peak velocity of the whole movement. </w:t>
      </w:r>
    </w:p>
    <w:p w14:paraId="2E645BCF" w14:textId="77777777" w:rsidR="004E247C" w:rsidRPr="00C34BF1" w:rsidRDefault="004E247C" w:rsidP="00430073">
      <w:pPr>
        <w:pStyle w:val="ListParagraph"/>
        <w:spacing w:after="151" w:line="360" w:lineRule="auto"/>
        <w:ind w:left="919" w:right="184" w:firstLine="0"/>
        <w:rPr>
          <w:rFonts w:ascii="Times New Roman" w:eastAsiaTheme="minorEastAsia" w:hAnsi="Times New Roman" w:cs="Times New Roman"/>
        </w:rPr>
      </w:pPr>
    </w:p>
    <w:p w14:paraId="0A989FFE" w14:textId="1F3DF701" w:rsidR="005C268C" w:rsidRPr="00C34BF1" w:rsidRDefault="005C268C" w:rsidP="005C268C">
      <w:pPr>
        <w:pStyle w:val="ListParagraph"/>
        <w:numPr>
          <w:ilvl w:val="0"/>
          <w:numId w:val="19"/>
        </w:numPr>
        <w:spacing w:after="114" w:line="360" w:lineRule="auto"/>
        <w:ind w:right="184"/>
        <w:rPr>
          <w:rFonts w:ascii="Times New Roman" w:eastAsiaTheme="minorEastAsia" w:hAnsi="Times New Roman" w:cs="Times New Roman"/>
        </w:rPr>
      </w:pPr>
      <w:r>
        <w:rPr>
          <w:rFonts w:ascii="Times New Roman" w:hAnsi="Times New Roman" w:cs="Times New Roman"/>
          <w:i/>
        </w:rPr>
        <w:t xml:space="preserve">Normalized reaching speed (NRS) </w:t>
      </w:r>
      <w:r>
        <w:rPr>
          <w:rFonts w:ascii="Times New Roman" w:hAnsi="Times New Roman" w:cs="Times New Roman"/>
          <w:i/>
        </w:rPr>
        <w:fldChar w:fldCharType="begin" w:fldLock="1"/>
      </w:r>
      <w:r w:rsidR="00940505">
        <w:rPr>
          <w:rFonts w:ascii="Times New Roman" w:hAnsi="Times New Roman" w:cs="Times New Roman"/>
          <w:i/>
        </w:rPr>
        <w:instrText>ADDIN CSL_CITATION {"citationItems":[{"id":"ITEM-1","itemData":{"DOI":"10.1109/ICORR.2011.5975422","ISBN":"978-1-4244-9862-8","ISSN":"1945-7901","abstract":"The goal of this study is to propose a methodology for evaluating recovery mechanisms in subacute and chronic post-stroke patients after a robot-aided upper-limb therapy, using a set of biomechanical parameters. Fifty-six post-stroke subjects, thirteen subacute and forty-three chronic patients participated in the study. A 2 dof robotic system, implementing an \"assist-as-needed\" control strategy, was used. Biomechanical parameters related (i) to the speed measured at the robot's end-effector and (ii) to the movement's smoothness were computed. Outcome clinical measures show a decrease in motor impairment after the treatment both in chronic and subacute patients. All the biomechanical parameters show an improvement between admission and discharge. Our results show that the robot-aided training can contribute to reduce the motor impairment in both subacute and chronic patients and identify neurophysiological mechanisms underlying the different stages of motor recovery. © 2011 IEEE","author":[{"dropping-particle":"","family":"Mazzoleni","given":"S.","non-dropping-particle":"","parse-names":false,"suffix":""},{"dropping-particle":"","family":"Filippi","given":"M.","non-dropping-particle":"","parse-names":false,"suffix":""},{"dropping-particle":"","family":"Carrozza","given":"M. C.","non-dropping-particle":"","parse-names":false,"suffix":""},{"dropping-particle":"","family":"Posteraro","given":"F.","non-dropping-particle":"","parse-names":false,"suffix":""},{"dropping-particle":"","family":"Puzzolante","given":"L.","non-dropping-particle":"","parse-names":false,"suffix":""},{"dropping-particle":"","family":"Falchi","given":"E.","non-dropping-particle":"","parse-names":false,"suffix":""}],"container-title":"Proceedings of the 2011 IEEE International Conference on Rehabilitation Robotics","id":"ITEM-1","issued":{"date-parts":[["2011"]]},"page":"1-6","title":"Robot-aided therapy on the upper limb of subacute and chronic stroke patients: A biomechanical approach","type":"paper-conference","volume":"2011"},"uris":["http://www.mendeley.com/documents/?uuid=aefcc4c9-43fa-44ab-832c-8fc606d6e7ea"]}],"mendeley":{"formattedCitation":"[5]","plainTextFormattedCitation":"[5]","previouslyFormattedCitation":"[5]"},"properties":{"noteIndex":0},"schema":"https://github.com/citation-style-language/schema/raw/master/csl-citation.json"}</w:instrText>
      </w:r>
      <w:r>
        <w:rPr>
          <w:rFonts w:ascii="Times New Roman" w:hAnsi="Times New Roman" w:cs="Times New Roman"/>
          <w:i/>
        </w:rPr>
        <w:fldChar w:fldCharType="separate"/>
      </w:r>
      <w:r w:rsidR="00940505" w:rsidRPr="00940505">
        <w:rPr>
          <w:rFonts w:ascii="Times New Roman" w:hAnsi="Times New Roman" w:cs="Times New Roman"/>
          <w:noProof/>
        </w:rPr>
        <w:t>[5]</w:t>
      </w:r>
      <w:r>
        <w:rPr>
          <w:rFonts w:ascii="Times New Roman" w:hAnsi="Times New Roman" w:cs="Times New Roman"/>
          <w:i/>
        </w:rPr>
        <w:fldChar w:fldCharType="end"/>
      </w:r>
      <w:r>
        <w:rPr>
          <w:rFonts w:ascii="Times New Roman" w:hAnsi="Times New Roman" w:cs="Times New Roman"/>
        </w:rPr>
        <w:t>:</w:t>
      </w:r>
      <w:r w:rsidRPr="00C34BF1">
        <w:rPr>
          <w:rFonts w:ascii="Times New Roman" w:hAnsi="Times New Roman" w:cs="Times New Roman"/>
        </w:rPr>
        <w:t xml:space="preserve"> </w:t>
      </w:r>
      <m:oMath>
        <m:r>
          <w:rPr>
            <w:rFonts w:ascii="Cambria Math" w:hAnsi="Cambria Math" w:cs="Times New Roman"/>
          </w:rPr>
          <m:t>NRS=</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peak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mean</m:t>
                </m:r>
              </m:sub>
            </m:sSub>
            <m:ctrlPr>
              <w:rPr>
                <w:rFonts w:ascii="Cambria Math" w:hAnsi="Cambria Math" w:cs="Times New Roman"/>
                <w:i/>
              </w:rPr>
            </m:ctrlP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peak</m:t>
                </m:r>
              </m:sub>
            </m:sSub>
            <m:ctrlPr>
              <w:rPr>
                <w:rFonts w:ascii="Cambria Math" w:hAnsi="Cambria Math" w:cs="Times New Roman"/>
                <w:i/>
              </w:rPr>
            </m:ctrlPr>
          </m:den>
        </m:f>
      </m:oMath>
    </w:p>
    <w:p w14:paraId="65A46DFA" w14:textId="77777777" w:rsidR="005C268C" w:rsidRPr="00AC5284" w:rsidRDefault="005C268C" w:rsidP="00AC5284">
      <w:pPr>
        <w:pStyle w:val="ListParagraph"/>
        <w:rPr>
          <w:rFonts w:ascii="Times New Roman" w:hAnsi="Times New Roman" w:cs="Times New Roman"/>
          <w:i/>
        </w:rPr>
      </w:pPr>
    </w:p>
    <w:p w14:paraId="68CC1945" w14:textId="2661619E" w:rsidR="00D352DB" w:rsidRPr="00C34BF1" w:rsidRDefault="00D352DB" w:rsidP="00430073">
      <w:pPr>
        <w:pStyle w:val="ListParagraph"/>
        <w:numPr>
          <w:ilvl w:val="0"/>
          <w:numId w:val="19"/>
        </w:numPr>
        <w:spacing w:after="42" w:line="360" w:lineRule="auto"/>
        <w:ind w:right="184"/>
        <w:rPr>
          <w:rFonts w:ascii="Times New Roman" w:hAnsi="Times New Roman" w:cs="Times New Roman"/>
        </w:rPr>
      </w:pPr>
      <w:r w:rsidRPr="00C34BF1">
        <w:rPr>
          <w:rFonts w:ascii="Times New Roman" w:hAnsi="Times New Roman" w:cs="Times New Roman"/>
          <w:i/>
        </w:rPr>
        <w:t xml:space="preserve">Movement arrest period ratio </w:t>
      </w:r>
      <w:r w:rsidRPr="00C34BF1">
        <w:rPr>
          <w:rFonts w:ascii="Times New Roman" w:hAnsi="Times New Roman" w:cs="Times New Roman"/>
        </w:rPr>
        <w:t>(</w:t>
      </w:r>
      <w:r w:rsidRPr="00C34BF1">
        <w:rPr>
          <w:rFonts w:ascii="Times New Roman" w:hAnsi="Times New Roman" w:cs="Times New Roman"/>
          <w:i/>
        </w:rPr>
        <w:t>MAPR</w:t>
      </w:r>
      <w:r w:rsidRPr="00C34BF1">
        <w:rPr>
          <w:rFonts w:ascii="Times New Roman" w:hAnsi="Times New Roman" w:cs="Times New Roman"/>
        </w:rPr>
        <w:t>)</w:t>
      </w:r>
      <w:r w:rsidR="00876FCF">
        <w:rPr>
          <w:rFonts w:ascii="Times New Roman" w:hAnsi="Times New Roman" w:cs="Times New Roman"/>
        </w:rPr>
        <w:t xml:space="preserve"> </w:t>
      </w:r>
      <w:r w:rsidR="00876FCF">
        <w:rPr>
          <w:rFonts w:ascii="Times New Roman" w:hAnsi="Times New Roman" w:cs="Times New Roman"/>
        </w:rPr>
        <w:fldChar w:fldCharType="begin" w:fldLock="1"/>
      </w:r>
      <w:r w:rsidR="00940505">
        <w:rPr>
          <w:rFonts w:ascii="Times New Roman" w:hAnsi="Times New Roman" w:cs="Times New Roman"/>
        </w:rPr>
        <w:instrText>ADDIN CSL_CITATION {"citationItems":[{"id":"ITEM-1","itemData":{"DOI":"10.1093/brain/107.3.787","ISSN":"00068950","PMID":"6478179","abstract":"Summary: Motor control was analysed by a visuomotor tracking movement using elbow flexion both in patients with cerebellar ataxia and in normal controls. A TV screen was divided into upper and lower halves, in each of which a vertical strip was displayed. The upper strip (T, target) was moved horizontally from the centre of the screen to the left or right by ramp voltage. The lower strip (D, displacement of the handle) was moved in proportion to angular displacement of the handle by a potentiometer coupled to the handle axis. The subject, while sitting in front of the TV screen, had to make D match the movement of T by controlling the handle with his right arm. The range of T movement was 30 deg in terms of the handle's angular movement. T velocity was 7.5, 15 or 30 deg/s. The subjects were told the direction and velocity of T in advance. The process of tracking was divided into three phases (initial catch-up phase, middle pursuit phase, and terminal phase), in each of which the performance of cerebellar ataxia patients differed from that of the controls. The characteristic features of the ataxic cases were (1) prolongation of the reaction time, mainly due to the increase of premotor time; (2) difficulty in selecting an appropriate amplitude of initial peak velocity in proportion to the target velocity in the inital catch-up phase; (3) disruption of smooth continuous movement, namely, the saccadic pattern in the middle pursuit phase; (4) delay in the initiation of deceleration in the terminal phase; (5) difficulty in corrective adjustment in reaching the final target point; and (6) irregular EMG activity in the agonist muscles and/or cocontraction of the antagonistic muscles. Quantitative treatment of the second and third features, as exemplified in the relationship between initial error and initial peak velocity and in the ratio of the movement arrest period, respectively, was found to be helpful in the evaluation of disease severity. The significance of these findings is discussed and the role of the cerebellar system in the control of slow voluntary movement is stressed. © 1984 Oxford University Press.","author":[{"dropping-particle":"","family":"Beppu","given":"Hirokuni","non-dropping-particle":"","parse-names":false,"suffix":""},{"dropping-particle":"","family":"Suda","given":"Minami","non-dropping-particle":"","parse-names":false,"suffix":""},{"dropping-particle":"","family":"Tanaka","given":"Reisaku","non-dropping-particle":"","parse-names":false,"suffix":""}],"container-title":"Brain","id":"ITEM-1","issue":"3","issued":{"date-parts":[["1984"]]},"page":"787-809","title":"Analysis of cerebellar motor disorders by visually guided elbow tracking movement","type":"article-journal","volume":"107"},"uris":["http://www.mendeley.com/documents/?uuid=3bd4d90e-d08b-4f48-8f39-f37c878bbcfa"]}],"mendeley":{"formattedCitation":"[6]","plainTextFormattedCitation":"[6]","previouslyFormattedCitation":"[6]"},"properties":{"noteIndex":0},"schema":"https://github.com/citation-style-language/schema/raw/master/csl-citation.json"}</w:instrText>
      </w:r>
      <w:r w:rsidR="00876FCF">
        <w:rPr>
          <w:rFonts w:ascii="Times New Roman" w:hAnsi="Times New Roman" w:cs="Times New Roman"/>
        </w:rPr>
        <w:fldChar w:fldCharType="separate"/>
      </w:r>
      <w:r w:rsidR="00940505" w:rsidRPr="00940505">
        <w:rPr>
          <w:rFonts w:ascii="Times New Roman" w:hAnsi="Times New Roman" w:cs="Times New Roman"/>
          <w:noProof/>
        </w:rPr>
        <w:t>[6]</w:t>
      </w:r>
      <w:r w:rsidR="00876FCF">
        <w:rPr>
          <w:rFonts w:ascii="Times New Roman" w:hAnsi="Times New Roman" w:cs="Times New Roman"/>
        </w:rPr>
        <w:fldChar w:fldCharType="end"/>
      </w:r>
      <w:r w:rsidR="004E247C" w:rsidRPr="00C34BF1">
        <w:rPr>
          <w:rFonts w:ascii="Times New Roman" w:hAnsi="Times New Roman" w:cs="Times New Roman"/>
        </w:rPr>
        <w:t>:</w:t>
      </w:r>
      <w:r w:rsidR="00876FCF">
        <w:rPr>
          <w:rFonts w:ascii="Times New Roman" w:hAnsi="Times New Roman" w:cs="Times New Roman"/>
        </w:rPr>
        <w:t xml:space="preserve"> </w:t>
      </w:r>
      <m:oMath>
        <m:r>
          <w:rPr>
            <w:rFonts w:ascii="Cambria Math" w:hAnsi="Cambria Math" w:cs="Times New Roman"/>
          </w:rPr>
          <m:t>MAPR  =  </m:t>
        </m:r>
        <m:f>
          <m:fPr>
            <m:ctrlPr>
              <w:rPr>
                <w:rFonts w:ascii="Cambria Math" w:hAnsi="Cambria Math" w:cs="Times New Roman"/>
              </w:rPr>
            </m:ctrlPr>
          </m:fPr>
          <m:num>
            <m:r>
              <w:rPr>
                <w:rFonts w:ascii="Cambria Math" w:hAnsi="Cambria Math" w:cs="Times New Roman"/>
              </w:rPr>
              <m:t>t</m:t>
            </m:r>
            <m:d>
              <m:dPr>
                <m:ctrlPr>
                  <w:rPr>
                    <w:rFonts w:ascii="Cambria Math" w:hAnsi="Cambria Math" w:cs="Times New Roman"/>
                    <w:i/>
                  </w:rPr>
                </m:ctrlPr>
              </m:dPr>
              <m:e>
                <m:r>
                  <w:rPr>
                    <w:rFonts w:ascii="Cambria Math" w:hAnsi="Cambria Math" w:cs="Times New Roman"/>
                  </w:rPr>
                  <m:t>v</m:t>
                </m:r>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ctrlPr>
                      <w:rPr>
                        <w:rFonts w:ascii="Cambria Math" w:hAnsi="Cambria Math" w:cs="Times New Roman"/>
                      </w:rPr>
                    </m:ctrlPr>
                  </m:e>
                  <m:sub>
                    <m:r>
                      <w:rPr>
                        <w:rFonts w:ascii="Cambria Math" w:hAnsi="Cambria Math" w:cs="Times New Roman"/>
                      </w:rPr>
                      <m:t>peak</m:t>
                    </m:r>
                  </m:sub>
                </m:sSub>
              </m:e>
            </m:d>
            <m:ctrlPr>
              <w:rPr>
                <w:rFonts w:ascii="Cambria Math" w:hAnsi="Cambria Math" w:cs="Times New Roman"/>
                <w:i/>
              </w:rPr>
            </m:ctrlPr>
          </m:num>
          <m:den>
            <m:r>
              <w:rPr>
                <w:rFonts w:ascii="Cambria Math" w:hAnsi="Cambria Math" w:cs="Times New Roman"/>
              </w:rPr>
              <m:t>T</m:t>
            </m:r>
            <m:ctrlPr>
              <w:rPr>
                <w:rFonts w:ascii="Cambria Math" w:hAnsi="Cambria Math" w:cs="Times New Roman"/>
                <w:i/>
              </w:rPr>
            </m:ctrlPr>
          </m:den>
        </m:f>
        <m:r>
          <w:rPr>
            <w:rFonts w:ascii="Cambria Math" w:hAnsi="Cambria Math" w:cs="Times New Roman"/>
          </w:rPr>
          <m:t>,</m:t>
        </m:r>
      </m:oMath>
      <w:r w:rsidR="004E247C" w:rsidRPr="00C34BF1">
        <w:rPr>
          <w:rFonts w:ascii="Times New Roman" w:hAnsi="Times New Roman" w:cs="Times New Roman"/>
        </w:rPr>
        <w:t xml:space="preserve"> </w:t>
      </w:r>
      <w:r w:rsidRPr="00C34BF1">
        <w:rPr>
          <w:rFonts w:ascii="Times New Roman" w:hAnsi="Times New Roman" w:cs="Times New Roman"/>
        </w:rPr>
        <w:t xml:space="preserve">where F is the fraction that is taken from the peak velocity to calculate the threshold and T is the total duration. Rohrer </w:t>
      </w:r>
      <w:r w:rsidR="004E6227">
        <w:rPr>
          <w:rFonts w:ascii="Times New Roman" w:hAnsi="Times New Roman" w:cs="Times New Roman"/>
        </w:rPr>
        <w:t xml:space="preserve">and colleagues </w:t>
      </w:r>
      <w:r w:rsidR="004E6227">
        <w:rPr>
          <w:rFonts w:ascii="Times New Roman" w:hAnsi="Times New Roman" w:cs="Times New Roman"/>
        </w:rPr>
        <w:fldChar w:fldCharType="begin" w:fldLock="1"/>
      </w:r>
      <w:r w:rsidR="003266B3">
        <w:rPr>
          <w:rFonts w:ascii="Times New Roman" w:hAnsi="Times New Roman" w:cs="Times New Roman"/>
        </w:rPr>
        <w:instrText>ADDIN CSL_CITATION {"citationItems":[{"id":"ITEM-1","itemData":{"DOI":"10.1523/JNEUROSCI.22-18-08297.2002","ISSN":"0270-6474","PMID":"12223584","abstract":"Smoothness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Neuroscience","id":"ITEM-1","issue":"18","issued":{"date-parts":[["2002","9","15"]]},"page":"8297-8304","publisher":"Society for Neuroscience","title":"Movement Smoothness Changes during Stroke Recovery","type":"article-journal","volume":"22"},"uris":["http://www.mendeley.com/documents/?uuid=08fd1cc1-3263-4fbd-bf54-8d8bc0b1b1e6"]}],"mendeley":{"formattedCitation":"[4]","plainTextFormattedCitation":"[4]","previouslyFormattedCitation":"[4]"},"properties":{"noteIndex":0},"schema":"https://github.com/citation-style-language/schema/raw/master/csl-citation.json"}</w:instrText>
      </w:r>
      <w:r w:rsidR="004E6227">
        <w:rPr>
          <w:rFonts w:ascii="Times New Roman" w:hAnsi="Times New Roman" w:cs="Times New Roman"/>
        </w:rPr>
        <w:fldChar w:fldCharType="separate"/>
      </w:r>
      <w:r w:rsidR="004E6227" w:rsidRPr="004E6227">
        <w:rPr>
          <w:rFonts w:ascii="Times New Roman" w:hAnsi="Times New Roman" w:cs="Times New Roman"/>
          <w:noProof/>
        </w:rPr>
        <w:t>[4]</w:t>
      </w:r>
      <w:r w:rsidR="004E6227">
        <w:rPr>
          <w:rFonts w:ascii="Times New Roman" w:hAnsi="Times New Roman" w:cs="Times New Roman"/>
        </w:rPr>
        <w:fldChar w:fldCharType="end"/>
      </w:r>
      <w:r w:rsidRPr="00C34BF1">
        <w:rPr>
          <w:rFonts w:ascii="Times New Roman" w:hAnsi="Times New Roman" w:cs="Times New Roman"/>
        </w:rPr>
        <w:t xml:space="preserve"> used a F-value of 0.1.</w:t>
      </w:r>
    </w:p>
    <w:p w14:paraId="014E1969" w14:textId="77777777" w:rsidR="00E2041C" w:rsidRPr="00C34BF1" w:rsidRDefault="00E2041C" w:rsidP="00430073">
      <w:pPr>
        <w:pStyle w:val="ListParagraph"/>
        <w:spacing w:line="360" w:lineRule="auto"/>
        <w:rPr>
          <w:rFonts w:ascii="Times New Roman" w:hAnsi="Times New Roman" w:cs="Times New Roman"/>
          <w:i/>
        </w:rPr>
      </w:pPr>
    </w:p>
    <w:p w14:paraId="48491DB8" w14:textId="6DB2FA51" w:rsidR="00D352DB" w:rsidRPr="00C34BF1" w:rsidRDefault="003266B3" w:rsidP="00430073">
      <w:pPr>
        <w:pStyle w:val="ListParagraph"/>
        <w:numPr>
          <w:ilvl w:val="0"/>
          <w:numId w:val="19"/>
        </w:numPr>
        <w:spacing w:after="200" w:line="360" w:lineRule="auto"/>
        <w:ind w:right="184"/>
        <w:jc w:val="left"/>
        <w:rPr>
          <w:rFonts w:ascii="Times New Roman" w:hAnsi="Times New Roman" w:cs="Times New Roman"/>
        </w:rPr>
      </w:pPr>
      <w:r w:rsidRPr="00C34BF1">
        <w:rPr>
          <w:rFonts w:ascii="Times New Roman" w:hAnsi="Times New Roman" w:cs="Times New Roman"/>
          <w:noProof/>
        </w:rPr>
        <w:drawing>
          <wp:anchor distT="0" distB="0" distL="114300" distR="114300" simplePos="0" relativeHeight="251658241" behindDoc="0" locked="0" layoutInCell="1" allowOverlap="1" wp14:anchorId="216312AD" wp14:editId="0194458E">
            <wp:simplePos x="0" y="0"/>
            <wp:positionH relativeFrom="column">
              <wp:posOffset>584835</wp:posOffset>
            </wp:positionH>
            <wp:positionV relativeFrom="paragraph">
              <wp:posOffset>371115</wp:posOffset>
            </wp:positionV>
            <wp:extent cx="2716530" cy="923925"/>
            <wp:effectExtent l="0" t="0" r="762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6530" cy="923925"/>
                    </a:xfrm>
                    <a:prstGeom prst="rect">
                      <a:avLst/>
                    </a:prstGeom>
                  </pic:spPr>
                </pic:pic>
              </a:graphicData>
            </a:graphic>
          </wp:anchor>
        </w:drawing>
      </w:r>
      <w:r w:rsidR="00D352DB" w:rsidRPr="00C34BF1">
        <w:rPr>
          <w:rFonts w:ascii="Times New Roman" w:hAnsi="Times New Roman" w:cs="Times New Roman"/>
          <w:i/>
        </w:rPr>
        <w:t>Velocity arc length (VAL)</w:t>
      </w:r>
      <w:r>
        <w:rPr>
          <w:rFonts w:ascii="Times New Roman" w:hAnsi="Times New Roman" w:cs="Times New Roman"/>
          <w:i/>
        </w:rPr>
        <w:t xml:space="preserve"> </w:t>
      </w:r>
      <w:r>
        <w:rPr>
          <w:rFonts w:ascii="Times New Roman" w:hAnsi="Times New Roman" w:cs="Times New Roman"/>
          <w:i/>
        </w:rPr>
        <w:fldChar w:fldCharType="begin" w:fldLock="1"/>
      </w:r>
      <w:r>
        <w:rPr>
          <w:rFonts w:ascii="Times New Roman" w:hAnsi="Times New Roman" w:cs="Times New Roman"/>
          <w:i/>
        </w:rPr>
        <w:instrText>ADDIN CSL_CITATION {"citationItems":[{"id":"ITEM-1","itemData":{"DOI":"10.1109/TBME.2011.2179545","ISBN":"1558-2531","ISSN":"00189294","PMID":"22180502","abstract":"The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Engineering","id":"ITEM-1","issue":"8","issued":{"date-parts":[["2012"]]},"note":"From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mendeley":{"formattedCitation":"[7]","plainTextFormattedCitation":"[7]","previouslyFormattedCitation":"[7]"},"properties":{"noteIndex":0},"schema":"https://github.com/citation-style-language/schema/raw/master/csl-citation.json"}</w:instrText>
      </w:r>
      <w:r>
        <w:rPr>
          <w:rFonts w:ascii="Times New Roman" w:hAnsi="Times New Roman" w:cs="Times New Roman"/>
          <w:i/>
        </w:rPr>
        <w:fldChar w:fldCharType="separate"/>
      </w:r>
      <w:r w:rsidRPr="003266B3">
        <w:rPr>
          <w:rFonts w:ascii="Times New Roman" w:hAnsi="Times New Roman" w:cs="Times New Roman"/>
          <w:noProof/>
        </w:rPr>
        <w:t>[7]</w:t>
      </w:r>
      <w:r>
        <w:rPr>
          <w:rFonts w:ascii="Times New Roman" w:hAnsi="Times New Roman" w:cs="Times New Roman"/>
          <w:i/>
        </w:rPr>
        <w:fldChar w:fldCharType="end"/>
      </w:r>
      <w:r w:rsidR="00E2041C" w:rsidRPr="00C34BF1">
        <w:rPr>
          <w:rFonts w:ascii="Times New Roman" w:hAnsi="Times New Roman" w:cs="Times New Roman"/>
        </w:rPr>
        <w:t xml:space="preserve">: </w:t>
      </w:r>
    </w:p>
    <w:p w14:paraId="3805ED97" w14:textId="3E653A29" w:rsidR="00D352DB" w:rsidRPr="00C34BF1" w:rsidRDefault="005C268C" w:rsidP="00430073">
      <w:pPr>
        <w:spacing w:after="130" w:line="360" w:lineRule="auto"/>
        <w:ind w:left="993" w:right="184"/>
        <w:rPr>
          <w:rFonts w:ascii="Times New Roman" w:hAnsi="Times New Roman" w:cs="Times New Roman"/>
        </w:rPr>
      </w:pPr>
      <w:r>
        <w:rPr>
          <w:rFonts w:ascii="Times New Roman" w:hAnsi="Times New Roman" w:cs="Times New Roman"/>
        </w:rPr>
        <w:t>w</w:t>
      </w:r>
      <w:r w:rsidRPr="00AC5284">
        <w:rPr>
          <w:rFonts w:ascii="Times New Roman" w:hAnsi="Times New Roman" w:cs="Times New Roman"/>
        </w:rPr>
        <w:t>here</w:t>
      </w:r>
      <w:r>
        <w:rPr>
          <w:rFonts w:ascii="Times New Roman" w:hAnsi="Times New Roman" w:cs="Times New Roman"/>
          <w:i/>
        </w:rPr>
        <w:t xml:space="preserve"> </w:t>
      </w:r>
      <w:r w:rsidR="00D352DB" w:rsidRPr="00C34BF1">
        <w:rPr>
          <w:rFonts w:ascii="Times New Roman" w:hAnsi="Times New Roman" w:cs="Times New Roman"/>
          <w:i/>
        </w:rPr>
        <w:t>t</w:t>
      </w:r>
      <w:r w:rsidR="00D352DB" w:rsidRPr="00C34BF1">
        <w:rPr>
          <w:rFonts w:ascii="Times New Roman" w:hAnsi="Times New Roman" w:cs="Times New Roman"/>
          <w:vertAlign w:val="subscript"/>
        </w:rPr>
        <w:t xml:space="preserve">1 </w:t>
      </w:r>
      <w:r w:rsidR="00D352DB" w:rsidRPr="00C34BF1">
        <w:rPr>
          <w:rFonts w:ascii="Times New Roman" w:hAnsi="Times New Roman" w:cs="Times New Roman"/>
        </w:rPr>
        <w:t xml:space="preserve">and </w:t>
      </w:r>
      <w:r w:rsidR="00D352DB" w:rsidRPr="00C34BF1">
        <w:rPr>
          <w:rFonts w:ascii="Times New Roman" w:hAnsi="Times New Roman" w:cs="Times New Roman"/>
          <w:i/>
        </w:rPr>
        <w:t>t</w:t>
      </w:r>
      <w:r w:rsidR="00D352DB" w:rsidRPr="00C34BF1">
        <w:rPr>
          <w:rFonts w:ascii="Times New Roman" w:hAnsi="Times New Roman" w:cs="Times New Roman"/>
          <w:vertAlign w:val="subscript"/>
        </w:rPr>
        <w:t xml:space="preserve">2 </w:t>
      </w:r>
      <w:r w:rsidR="00D352DB" w:rsidRPr="00C34BF1">
        <w:rPr>
          <w:rFonts w:ascii="Times New Roman" w:hAnsi="Times New Roman" w:cs="Times New Roman"/>
        </w:rPr>
        <w:t>are the time points at the start and end of the movement.</w:t>
      </w:r>
    </w:p>
    <w:p w14:paraId="3C9E91D6" w14:textId="77777777" w:rsidR="00D352DB" w:rsidRPr="00C34BF1" w:rsidRDefault="00D352DB" w:rsidP="00430073">
      <w:pPr>
        <w:pStyle w:val="ListParagraph"/>
        <w:spacing w:after="259" w:line="360" w:lineRule="auto"/>
        <w:ind w:left="919" w:right="184" w:firstLine="0"/>
        <w:rPr>
          <w:rFonts w:ascii="Times New Roman" w:hAnsi="Times New Roman" w:cs="Times New Roman"/>
        </w:rPr>
      </w:pPr>
    </w:p>
    <w:p w14:paraId="3B438151" w14:textId="66332085" w:rsidR="00D352DB" w:rsidRPr="00C34BF1" w:rsidRDefault="00D352DB" w:rsidP="00430073">
      <w:pPr>
        <w:pStyle w:val="ListParagraph"/>
        <w:numPr>
          <w:ilvl w:val="0"/>
          <w:numId w:val="19"/>
        </w:numPr>
        <w:spacing w:after="245" w:line="360" w:lineRule="auto"/>
        <w:ind w:right="184"/>
        <w:rPr>
          <w:rFonts w:ascii="Times New Roman" w:hAnsi="Times New Roman" w:cs="Times New Roman"/>
        </w:rPr>
      </w:pPr>
      <w:r w:rsidRPr="00C34BF1">
        <w:rPr>
          <w:rFonts w:ascii="Times New Roman" w:hAnsi="Times New Roman" w:cs="Times New Roman"/>
          <w:i/>
        </w:rPr>
        <w:t>Correlation metric (CM)</w:t>
      </w:r>
      <w:r w:rsidR="003266B3">
        <w:rPr>
          <w:rFonts w:ascii="Times New Roman" w:hAnsi="Times New Roman" w:cs="Times New Roman"/>
          <w:i/>
        </w:rPr>
        <w:fldChar w:fldCharType="begin" w:fldLock="1"/>
      </w:r>
      <w:r w:rsidR="00940505">
        <w:rPr>
          <w:rFonts w:ascii="Times New Roman" w:hAnsi="Times New Roman" w:cs="Times New Roman"/>
          <w:i/>
        </w:rPr>
        <w:instrText>ADDIN CSL_CITATION {"citationItems":[{"id":"ITEM-1","itemData":{"ISBN":"1586031716","author":[{"dropping-particle":"","family":"Krebs","given":"Hermano Igo","non-dropping-particle":"","parse-names":false,"suffix":""},{"dropping-particle":"","family":"Volpe","given":"Bruce T.","non-dropping-particle":"","parse-names":false,"suffix":""},{"dropping-particle":"","family":"Palazzo","given":"J","non-dropping-particle":"","parse-names":false,"suffix":""},{"dropping-particle":"","family":"Rohrer","given":"Brandon","non-dropping-particle":"","parse-names":false,"suffix":""},{"dropping-particle":"","family":"Ferraro","given":"M","non-dropping-particle":"","parse-names":false,"suffix":""},{"dropping-particle":"","family":"Fasoli","given":"Susan","non-dropping-particle":"","parse-names":false,"suffix":""},{"dropping-particle":"","family":"Edelstein","given":"L","non-dropping-particle":"","parse-names":false,"suffix":""},{"dropping-particle":"","family":"Hogan","given":"Neville","non-dropping-particle":"","parse-names":false,"suffix":""}],"container-title":"Integration of Assistive Technology in the Information Age","id":"ITEM-1","issued":{"date-parts":[["2001"]]},"page":"45-59","publisher":"IOS Press","title":"Robot aided neuro-rehabilitation in stroke: Interim results on follow-up of 76 patients and on movement indices","type":"chapter"},"uris":["http://www.mendeley.com/documents/?uuid=59ad1bd1-a620-4e91-b962-2767949cf01c"]}],"mendeley":{"formattedCitation":"[8]","plainTextFormattedCitation":"[8]","previouslyFormattedCitation":"[8]"},"properties":{"noteIndex":0},"schema":"https://github.com/citation-style-language/schema/raw/master/csl-citation.json"}</w:instrText>
      </w:r>
      <w:r w:rsidR="003266B3">
        <w:rPr>
          <w:rFonts w:ascii="Times New Roman" w:hAnsi="Times New Roman" w:cs="Times New Roman"/>
          <w:i/>
        </w:rPr>
        <w:fldChar w:fldCharType="separate"/>
      </w:r>
      <w:r w:rsidR="003266B3" w:rsidRPr="003266B3">
        <w:rPr>
          <w:rFonts w:ascii="Times New Roman" w:hAnsi="Times New Roman" w:cs="Times New Roman"/>
          <w:noProof/>
        </w:rPr>
        <w:t>[8]</w:t>
      </w:r>
      <w:r w:rsidR="003266B3">
        <w:rPr>
          <w:rFonts w:ascii="Times New Roman" w:hAnsi="Times New Roman" w:cs="Times New Roman"/>
          <w:i/>
        </w:rPr>
        <w:fldChar w:fldCharType="end"/>
      </w:r>
      <w:r w:rsidR="00E2041C" w:rsidRPr="00C34BF1">
        <w:rPr>
          <w:rFonts w:ascii="Times New Roman" w:hAnsi="Times New Roman" w:cs="Times New Roman"/>
        </w:rPr>
        <w:t>:</w:t>
      </w:r>
      <w:r w:rsidRPr="00C34BF1">
        <w:rPr>
          <w:rFonts w:ascii="Times New Roman" w:hAnsi="Times New Roman" w:cs="Times New Roman"/>
        </w:rPr>
        <w:t xml:space="preserve"> First</w:t>
      </w:r>
      <w:r w:rsidR="00E2041C" w:rsidRPr="00C34BF1">
        <w:rPr>
          <w:rFonts w:ascii="Times New Roman" w:hAnsi="Times New Roman" w:cs="Times New Roman"/>
        </w:rPr>
        <w:t>,</w:t>
      </w:r>
      <w:r w:rsidRPr="00C34BF1">
        <w:rPr>
          <w:rFonts w:ascii="Times New Roman" w:hAnsi="Times New Roman" w:cs="Times New Roman"/>
        </w:rPr>
        <w:t xml:space="preserve"> the minimum jerk speed profile is calculated by</w:t>
      </w:r>
    </w:p>
    <w:p w14:paraId="457A99F0" w14:textId="62EE158E" w:rsidR="00D352DB" w:rsidRPr="00C34BF1" w:rsidRDefault="005A29D8" w:rsidP="00430073">
      <w:pPr>
        <w:spacing w:line="360" w:lineRule="auto"/>
        <w:ind w:left="993"/>
        <w:rPr>
          <w:rFonts w:ascii="Times New Roman" w:hAnsi="Times New Roman" w:cs="Times New Roman"/>
          <w:lang w:val="nl-NL"/>
        </w:rPr>
      </w:pPr>
      <m:oMath>
        <m:sSub>
          <m:sSubPr>
            <m:ctrlPr>
              <w:rPr>
                <w:rFonts w:ascii="Cambria Math" w:hAnsi="Cambria Math" w:cs="Times New Roman"/>
                <w:i/>
              </w:rPr>
            </m:ctrlPr>
          </m:sSubPr>
          <m:e>
            <m:r>
              <w:rPr>
                <w:rFonts w:ascii="Cambria Math" w:hAnsi="Cambria Math" w:cs="Times New Roman"/>
              </w:rPr>
              <m:t>v</m:t>
            </m:r>
          </m:e>
          <m:sub>
            <m:r>
              <m:rPr>
                <m:nor/>
              </m:rPr>
              <w:rPr>
                <w:rFonts w:ascii="Times New Roman" w:hAnsi="Times New Roman" w:cs="Times New Roman"/>
                <w:lang w:val="nl-NL"/>
              </w:rPr>
              <m:t>mj</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lang w:val="nl-NL"/>
          </w:rPr>
          <m:t>=</m:t>
        </m:r>
        <m:r>
          <m:rPr>
            <m:sty m:val="p"/>
          </m:rPr>
          <w:rPr>
            <w:rFonts w:ascii="Cambria Math" w:hAnsi="Cambria Math" w:cs="Times New Roman"/>
          </w:rPr>
          <m:t>Δ</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lang w:val="nl-NL"/>
                  </w:rPr>
                  <m:t>30</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lang w:val="nl-NL"/>
                      </w:rPr>
                      <m:t>4</m:t>
                    </m:r>
                  </m:sup>
                </m:sSup>
                <m:ctrlPr>
                  <w:rPr>
                    <w:rFonts w:ascii="Cambria Math" w:hAnsi="Cambria Math" w:cs="Times New Roman"/>
                    <w:i/>
                  </w:rPr>
                </m:ctrlPr>
              </m:num>
              <m:den>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lang w:val="nl-NL"/>
                      </w:rPr>
                      <m:t>5</m:t>
                    </m:r>
                  </m:sup>
                </m:sSup>
                <m:ctrlPr>
                  <w:rPr>
                    <w:rFonts w:ascii="Cambria Math" w:hAnsi="Cambria Math" w:cs="Times New Roman"/>
                    <w:i/>
                  </w:rPr>
                </m:ctrlPr>
              </m:den>
            </m:f>
            <m:r>
              <w:rPr>
                <w:rFonts w:ascii="Cambria Math" w:hAnsi="Cambria Math" w:cs="Times New Roman"/>
                <w:lang w:val="nl-NL"/>
              </w:rPr>
              <m:t>-</m:t>
            </m:r>
            <m:f>
              <m:fPr>
                <m:ctrlPr>
                  <w:rPr>
                    <w:rFonts w:ascii="Cambria Math" w:hAnsi="Cambria Math" w:cs="Times New Roman"/>
                  </w:rPr>
                </m:ctrlPr>
              </m:fPr>
              <m:num>
                <m:r>
                  <w:rPr>
                    <w:rFonts w:ascii="Cambria Math" w:hAnsi="Cambria Math" w:cs="Times New Roman"/>
                    <w:lang w:val="nl-NL"/>
                  </w:rPr>
                  <m:t>60</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lang w:val="nl-NL"/>
                      </w:rPr>
                      <m:t>3</m:t>
                    </m:r>
                  </m:sup>
                </m:sSup>
                <m:ctrlPr>
                  <w:rPr>
                    <w:rFonts w:ascii="Cambria Math" w:hAnsi="Cambria Math" w:cs="Times New Roman"/>
                    <w:i/>
                  </w:rPr>
                </m:ctrlPr>
              </m:num>
              <m:den>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lang w:val="nl-NL"/>
                      </w:rPr>
                      <m:t>4</m:t>
                    </m:r>
                  </m:sup>
                </m:sSup>
                <m:ctrlPr>
                  <w:rPr>
                    <w:rFonts w:ascii="Cambria Math" w:hAnsi="Cambria Math" w:cs="Times New Roman"/>
                    <w:i/>
                  </w:rPr>
                </m:ctrlPr>
              </m:den>
            </m:f>
            <m:r>
              <w:rPr>
                <w:rFonts w:ascii="Cambria Math" w:hAnsi="Cambria Math" w:cs="Times New Roman"/>
                <w:lang w:val="nl-NL"/>
              </w:rPr>
              <m:t>+</m:t>
            </m:r>
            <m:f>
              <m:fPr>
                <m:ctrlPr>
                  <w:rPr>
                    <w:rFonts w:ascii="Cambria Math" w:hAnsi="Cambria Math" w:cs="Times New Roman"/>
                  </w:rPr>
                </m:ctrlPr>
              </m:fPr>
              <m:num>
                <m:r>
                  <w:rPr>
                    <w:rFonts w:ascii="Cambria Math" w:hAnsi="Cambria Math" w:cs="Times New Roman"/>
                    <w:lang w:val="nl-NL"/>
                  </w:rPr>
                  <m:t>30</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lang w:val="nl-NL"/>
                      </w:rPr>
                      <m:t>2</m:t>
                    </m:r>
                  </m:sup>
                </m:sSup>
                <m:ctrlPr>
                  <w:rPr>
                    <w:rFonts w:ascii="Cambria Math" w:hAnsi="Cambria Math" w:cs="Times New Roman"/>
                    <w:i/>
                  </w:rPr>
                </m:ctrlPr>
              </m:num>
              <m:den>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lang w:val="nl-NL"/>
                      </w:rPr>
                      <m:t>3</m:t>
                    </m:r>
                  </m:sup>
                </m:sSup>
                <m:ctrlPr>
                  <w:rPr>
                    <w:rFonts w:ascii="Cambria Math" w:hAnsi="Cambria Math" w:cs="Times New Roman"/>
                    <w:i/>
                  </w:rPr>
                </m:ctrlPr>
              </m:den>
            </m:f>
            <m:ctrlPr>
              <w:rPr>
                <w:rFonts w:ascii="Cambria Math" w:hAnsi="Cambria Math" w:cs="Times New Roman"/>
                <w:i/>
              </w:rPr>
            </m:ctrlPr>
          </m:e>
        </m:d>
        <m:r>
          <w:rPr>
            <w:rFonts w:ascii="Cambria Math" w:hAnsi="Cambria Math" w:cs="Times New Roman"/>
            <w:lang w:val="nl-NL"/>
          </w:rPr>
          <m:t>,</m:t>
        </m:r>
      </m:oMath>
      <w:r w:rsidR="00E2041C" w:rsidRPr="00C34BF1">
        <w:rPr>
          <w:rFonts w:ascii="Times New Roman" w:hAnsi="Times New Roman" w:cs="Times New Roman"/>
          <w:lang w:val="nl-NL"/>
        </w:rPr>
        <w:t xml:space="preserv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norm</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lang w:val="nl-NL"/>
          </w:rPr>
          <m:t>=</m:t>
        </m:r>
        <m:f>
          <m:fPr>
            <m:ctrlPr>
              <w:rPr>
                <w:rFonts w:ascii="Cambria Math" w:hAnsi="Cambria Math" w:cs="Times New Roman"/>
              </w:rPr>
            </m:ctrlPr>
          </m:fPr>
          <m:num>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ctrlPr>
              <w:rPr>
                <w:rFonts w:ascii="Cambria Math" w:hAnsi="Cambria Math" w:cs="Times New Roman"/>
                <w:i/>
              </w:rPr>
            </m:ctrlP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peak</m:t>
                </m:r>
              </m:sub>
            </m:sSub>
            <m:ctrlPr>
              <w:rPr>
                <w:rFonts w:ascii="Cambria Math" w:hAnsi="Cambria Math" w:cs="Times New Roman"/>
                <w:i/>
              </w:rPr>
            </m:ctrlPr>
          </m:den>
        </m:f>
        <m:r>
          <w:rPr>
            <w:rFonts w:ascii="Cambria Math" w:hAnsi="Cambria Math" w:cs="Times New Roman"/>
            <w:lang w:val="nl-NL"/>
          </w:rPr>
          <m:t xml:space="preserve">, </m:t>
        </m:r>
      </m:oMath>
      <w:r w:rsidR="00E2041C" w:rsidRPr="00C34BF1">
        <w:rPr>
          <w:rFonts w:ascii="Times New Roman" w:hAnsi="Times New Roman" w:cs="Times New Roman"/>
          <w:lang w:val="nl-NL"/>
        </w:rPr>
        <w:t xml:space="preserve">  </w:t>
      </w:r>
    </w:p>
    <w:p w14:paraId="683B5251" w14:textId="4472B408" w:rsidR="00D352DB" w:rsidRPr="00C34BF1" w:rsidRDefault="00D352DB" w:rsidP="00430073">
      <w:pPr>
        <w:spacing w:after="0" w:line="360" w:lineRule="auto"/>
        <w:ind w:left="993" w:right="184"/>
        <w:rPr>
          <w:rFonts w:ascii="Times New Roman" w:hAnsi="Times New Roman" w:cs="Times New Roman"/>
        </w:rPr>
      </w:pPr>
      <w:r w:rsidRPr="00C34BF1">
        <w:rPr>
          <w:rFonts w:ascii="Times New Roman" w:hAnsi="Times New Roman" w:cs="Times New Roman"/>
        </w:rPr>
        <w:t xml:space="preserve">where </w:t>
      </w:r>
      <w:r w:rsidRPr="00C34BF1">
        <w:rPr>
          <w:rFonts w:ascii="Times New Roman" w:hAnsi="Times New Roman" w:cs="Times New Roman"/>
          <w:i/>
        </w:rPr>
        <w:t>v</w:t>
      </w:r>
      <w:r w:rsidRPr="00C34BF1">
        <w:rPr>
          <w:rFonts w:ascii="Times New Roman" w:hAnsi="Times New Roman" w:cs="Times New Roman"/>
        </w:rPr>
        <w:t>(</w:t>
      </w:r>
      <w:r w:rsidRPr="00C34BF1">
        <w:rPr>
          <w:rFonts w:ascii="Times New Roman" w:hAnsi="Times New Roman" w:cs="Times New Roman"/>
          <w:i/>
        </w:rPr>
        <w:t>t</w:t>
      </w:r>
      <w:r w:rsidRPr="00C34BF1">
        <w:rPr>
          <w:rFonts w:ascii="Times New Roman" w:hAnsi="Times New Roman" w:cs="Times New Roman"/>
        </w:rPr>
        <w:t xml:space="preserve">) is the hand speed, </w:t>
      </w:r>
      <w:r w:rsidRPr="00C34BF1">
        <w:rPr>
          <w:rFonts w:ascii="Times New Roman" w:hAnsi="Times New Roman" w:cs="Times New Roman"/>
          <w:i/>
        </w:rPr>
        <w:t>v</w:t>
      </w:r>
      <w:r w:rsidRPr="00C34BF1">
        <w:rPr>
          <w:rFonts w:ascii="Times New Roman" w:hAnsi="Times New Roman" w:cs="Times New Roman"/>
          <w:vertAlign w:val="subscript"/>
        </w:rPr>
        <w:t>mj</w:t>
      </w:r>
      <w:r w:rsidRPr="00C34BF1">
        <w:rPr>
          <w:rFonts w:ascii="Times New Roman" w:hAnsi="Times New Roman" w:cs="Times New Roman"/>
        </w:rPr>
        <w:t>(</w:t>
      </w:r>
      <w:r w:rsidRPr="00C34BF1">
        <w:rPr>
          <w:rFonts w:ascii="Times New Roman" w:hAnsi="Times New Roman" w:cs="Times New Roman"/>
          <w:i/>
        </w:rPr>
        <w:t>t</w:t>
      </w:r>
      <w:r w:rsidRPr="00C34BF1">
        <w:rPr>
          <w:rFonts w:ascii="Times New Roman" w:hAnsi="Times New Roman" w:cs="Times New Roman"/>
        </w:rPr>
        <w:t>) is the minimal jerk speed profile. ∆ is the distance of the reaching movement. T is the duration of the reaching movement. Then, the correlation coefficient is calculated in the standard form as</w:t>
      </w:r>
    </w:p>
    <w:p w14:paraId="46D1E529" w14:textId="77777777" w:rsidR="00D352DB" w:rsidRPr="00C34BF1" w:rsidRDefault="00D352DB" w:rsidP="00430073">
      <w:pPr>
        <w:spacing w:line="360" w:lineRule="auto"/>
        <w:rPr>
          <w:rFonts w:ascii="Cambria Math" w:hAnsi="Cambria Math" w:cs="Times New Roman"/>
          <w:oMath/>
        </w:rPr>
      </w:pPr>
      <w:r w:rsidRPr="00C34BF1">
        <w:rPr>
          <w:rFonts w:ascii="Times New Roman" w:eastAsia="Calibri" w:hAnsi="Times New Roman" w:cs="Times New Roman"/>
        </w:rPr>
        <w:tab/>
      </w:r>
      <m:oMath>
        <m:r>
          <m:rPr>
            <m:sty m:val="p"/>
          </m:rPr>
          <w:rPr>
            <w:rFonts w:ascii="Cambria Math" w:hAnsi="Cambria Math" w:cs="Times New Roman"/>
          </w:rPr>
          <w:br/>
        </m:r>
      </m:oMath>
      <m:oMathPara>
        <m:oMath>
          <m:r>
            <m:rPr>
              <m:sty m:val="p"/>
            </m:rPr>
            <w:rPr>
              <w:rFonts w:ascii="Cambria Math" w:hAnsi="Cambria Math" w:cs="Times New Roman"/>
            </w:rPr>
            <m:t>ρ</m:t>
          </m:r>
          <m:r>
            <w:rPr>
              <w:rFonts w:ascii="Cambria Math" w:hAnsi="Cambria Math" w:cs="Times New Roman"/>
            </w:rPr>
            <m:t>=</m:t>
          </m:r>
          <m:f>
            <m:fPr>
              <m:ctrlPr>
                <w:rPr>
                  <w:rFonts w:ascii="Cambria Math" w:hAnsi="Cambria Math" w:cs="Times New Roman"/>
                </w:rPr>
              </m:ctrlPr>
            </m:fPr>
            <m:num>
              <m:nary>
                <m:naryPr>
                  <m:chr m:val="∑"/>
                  <m:subHide m:val="1"/>
                  <m:supHide m:val="1"/>
                  <m:ctrlPr>
                    <w:rPr>
                      <w:rFonts w:ascii="Cambria Math" w:hAnsi="Cambria Math" w:cs="Times New Roman"/>
                    </w:rPr>
                  </m:ctrlPr>
                </m:naryPr>
                <m:sub/>
                <m:sup/>
                <m:e>
                  <m:d>
                    <m:dPr>
                      <m:begChr m:val="["/>
                      <m:endChr m:val="]"/>
                      <m:ctrlPr>
                        <w:rPr>
                          <w:rFonts w:ascii="Cambria Math" w:hAnsi="Cambria Math" w:cs="Times New Roman"/>
                          <w:i/>
                        </w:rPr>
                      </m:ctrlPr>
                    </m:d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norm</m:t>
                              </m:r>
                            </m:sub>
                          </m:sSub>
                          <m:r>
                            <w:rPr>
                              <w:rFonts w:ascii="Cambria Math" w:hAnsi="Cambria Math" w:cs="Times New Roman"/>
                            </w:rPr>
                            <m:t xml:space="preserve">- </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norm</m:t>
                              </m:r>
                            </m:sub>
                          </m:sSub>
                        </m:e>
                      </m:d>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mj</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mj</m:t>
                              </m:r>
                            </m:sub>
                          </m:sSub>
                        </m:e>
                      </m:d>
                    </m:e>
                  </m:d>
                </m:e>
              </m:nary>
              <m:ctrlPr>
                <w:rPr>
                  <w:rFonts w:ascii="Cambria Math" w:hAnsi="Cambria Math" w:cs="Times New Roman"/>
                  <w:i/>
                </w:rPr>
              </m:ctrlPr>
            </m:num>
            <m:den>
              <m:rad>
                <m:radPr>
                  <m:degHide m:val="1"/>
                  <m:ctrlPr>
                    <w:rPr>
                      <w:rFonts w:ascii="Cambria Math" w:hAnsi="Cambria Math" w:cs="Times New Roman"/>
                    </w:rPr>
                  </m:ctrlPr>
                </m:radPr>
                <m:deg>
                  <m:ctrlPr>
                    <w:rPr>
                      <w:rFonts w:ascii="Cambria Math" w:hAnsi="Cambria Math" w:cs="Times New Roman"/>
                      <w:i/>
                    </w:rPr>
                  </m:ctrlPr>
                </m:deg>
                <m:e>
                  <m:d>
                    <m:dPr>
                      <m:ctrlPr>
                        <w:rPr>
                          <w:rFonts w:ascii="Cambria Math" w:hAnsi="Cambria Math" w:cs="Times New Roman"/>
                          <w:i/>
                        </w:rPr>
                      </m:ctrlPr>
                    </m:dPr>
                    <m:e>
                      <m:nary>
                        <m:naryPr>
                          <m:chr m:val="∑"/>
                          <m:subHide m:val="1"/>
                          <m:supHide m:val="1"/>
                          <m:ctrlPr>
                            <w:rPr>
                              <w:rFonts w:ascii="Cambria Math" w:hAnsi="Cambria Math" w:cs="Times New Roman"/>
                            </w:rPr>
                          </m:ctrlPr>
                        </m:naryPr>
                        <m:sub/>
                        <m:sup/>
                        <m:e>
                          <m:d>
                            <m:dPr>
                              <m:begChr m:val="["/>
                              <m:endChr m:val="]"/>
                              <m:ctrlPr>
                                <w:rPr>
                                  <w:rFonts w:ascii="Cambria Math" w:hAnsi="Cambria Math" w:cs="Times New Roman"/>
                                  <w:i/>
                                </w:rPr>
                              </m:ctrlPr>
                            </m:dPr>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norm</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norm</m:t>
                                          </m:r>
                                        </m:sub>
                                      </m:sSub>
                                    </m:e>
                                  </m:d>
                                </m:e>
                                <m:sup>
                                  <m:r>
                                    <w:rPr>
                                      <w:rFonts w:ascii="Cambria Math" w:hAnsi="Cambria Math" w:cs="Times New Roman"/>
                                    </w:rPr>
                                    <m:t>2</m:t>
                                  </m:r>
                                </m:sup>
                              </m:sSup>
                              <m:nary>
                                <m:naryPr>
                                  <m:chr m:val="∑"/>
                                  <m:subHide m:val="1"/>
                                  <m:supHide m:val="1"/>
                                  <m:ctrlPr>
                                    <w:rPr>
                                      <w:rFonts w:ascii="Cambria Math" w:hAnsi="Cambria Math" w:cs="Times New Roman"/>
                                    </w:rPr>
                                  </m:ctrlPr>
                                </m:naryPr>
                                <m:sub>
                                  <m:ctrlPr>
                                    <w:rPr>
                                      <w:rFonts w:ascii="Cambria Math" w:hAnsi="Cambria Math" w:cs="Times New Roman"/>
                                      <w:i/>
                                    </w:rPr>
                                  </m:ctrlPr>
                                </m:sub>
                                <m:sup>
                                  <m:ctrlPr>
                                    <w:rPr>
                                      <w:rFonts w:ascii="Cambria Math" w:hAnsi="Cambria Math" w:cs="Times New Roman"/>
                                      <w:i/>
                                    </w:rPr>
                                  </m:ctrlP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mj</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mj</m:t>
                                              </m:r>
                                            </m:sub>
                                          </m:sSub>
                                        </m:e>
                                      </m:d>
                                    </m:e>
                                    <m:sup>
                                      <m:r>
                                        <w:rPr>
                                          <w:rFonts w:ascii="Cambria Math" w:hAnsi="Cambria Math" w:cs="Times New Roman"/>
                                        </w:rPr>
                                        <m:t>2</m:t>
                                      </m:r>
                                    </m:sup>
                                  </m:sSup>
                                  <m:ctrlPr>
                                    <w:rPr>
                                      <w:rFonts w:ascii="Cambria Math" w:hAnsi="Cambria Math" w:cs="Times New Roman"/>
                                      <w:i/>
                                    </w:rPr>
                                  </m:ctrlPr>
                                </m:e>
                              </m:nary>
                            </m:e>
                          </m:d>
                        </m:e>
                      </m:nary>
                    </m:e>
                  </m:d>
                </m:e>
              </m:rad>
              <m:ctrlPr>
                <w:rPr>
                  <w:rFonts w:ascii="Cambria Math" w:hAnsi="Cambria Math" w:cs="Times New Roman"/>
                  <w:i/>
                </w:rPr>
              </m:ctrlPr>
            </m:den>
          </m:f>
          <m:r>
            <w:rPr>
              <w:rFonts w:ascii="Cambria Math" w:hAnsi="Cambria Math" w:cs="Times New Roman"/>
            </w:rPr>
            <m:t>,</m:t>
          </m:r>
        </m:oMath>
      </m:oMathPara>
    </w:p>
    <w:p w14:paraId="7D5139C5" w14:textId="77777777" w:rsidR="00D352DB" w:rsidRPr="00C34BF1" w:rsidRDefault="00D352DB" w:rsidP="00430073">
      <w:pPr>
        <w:tabs>
          <w:tab w:val="center" w:pos="4236"/>
          <w:tab w:val="right" w:pos="8703"/>
        </w:tabs>
        <w:spacing w:after="59" w:line="360" w:lineRule="auto"/>
        <w:ind w:left="0" w:firstLine="0"/>
        <w:jc w:val="left"/>
        <w:rPr>
          <w:rFonts w:ascii="Times New Roman" w:hAnsi="Times New Roman" w:cs="Times New Roman"/>
        </w:rPr>
      </w:pPr>
      <w:r w:rsidRPr="00C34BF1">
        <w:rPr>
          <w:rFonts w:ascii="Times New Roman" w:hAnsi="Times New Roman" w:cs="Times New Roman"/>
          <w:i/>
        </w:rPr>
        <w:tab/>
      </w:r>
    </w:p>
    <w:p w14:paraId="31544155" w14:textId="4BCD681A" w:rsidR="00D352DB" w:rsidRDefault="00D352DB" w:rsidP="00430073">
      <w:pPr>
        <w:spacing w:after="259" w:line="360" w:lineRule="auto"/>
        <w:ind w:left="993" w:right="184"/>
        <w:rPr>
          <w:rFonts w:ascii="Times New Roman" w:hAnsi="Times New Roman" w:cs="Times New Roman"/>
        </w:rPr>
      </w:pPr>
      <w:r w:rsidRPr="00C34BF1">
        <w:rPr>
          <w:rFonts w:ascii="Times New Roman" w:hAnsi="Times New Roman" w:cs="Times New Roman"/>
        </w:rPr>
        <w:t xml:space="preserve">Where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norm</m:t>
            </m:r>
          </m:sub>
        </m:sSub>
        <m:r>
          <w:rPr>
            <w:rFonts w:ascii="Cambria Math" w:hAnsi="Cambria Math" w:cs="Times New Roman"/>
          </w:rPr>
          <m:t xml:space="preserve"> </m:t>
        </m:r>
      </m:oMath>
      <w:r w:rsidRPr="00C34BF1">
        <w:rPr>
          <w:rFonts w:ascii="Times New Roman" w:hAnsi="Times New Roman" w:cs="Times New Roman"/>
        </w:rPr>
        <w:t xml:space="preserve">and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mj</m:t>
            </m:r>
          </m:sub>
        </m:sSub>
        <m:r>
          <w:rPr>
            <w:rFonts w:ascii="Cambria Math" w:hAnsi="Cambria Math" w:cs="Times New Roman"/>
          </w:rPr>
          <m:t xml:space="preserve"> </m:t>
        </m:r>
      </m:oMath>
      <w:r w:rsidRPr="00C34BF1">
        <w:rPr>
          <w:rFonts w:ascii="Times New Roman" w:hAnsi="Times New Roman" w:cs="Times New Roman"/>
        </w:rPr>
        <w:t>are the mean values of the normalized hand speed and minimum jerk speed profile.</w:t>
      </w:r>
    </w:p>
    <w:p w14:paraId="221F7D05" w14:textId="675E832C" w:rsidR="00E03711" w:rsidRPr="00C34BF1" w:rsidRDefault="00E03711" w:rsidP="00430073">
      <w:pPr>
        <w:spacing w:after="259" w:line="360" w:lineRule="auto"/>
        <w:ind w:left="993" w:right="184"/>
        <w:rPr>
          <w:rFonts w:ascii="Times New Roman" w:hAnsi="Times New Roman" w:cs="Times New Roman"/>
        </w:rPr>
      </w:pPr>
      <w:r w:rsidRPr="00E03711">
        <w:rPr>
          <w:rFonts w:ascii="Times New Roman" w:hAnsi="Times New Roman" w:cs="Times New Roman"/>
        </w:rPr>
        <w:lastRenderedPageBreak/>
        <w:t>As the CM ranges between [-1.0 1.0], a value between [0.3 1] shows moderate to strong correlation with a minimum jerk profile. However, any values between [-1.0 - 0.3] might suggest that reaching profile has a moderate to strong correlation in the negative direction. This could most likely occur if the measurement system is not properly calibrated or if the participant is performing a reverse reach movement</w:t>
      </w:r>
      <w:r w:rsidR="00F852B3">
        <w:rPr>
          <w:rFonts w:ascii="Times New Roman" w:hAnsi="Times New Roman" w:cs="Times New Roman"/>
        </w:rPr>
        <w:t xml:space="preserve"> (which is unlikely)</w:t>
      </w:r>
      <w:r w:rsidRPr="00E03711">
        <w:rPr>
          <w:rFonts w:ascii="Times New Roman" w:hAnsi="Times New Roman" w:cs="Times New Roman"/>
        </w:rPr>
        <w:t>. Any value between [-0.3 0.3] shows that the movement performed is very noisy or is quite intermittent and thereby of very low smoothness</w:t>
      </w:r>
      <w:r>
        <w:rPr>
          <w:rFonts w:ascii="Times New Roman" w:hAnsi="Times New Roman" w:cs="Times New Roman"/>
        </w:rPr>
        <w:t>.</w:t>
      </w:r>
      <w:r w:rsidR="002D3406">
        <w:rPr>
          <w:rFonts w:ascii="Times New Roman" w:hAnsi="Times New Roman" w:cs="Times New Roman"/>
        </w:rPr>
        <w:t xml:space="preserve"> </w:t>
      </w:r>
      <w:r w:rsidR="002D3406" w:rsidRPr="002D3406">
        <w:rPr>
          <w:rFonts w:ascii="Times New Roman" w:hAnsi="Times New Roman" w:cs="Times New Roman"/>
        </w:rPr>
        <w:t>It might be of interest to consider a CM measure that takes account of correlation with a velocity profile that models the reaching task, for instance the asymmetric profile for reach-to-grasp movements.</w:t>
      </w:r>
    </w:p>
    <w:p w14:paraId="5D87672F" w14:textId="7990D32F" w:rsidR="001652F3" w:rsidRPr="002263BA" w:rsidRDefault="001652F3" w:rsidP="00833EB1">
      <w:pPr>
        <w:pStyle w:val="ListParagraph"/>
        <w:numPr>
          <w:ilvl w:val="0"/>
          <w:numId w:val="19"/>
        </w:numPr>
        <w:tabs>
          <w:tab w:val="center" w:pos="4252"/>
          <w:tab w:val="right" w:pos="8703"/>
        </w:tabs>
        <w:spacing w:after="198" w:line="360" w:lineRule="auto"/>
        <w:ind w:right="184"/>
        <w:jc w:val="left"/>
        <w:rPr>
          <w:rFonts w:ascii="Times New Roman" w:hAnsi="Times New Roman" w:cs="Times New Roman"/>
        </w:rPr>
      </w:pPr>
      <w:r w:rsidRPr="002263BA">
        <w:rPr>
          <w:rFonts w:ascii="Times New Roman" w:hAnsi="Times New Roman" w:cs="Times New Roman"/>
          <w:i/>
        </w:rPr>
        <w:t>Peaks metric (P</w:t>
      </w:r>
      <w:r w:rsidR="004E247C" w:rsidRPr="002263BA">
        <w:rPr>
          <w:rFonts w:ascii="Times New Roman" w:hAnsi="Times New Roman" w:cs="Times New Roman"/>
          <w:i/>
        </w:rPr>
        <w:t>eaks</w:t>
      </w:r>
      <w:r w:rsidRPr="002263BA">
        <w:rPr>
          <w:rFonts w:ascii="Times New Roman" w:hAnsi="Times New Roman" w:cs="Times New Roman"/>
          <w:i/>
        </w:rPr>
        <w:t>)</w:t>
      </w:r>
      <w:r w:rsidR="00F004EA" w:rsidRPr="002263BA">
        <w:rPr>
          <w:rFonts w:ascii="Times New Roman" w:hAnsi="Times New Roman" w:cs="Times New Roman"/>
          <w:i/>
        </w:rPr>
        <w:t xml:space="preserve"> </w:t>
      </w:r>
      <w:r w:rsidR="00F004EA" w:rsidRPr="002263BA">
        <w:rPr>
          <w:rFonts w:ascii="Times New Roman" w:hAnsi="Times New Roman" w:cs="Times New Roman"/>
          <w:i/>
        </w:rPr>
        <w:fldChar w:fldCharType="begin" w:fldLock="1"/>
      </w:r>
      <w:r w:rsidR="00940505">
        <w:rPr>
          <w:rFonts w:ascii="Times New Roman" w:hAnsi="Times New Roman" w:cs="Times New Roman"/>
          <w:i/>
        </w:rPr>
        <w:instrText>ADDIN CSL_CITATION {"citationItems":[{"id":"ITEM-1","itemData":{"DOI":"10.1016/0006-8993(74)90973-1","ISSN":"00068993","PMID":"4219743","abstract":"A review is presented of various experiments with three types of elbow movements made by Cebus monkeys when turning a handle through a horizontal arc. Rapid alternations between two mechanical stops are contrasted with self-terminated movements between two target zones without mechanical stops. The latter are made either in continuous or discontinuous manner. Discontinuous movements are made of steps that resemble small continuous movements. Rapid alternations appear to be programmed for duration of muscular effort, but this may not be the only program for the latter two types. The role of the dentate nucleus in these programs is discussed on the basis of experiments with brief reversible nuclear cooling. © 1974.","author":[{"dropping-particle":"","family":"Brooks","given":"Vernon B.","non-dropping-particle":"","parse-names":false,"suffix":""}],"container-title":"Brain Research","id":"ITEM-1","issue":"2-3","issued":{"date-parts":[["1974"]]},"page":"299-308","title":"Introductory lecture to session III: some examples of programmed limb movements","type":"article-journal","volume":"71"},"uris":["http://www.mendeley.com/documents/?uuid=02f54c08-1d56-4374-845c-d6197cd293bb"]}],"mendeley":{"formattedCitation":"[9]","plainTextFormattedCitation":"[9]","previouslyFormattedCitation":"[9]"},"properties":{"noteIndex":0},"schema":"https://github.com/citation-style-language/schema/raw/master/csl-citation.json"}</w:instrText>
      </w:r>
      <w:r w:rsidR="00F004EA" w:rsidRPr="002263BA">
        <w:rPr>
          <w:rFonts w:ascii="Times New Roman" w:hAnsi="Times New Roman" w:cs="Times New Roman"/>
          <w:i/>
        </w:rPr>
        <w:fldChar w:fldCharType="separate"/>
      </w:r>
      <w:r w:rsidR="00F004EA" w:rsidRPr="002263BA">
        <w:rPr>
          <w:rFonts w:ascii="Times New Roman" w:hAnsi="Times New Roman" w:cs="Times New Roman"/>
          <w:noProof/>
        </w:rPr>
        <w:t>[9]</w:t>
      </w:r>
      <w:r w:rsidR="00F004EA" w:rsidRPr="002263BA">
        <w:rPr>
          <w:rFonts w:ascii="Times New Roman" w:hAnsi="Times New Roman" w:cs="Times New Roman"/>
          <w:i/>
        </w:rPr>
        <w:fldChar w:fldCharType="end"/>
      </w:r>
      <w:r w:rsidR="00E2041C" w:rsidRPr="002263BA">
        <w:rPr>
          <w:rFonts w:ascii="Times New Roman" w:hAnsi="Times New Roman" w:cs="Times New Roman"/>
        </w:rPr>
        <w:t>:</w:t>
      </w:r>
      <w:r w:rsidR="002263BA" w:rsidRPr="002263BA">
        <w:rPr>
          <w:rFonts w:ascii="Times New Roman" w:hAnsi="Times New Roman" w:cs="Times New Roman"/>
        </w:rPr>
        <w:t xml:space="preserve"> This metric counts the number of </w:t>
      </w:r>
      <w:r w:rsidRPr="002263BA">
        <w:rPr>
          <w:rFonts w:ascii="Times New Roman" w:hAnsi="Times New Roman" w:cs="Times New Roman"/>
          <w:i/>
        </w:rPr>
        <w:t>v</w:t>
      </w:r>
      <w:r w:rsidRPr="002263BA">
        <w:rPr>
          <w:rFonts w:ascii="Times New Roman" w:hAnsi="Times New Roman" w:cs="Times New Roman"/>
          <w:vertAlign w:val="subscript"/>
        </w:rPr>
        <w:t>maxima</w:t>
      </w:r>
      <w:r w:rsidRPr="002263BA">
        <w:rPr>
          <w:rFonts w:ascii="Times New Roman" w:hAnsi="Times New Roman" w:cs="Times New Roman"/>
          <w:i/>
        </w:rPr>
        <w:t>,</w:t>
      </w:r>
      <w:r w:rsidR="00E2041C" w:rsidRPr="002263BA">
        <w:rPr>
          <w:rFonts w:ascii="Times New Roman" w:hAnsi="Times New Roman" w:cs="Times New Roman"/>
          <w:i/>
        </w:rPr>
        <w:t xml:space="preserve"> </w:t>
      </w:r>
      <w:r w:rsidR="002263BA" w:rsidRPr="002263BA">
        <w:rPr>
          <w:rFonts w:ascii="Times New Roman" w:hAnsi="Times New Roman" w:cs="Times New Roman"/>
        </w:rPr>
        <w:t>w</w:t>
      </w:r>
      <w:r w:rsidRPr="002263BA">
        <w:rPr>
          <w:rFonts w:ascii="Times New Roman" w:hAnsi="Times New Roman" w:cs="Times New Roman"/>
        </w:rPr>
        <w:t>here v</w:t>
      </w:r>
      <w:r w:rsidRPr="002263BA">
        <w:rPr>
          <w:rFonts w:ascii="Times New Roman" w:hAnsi="Times New Roman" w:cs="Times New Roman"/>
          <w:vertAlign w:val="subscript"/>
        </w:rPr>
        <w:t xml:space="preserve">maxima </w:t>
      </w:r>
      <w:r w:rsidRPr="002263BA">
        <w:rPr>
          <w:rFonts w:ascii="Times New Roman" w:hAnsi="Times New Roman" w:cs="Times New Roman"/>
        </w:rPr>
        <w:t>is defined as</w:t>
      </w:r>
      <w:r w:rsidR="00E2041C" w:rsidRPr="002263BA">
        <w:rPr>
          <w:rFonts w:ascii="Times New Roman" w:hAnsi="Times New Roman" w:cs="Times New Roman"/>
        </w:rPr>
        <w:t xml:space="preserv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 xml:space="preserve">: </m:t>
        </m:r>
        <m:acc>
          <m:accPr>
            <m:chr m:val="̇"/>
            <m:ctrlPr>
              <w:rPr>
                <w:rFonts w:ascii="Cambria Math" w:hAnsi="Cambria Math" w:cs="Times New Roman"/>
                <w:i/>
              </w:rPr>
            </m:ctrlPr>
          </m:accPr>
          <m:e>
            <m:r>
              <w:rPr>
                <w:rFonts w:ascii="Cambria Math" w:hAnsi="Cambria Math" w:cs="Times New Roman"/>
              </w:rPr>
              <m:t>v</m:t>
            </m:r>
          </m:e>
        </m:acc>
        <m:r>
          <w:rPr>
            <w:rFonts w:ascii="Cambria Math" w:hAnsi="Cambria Math" w:cs="Times New Roman"/>
          </w:rPr>
          <m:t xml:space="preserve">(t)=0 </m:t>
        </m:r>
        <m:r>
          <m:rPr>
            <m:nor/>
          </m:rPr>
          <w:rPr>
            <w:rFonts w:ascii="Times New Roman" w:hAnsi="Times New Roman" w:cs="Times New Roman"/>
          </w:rPr>
          <m:t xml:space="preserve">and </m:t>
        </m:r>
        <m:acc>
          <m:accPr>
            <m:chr m:val="̈"/>
            <m:ctrlPr>
              <w:rPr>
                <w:rFonts w:ascii="Cambria Math" w:hAnsi="Cambria Math" w:cs="Times New Roman"/>
                <w:i/>
              </w:rPr>
            </m:ctrlPr>
          </m:accPr>
          <m:e>
            <m:r>
              <w:rPr>
                <w:rFonts w:ascii="Cambria Math" w:hAnsi="Cambria Math" w:cs="Times New Roman"/>
              </w:rPr>
              <m:t>v</m:t>
            </m:r>
          </m:e>
        </m:acc>
        <m:r>
          <w:rPr>
            <w:rFonts w:ascii="Cambria Math" w:hAnsi="Cambria Math" w:cs="Times New Roman"/>
          </w:rPr>
          <m:t>(t)&lt;0,</m:t>
        </m:r>
      </m:oMath>
      <w:r w:rsidR="00E2041C" w:rsidRPr="002263BA">
        <w:rPr>
          <w:rFonts w:ascii="Times New Roman" w:hAnsi="Times New Roman" w:cs="Times New Roman"/>
        </w:rPr>
        <w:t xml:space="preserve"> w</w:t>
      </w:r>
      <w:r w:rsidRPr="002263BA">
        <w:rPr>
          <w:rFonts w:ascii="Times New Roman" w:hAnsi="Times New Roman" w:cs="Times New Roman"/>
        </w:rPr>
        <w:t xml:space="preserve">here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 xml:space="preserve">v </m:t>
            </m:r>
          </m:e>
        </m:acc>
        <m:r>
          <w:rPr>
            <w:rFonts w:ascii="Cambria Math" w:hAnsi="Cambria Math" w:cs="Times New Roman"/>
          </w:rPr>
          <m:t>(t)</m:t>
        </m:r>
      </m:oMath>
      <w:r w:rsidRPr="002263BA">
        <w:rPr>
          <w:rFonts w:ascii="Times New Roman" w:hAnsi="Times New Roman" w:cs="Times New Roman"/>
        </w:rPr>
        <w:t xml:space="preserve">,  and </w:t>
      </w:r>
      <m:oMath>
        <m:acc>
          <m:accPr>
            <m:chr m:val="̈"/>
            <m:ctrlPr>
              <w:rPr>
                <w:rFonts w:ascii="Cambria Math" w:hAnsi="Cambria Math" w:cs="Times New Roman"/>
                <w:i/>
              </w:rPr>
            </m:ctrlPr>
          </m:accPr>
          <m:e>
            <m:r>
              <w:rPr>
                <w:rFonts w:ascii="Cambria Math" w:hAnsi="Cambria Math" w:cs="Times New Roman"/>
              </w:rPr>
              <m:t>v</m:t>
            </m:r>
          </m:e>
        </m:acc>
        <m:r>
          <w:rPr>
            <w:rFonts w:ascii="Cambria Math" w:hAnsi="Cambria Math" w:cs="Times New Roman"/>
          </w:rPr>
          <m:t>(t)</m:t>
        </m:r>
      </m:oMath>
      <w:r w:rsidRPr="002263BA">
        <w:rPr>
          <w:rFonts w:ascii="Times New Roman" w:hAnsi="Times New Roman" w:cs="Times New Roman"/>
        </w:rPr>
        <w:t xml:space="preserve"> are respectively the first, second and third time derivative of position.</w:t>
      </w:r>
    </w:p>
    <w:p w14:paraId="74F652BA" w14:textId="77777777" w:rsidR="00E2041C" w:rsidRPr="00C34BF1" w:rsidRDefault="00E2041C" w:rsidP="00430073">
      <w:pPr>
        <w:pStyle w:val="ListParagraph"/>
        <w:spacing w:after="151" w:line="360" w:lineRule="auto"/>
        <w:ind w:left="919" w:right="184" w:firstLine="0"/>
        <w:rPr>
          <w:rFonts w:ascii="Times New Roman" w:hAnsi="Times New Roman" w:cs="Times New Roman"/>
        </w:rPr>
      </w:pPr>
    </w:p>
    <w:p w14:paraId="47389B59" w14:textId="2855DEB0" w:rsidR="004E247C" w:rsidRPr="00C34BF1" w:rsidRDefault="005C268C" w:rsidP="00430073">
      <w:pPr>
        <w:pStyle w:val="ListParagraph"/>
        <w:numPr>
          <w:ilvl w:val="0"/>
          <w:numId w:val="19"/>
        </w:numPr>
        <w:spacing w:after="151" w:line="360" w:lineRule="auto"/>
        <w:ind w:right="184"/>
        <w:rPr>
          <w:rFonts w:ascii="Times New Roman" w:hAnsi="Times New Roman" w:cs="Times New Roman"/>
        </w:rPr>
      </w:pPr>
      <w:r>
        <w:rPr>
          <w:rFonts w:ascii="Times New Roman" w:hAnsi="Times New Roman" w:cs="Times New Roman"/>
          <w:i/>
        </w:rPr>
        <w:t>Number of P</w:t>
      </w:r>
      <w:r w:rsidR="004E247C" w:rsidRPr="00C34BF1">
        <w:rPr>
          <w:rFonts w:ascii="Times New Roman" w:hAnsi="Times New Roman" w:cs="Times New Roman"/>
          <w:i/>
        </w:rPr>
        <w:t>eaks normalized by movement duration</w:t>
      </w:r>
      <w:r>
        <w:rPr>
          <w:rFonts w:ascii="Times New Roman" w:hAnsi="Times New Roman" w:cs="Times New Roman"/>
          <w:i/>
        </w:rPr>
        <w:t xml:space="preserve"> (NPt)</w:t>
      </w:r>
      <w:r w:rsidR="00940505">
        <w:rPr>
          <w:rFonts w:ascii="Times New Roman" w:hAnsi="Times New Roman" w:cs="Times New Roman"/>
          <w:i/>
        </w:rPr>
        <w:t xml:space="preserve"> </w:t>
      </w:r>
      <w:r w:rsidR="00940505">
        <w:rPr>
          <w:rFonts w:ascii="Times New Roman" w:hAnsi="Times New Roman" w:cs="Times New Roman"/>
          <w:i/>
        </w:rPr>
        <w:fldChar w:fldCharType="begin" w:fldLock="1"/>
      </w:r>
      <w:r w:rsidR="00940505">
        <w:rPr>
          <w:rFonts w:ascii="Times New Roman" w:hAnsi="Times New Roman" w:cs="Times New Roman"/>
          <w:i/>
        </w:rPr>
        <w:instrText>ADDIN CSL_CITATION {"citationItems":[{"id":"ITEM-1","itemData":{"DOI":"10.1186/1743","abstract":"Background and purpose: Providing active assistance to complete desired arm movements is a common technique in upper extremity rehabilitation after stroke. Such active assistance may improve recovery by affecting somatosensory input, motor planning, spasticity or soft tissue properties, but it is labor intensive and has not been validated in controlled trials. The purpose of this study was to investigate the effects of robotically administered active-assistive exercise and compare those with free reaching voluntary exercise in improving arm movement ability after chronic stroke. Methods: Nineteen individuals at least one year post-stroke were randomized into one of two groups. One group performed 24 sessions of active-assistive reaching exercise with a simple robotic device, while a second group performed a task-matched amount of unassisted reaching. The main outcome measures were range and speed of supported arm movement, range, straightness and smoothness of unsupported reaching, and the Rancho Los Amigos Functional Test of Upper Extremity Function. Results and discussion: There were significant improvements with training for range of motion and velocity of supported reaching, straightness of unsupported reaching, and functional movement ability. These improvements were not significantly different between the two training groups. The group that performed unassisted reaching exercise improved the smoothness of their reaching movements more than the robot-assisted group. Conclusion: Improvements with both forms of exercise confirmed that repeated, task-related voluntary activation of the damaged motor system is a key stimulus to motor recovery following chronic stroke. Robotically assisting in reaching successfully improved arm movement ability, although it did not provide any detectable, additional value beyond the movement practice that occurred concurrently with it. The inability to detect any additional value of robot-assisted reaching may have been due to this pilot study's limited sample size, the specific diagnoses of the participants, or the inclusion of only individuals with chronic stroke. © 2006 Kahn et al; licensee BioMed Central Ltd.","author":[{"dropping-particle":"","family":"Kahn","given":"L.E.","non-dropping-particle":"","parse-names":false,"suffix":""},{"dropping-particle":"","family":"Zygman","given":"M.L.","non-dropping-particle":"","parse-names":false,"suffix":""},{"dropping-particle":"","family":"Rymer","given":"W.Z.","non-dropping-particle":"","parse-names":false,"suffix":""},{"dropping-particle":"","family":"Reinkensmeyer","given":"David J.","non-dropping-particle":"","parse-names":false,"suffix":""}],"container-title":"Journal of NeuroEngineering and Rehabilitation","id":"ITEM-1","issued":{"date-parts":[["2006"]]},"language":"English","title":"Robot-assisted reaching exercise promotes arm movement recovery in chronic hemiparetic stroke: A randomized controlled pilot study","type":"article-journal","volume":"3"},"uris":["http://www.mendeley.com/documents/?uuid=ef5c32e1-5d32-4095-bce7-8e7d0820235b"]}],"mendeley":{"formattedCitation":"[10]","plainTextFormattedCitation":"[10]","previouslyFormattedCitation":"[10]"},"properties":{"noteIndex":0},"schema":"https://github.com/citation-style-language/schema/raw/master/csl-citation.json"}</w:instrText>
      </w:r>
      <w:r w:rsidR="00940505">
        <w:rPr>
          <w:rFonts w:ascii="Times New Roman" w:hAnsi="Times New Roman" w:cs="Times New Roman"/>
          <w:i/>
        </w:rPr>
        <w:fldChar w:fldCharType="separate"/>
      </w:r>
      <w:r w:rsidR="00940505" w:rsidRPr="00940505">
        <w:rPr>
          <w:rFonts w:ascii="Times New Roman" w:hAnsi="Times New Roman" w:cs="Times New Roman"/>
          <w:noProof/>
        </w:rPr>
        <w:t>[10]</w:t>
      </w:r>
      <w:r w:rsidR="00940505">
        <w:rPr>
          <w:rFonts w:ascii="Times New Roman" w:hAnsi="Times New Roman" w:cs="Times New Roman"/>
          <w:i/>
        </w:rPr>
        <w:fldChar w:fldCharType="end"/>
      </w:r>
      <w:r w:rsidR="00E2041C" w:rsidRPr="00C34BF1">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PM</m:t>
            </m:r>
          </m:e>
          <m:sub>
            <m:r>
              <w:rPr>
                <w:rFonts w:ascii="Cambria Math" w:hAnsi="Cambria Math" w:cs="Times New Roman"/>
              </w:rPr>
              <m:t>md</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PM</m:t>
            </m:r>
          </m:num>
          <m:den>
            <m:r>
              <w:rPr>
                <w:rFonts w:ascii="Cambria Math" w:hAnsi="Cambria Math" w:cs="Times New Roman"/>
              </w:rPr>
              <m:t>T</m:t>
            </m:r>
          </m:den>
        </m:f>
      </m:oMath>
    </w:p>
    <w:p w14:paraId="7B914749" w14:textId="77777777" w:rsidR="004E247C" w:rsidRPr="00C34BF1" w:rsidRDefault="004E247C" w:rsidP="00430073">
      <w:pPr>
        <w:pStyle w:val="ListParagraph"/>
        <w:spacing w:after="151" w:line="360" w:lineRule="auto"/>
        <w:ind w:left="919" w:right="184" w:firstLine="0"/>
        <w:rPr>
          <w:rFonts w:ascii="Times New Roman" w:hAnsi="Times New Roman" w:cs="Times New Roman"/>
        </w:rPr>
      </w:pPr>
    </w:p>
    <w:p w14:paraId="258FDC4C" w14:textId="6DA5DB8E" w:rsidR="00E2041C" w:rsidRPr="00AC5284" w:rsidRDefault="005C268C" w:rsidP="00AC5284">
      <w:pPr>
        <w:pStyle w:val="ListParagraph"/>
        <w:numPr>
          <w:ilvl w:val="0"/>
          <w:numId w:val="19"/>
        </w:numPr>
        <w:spacing w:after="151" w:line="360" w:lineRule="auto"/>
        <w:ind w:right="184"/>
        <w:rPr>
          <w:rFonts w:ascii="Times New Roman" w:hAnsi="Times New Roman" w:cs="Times New Roman"/>
        </w:rPr>
      </w:pPr>
      <w:r>
        <w:rPr>
          <w:rFonts w:ascii="Times New Roman" w:hAnsi="Times New Roman" w:cs="Times New Roman"/>
          <w:i/>
        </w:rPr>
        <w:t xml:space="preserve">Number of </w:t>
      </w:r>
      <w:r w:rsidR="001652F3" w:rsidRPr="00C34BF1">
        <w:rPr>
          <w:rFonts w:ascii="Times New Roman" w:hAnsi="Times New Roman" w:cs="Times New Roman"/>
          <w:i/>
        </w:rPr>
        <w:t xml:space="preserve">Peaks </w:t>
      </w:r>
      <w:r>
        <w:rPr>
          <w:rFonts w:ascii="Times New Roman" w:hAnsi="Times New Roman" w:cs="Times New Roman"/>
          <w:i/>
        </w:rPr>
        <w:t xml:space="preserve">normalized by movement distance </w:t>
      </w:r>
      <w:r w:rsidR="00561097">
        <w:rPr>
          <w:rFonts w:ascii="Times New Roman" w:hAnsi="Times New Roman" w:cs="Times New Roman"/>
          <w:i/>
        </w:rPr>
        <w:t>(NPd)</w:t>
      </w:r>
      <w:r w:rsidR="00940505">
        <w:rPr>
          <w:rFonts w:ascii="Times New Roman" w:hAnsi="Times New Roman" w:cs="Times New Roman"/>
          <w:i/>
        </w:rPr>
        <w:t xml:space="preserve"> </w:t>
      </w:r>
      <w:r w:rsidR="00940505">
        <w:rPr>
          <w:rFonts w:ascii="Times New Roman" w:hAnsi="Times New Roman" w:cs="Times New Roman"/>
          <w:i/>
        </w:rPr>
        <w:fldChar w:fldCharType="begin" w:fldLock="1"/>
      </w:r>
      <w:r w:rsidR="00940505">
        <w:rPr>
          <w:rFonts w:ascii="Times New Roman" w:hAnsi="Times New Roman" w:cs="Times New Roman"/>
          <w:i/>
        </w:rPr>
        <w:instrText>ADDIN CSL_CITATION {"citationItems":[{"id":"ITEM-1","itemData":{"DOI":"10.3233/BME-171660","ISSN":"18783619","PMID":"28372264","abstract":"Background: Clinical scales such as Fugl-Meyer Assessment (FMA) and Motor Assessment Scale (MAS) are widely used to evaluate stroke patient's motor performance. However, there are several limitations with these assessment scales such as subjectivity, lack of repeatability, time-consuming and highly depend on the ability of the physiotherapy. In contrast, robot-based assessments are objective, repeatable, and could potentially reduce the assessment time. However, robot-based assessments are not as well established as conventional assessment scale and the correlation to conventional assessment scale is unclear. OBJECTIVE: This study was carried out to identify important parameters in designing tasks that efficiently assess hand function of stroke patients and to quantify potential benefits of robotic assessment modules to predict the conventional assessment score with iRest. METHODS: Twelve predictive variables were explored, relating to movement time, velocity, strategy, accuracy and smoothness from three robotic assessment modules which are Draw I, Draw Diamond and Draw Circle. Regression models using up to four predictors were developed to describe the MAS. RESULTS: Results show that the time given should be not too long and it would affect the trajectory error. Besides, result also shows that it is possible to use iRest in predicting MAS score. CONCLUSION: There is a potential of using iRest, a non-motorized device in predicting MAS score.","author":[{"dropping-particle":"","family":"Abdul Rahman","given":"Hisyam","non-dropping-particle":"","parse-names":false,"suffix":""},{"dropping-particle":"","family":"Khor","given":"Kang Xiang","non-dropping-particle":"","parse-names":false,"suffix":""},{"dropping-particle":"","family":"Yeong","given":"Che Fai","non-dropping-particle":"","parse-names":false,"suffix":""},{"dropping-particle":"","family":"Su","given":"Eileen Lee Ming","non-dropping-particle":"","parse-names":false,"suffix":""},{"dropping-particle":"","family":"Narayanan","given":"Aqilah Leela T.","non-dropping-particle":"","parse-names":false,"suffix":""}],"container-title":"Bio-Medical Materials and Engineering","id":"ITEM-1","issue":"2","issued":{"date-parts":[["2017","3","30"]]},"language":"English","page":"105-116","title":"The potential of iRest in measuring the hand function performance of stroke patients","type":"article-journal","volume":"28"},"uris":["http://www.mendeley.com/documents/?uuid=b6119752-9c6a-41e4-a9b9-4b8f797ccbfa"]}],"mendeley":{"formattedCitation":"[11]","plainTextFormattedCitation":"[11]","previouslyFormattedCitation":"[11]"},"properties":{"noteIndex":0},"schema":"https://github.com/citation-style-language/schema/raw/master/csl-citation.json"}</w:instrText>
      </w:r>
      <w:r w:rsidR="00940505">
        <w:rPr>
          <w:rFonts w:ascii="Times New Roman" w:hAnsi="Times New Roman" w:cs="Times New Roman"/>
          <w:i/>
        </w:rPr>
        <w:fldChar w:fldCharType="separate"/>
      </w:r>
      <w:r w:rsidR="00940505" w:rsidRPr="00940505">
        <w:rPr>
          <w:rFonts w:ascii="Times New Roman" w:hAnsi="Times New Roman" w:cs="Times New Roman"/>
          <w:noProof/>
        </w:rPr>
        <w:t>[11]</w:t>
      </w:r>
      <w:r w:rsidR="00940505">
        <w:rPr>
          <w:rFonts w:ascii="Times New Roman" w:hAnsi="Times New Roman" w:cs="Times New Roman"/>
          <w:i/>
        </w:rPr>
        <w:fldChar w:fldCharType="end"/>
      </w:r>
      <w:r w:rsidR="00E2041C" w:rsidRPr="00C34BF1">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PM</m:t>
            </m:r>
          </m:e>
          <m:sub>
            <m:r>
              <w:rPr>
                <w:rFonts w:ascii="Cambria Math" w:hAnsi="Cambria Math" w:cs="Times New Roman"/>
              </w:rPr>
              <m:t>ps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PM</m:t>
            </m:r>
          </m:num>
          <m:den>
            <m:r>
              <m:rPr>
                <m:sty m:val="p"/>
              </m:rPr>
              <w:rPr>
                <w:rFonts w:ascii="Cambria Math" w:hAnsi="Cambria Math" w:cs="Times New Roman"/>
              </w:rPr>
              <m:t>Δ</m:t>
            </m:r>
          </m:den>
        </m:f>
      </m:oMath>
      <w:r w:rsidR="00561097" w:rsidRPr="00AC5284">
        <w:rPr>
          <w:rFonts w:ascii="Times New Roman" w:hAnsi="Times New Roman" w:cs="Times New Roman"/>
        </w:rPr>
        <w:t>.</w:t>
      </w:r>
    </w:p>
    <w:p w14:paraId="68A3A800" w14:textId="2CE68075" w:rsidR="001652F3" w:rsidRPr="00C34BF1" w:rsidRDefault="001652F3" w:rsidP="00430073">
      <w:pPr>
        <w:pStyle w:val="ListParagraph"/>
        <w:numPr>
          <w:ilvl w:val="0"/>
          <w:numId w:val="20"/>
        </w:numPr>
        <w:spacing w:after="151" w:line="360" w:lineRule="auto"/>
        <w:ind w:left="851" w:right="184" w:hanging="284"/>
        <w:rPr>
          <w:rFonts w:ascii="Times New Roman" w:hAnsi="Times New Roman" w:cs="Times New Roman"/>
        </w:rPr>
      </w:pPr>
      <w:r w:rsidRPr="00C34BF1">
        <w:rPr>
          <w:rFonts w:ascii="Times New Roman" w:hAnsi="Times New Roman" w:cs="Times New Roman"/>
          <w:i/>
        </w:rPr>
        <w:t>Inverse number of peaks and valleys</w:t>
      </w:r>
      <w:r w:rsidR="00940505">
        <w:rPr>
          <w:rFonts w:ascii="Times New Roman" w:hAnsi="Times New Roman" w:cs="Times New Roman"/>
          <w:i/>
        </w:rPr>
        <w:t xml:space="preserve"> (IPV) </w:t>
      </w:r>
      <w:r w:rsidR="00940505">
        <w:rPr>
          <w:rFonts w:ascii="Times New Roman" w:hAnsi="Times New Roman" w:cs="Times New Roman"/>
          <w:i/>
        </w:rPr>
        <w:fldChar w:fldCharType="begin" w:fldLock="1"/>
      </w:r>
      <w:r w:rsidR="00097AC8">
        <w:rPr>
          <w:rFonts w:ascii="Times New Roman" w:hAnsi="Times New Roman" w:cs="Times New Roman"/>
          <w:i/>
        </w:rPr>
        <w:instrText>ADDIN CSL_CITATION {"citationItems":[{"id":"ITEM-1","itemData":{"DOI":"10.1186/s12984-017-0315-1","ISSN":"1743-0003","abstract":"Background: When exploring changes in upper limb kinematics and motor impairment associated with motor recovery in subacute post stroke during intensive therapies involving robot-assisted training, it is not known whether trained joints improve before non-trained joints and whether target reaching capacity improves before movement accuracy. Methods: Twenty-two subacute stroke patients (mean delay post-stroke at program onset 63 ± 29 days, M2) underwent 50 ± 17 (mean ± SD) 45-min sessions of robot-assisted (InMotion™) shoulder/elbow training over 3 months, in addition to conventional occupational therapy. Monthly evaluations (M2 to M5) included Fugl-Meyer Assessment (FM), with subscores per joint, and four robot-based kinematic measures: mean target distance covered, mean velocity, direction accuracy (inverse of root mean square error from straight line) and movement smoothness (inverse of mean number of zero-crossings in the velocity profile). We assessed delays to reach statistically significant improvement for each outcome measure. Results: At M5, all clinical and kinematic parameters had markedly improved: Fugl-Meyer, +65% (median); distance covered, +87%; mean velocity, +101%; accuracy, +134%; and smoothness, +96%. Delays to reach statistical significance were M3 for the shoulder/elbow Fugl-Meyer subscore (+43%), M4 for the hand (+80%) and M5 for the wrist (+133%) subscores. For kinematic parameters, delays to significant improvements were M3 for distance (+68%), velocity (+65%) and smoothness (+50%), and M5 for accuracy (+134%). Conclusions: An intensive rehabilitation program combining robot-assisted shoulder/elbow training and conventional occupational therapy was associated with improvement in shoulder and elbow movements first, which suggests focal behavior-related brain plasticity. Findings also suggested that recovery of movement quantity related parameters (range of motion, velocity and smoothness) might precede that of movement quality (accuracy). Trial registration: EudraCT 2016-005121-36. Date of Registration: 2016-12-20. Date of enrolment of the first participant to the trial: 2009-11-24 (retrospective data).","author":[{"dropping-particle":"","family":"Pila","given":"Ophélie","non-dropping-particle":"","parse-names":false,"suffix":""},{"dropping-particle":"","family":"Duret","given":"Christophe","non-dropping-particle":"","parse-names":false,"suffix":""},{"dropping-particle":"","family":"Laborne","given":"François-xavier","non-dropping-particle":"","parse-names":false,"suffix":""},{"dropping-particle":"","family":"Gracies","given":"Jean-michel","non-dropping-particle":"","parse-names":false,"suffix":""},{"dropping-particle":"","family":"Bayle","given":"Nicolas","non-dropping-particle":"","parse-names":false,"suffix":""},{"dropping-particle":"","family":"Hutin","given":"Emilie","non-dropping-particle":"","parse-names":false,"suffix":""}],"container-title":"Journal of NeuroEngineering and Rehabilitation","id":"ITEM-1","issue":"1","issued":{"date-parts":[["2017"]]},"page":"105","title":"Pattern of improvement in upper limb pointing task kinematics after a 3-month training program with robotic assistance in stroke","type":"article-journal","volume":"14"},"uris":["http://www.mendeley.com/documents/?uuid=e5735018-0850-44d5-8279-56db8e006540"]}],"mendeley":{"formattedCitation":"[12]","plainTextFormattedCitation":"[12]","previouslyFormattedCitation":"[12]"},"properties":{"noteIndex":0},"schema":"https://github.com/citation-style-language/schema/raw/master/csl-citation.json"}</w:instrText>
      </w:r>
      <w:r w:rsidR="00940505">
        <w:rPr>
          <w:rFonts w:ascii="Times New Roman" w:hAnsi="Times New Roman" w:cs="Times New Roman"/>
          <w:i/>
        </w:rPr>
        <w:fldChar w:fldCharType="separate"/>
      </w:r>
      <w:r w:rsidR="00940505" w:rsidRPr="00940505">
        <w:rPr>
          <w:rFonts w:ascii="Times New Roman" w:hAnsi="Times New Roman" w:cs="Times New Roman"/>
          <w:noProof/>
        </w:rPr>
        <w:t>[12]</w:t>
      </w:r>
      <w:r w:rsidR="00940505">
        <w:rPr>
          <w:rFonts w:ascii="Times New Roman" w:hAnsi="Times New Roman" w:cs="Times New Roman"/>
          <w:i/>
        </w:rPr>
        <w:fldChar w:fldCharType="end"/>
      </w:r>
      <w:r w:rsidRPr="00C34BF1">
        <w:rPr>
          <w:rFonts w:ascii="Times New Roman" w:hAnsi="Times New Roman" w:cs="Times New Roman"/>
          <w:i/>
        </w:rPr>
        <w:t xml:space="preserve"> </w:t>
      </w:r>
      <w:r w:rsidRPr="00C34BF1">
        <w:rPr>
          <w:rFonts w:ascii="Times New Roman" w:hAnsi="Times New Roman" w:cs="Times New Roman"/>
        </w:rPr>
        <w:t>is defined by</w:t>
      </w:r>
    </w:p>
    <w:p w14:paraId="180D3900" w14:textId="5DAFDAF6" w:rsidR="001652F3" w:rsidRPr="00C34BF1" w:rsidRDefault="005A29D8" w:rsidP="00430073">
      <w:pPr>
        <w:spacing w:after="151" w:line="360" w:lineRule="auto"/>
        <w:ind w:left="851" w:right="184"/>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PM</m:t>
            </m:r>
          </m:e>
          <m:sub>
            <m:r>
              <w:rPr>
                <w:rFonts w:ascii="Cambria Math" w:hAnsi="Cambria Math" w:cs="Times New Roman"/>
              </w:rPr>
              <m:t>inv</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d>
              <m:dPr>
                <m:ctrlPr>
                  <w:rPr>
                    <w:rFonts w:ascii="Cambria Math" w:hAnsi="Cambria Math" w:cs="Times New Roman"/>
                    <w:i/>
                  </w:rPr>
                </m:ctrlPr>
              </m:dPr>
              <m:e>
                <m:r>
                  <w:rPr>
                    <w:rFonts w:ascii="Cambria Math" w:hAnsi="Cambria Math" w:cs="Times New Roman"/>
                  </w:rPr>
                  <m:t>PM*2</m:t>
                </m:r>
              </m:e>
            </m:d>
            <m:r>
              <w:rPr>
                <w:rFonts w:ascii="Cambria Math" w:hAnsi="Cambria Math" w:cs="Times New Roman"/>
              </w:rPr>
              <m:t>-1</m:t>
            </m:r>
          </m:den>
        </m:f>
        <m:r>
          <w:rPr>
            <w:rFonts w:ascii="Cambria Math" w:hAnsi="Cambria Math" w:cs="Times New Roman"/>
          </w:rPr>
          <m:t>,</m:t>
        </m:r>
      </m:oMath>
      <w:r w:rsidR="00E2041C" w:rsidRPr="00C34BF1">
        <w:rPr>
          <w:rFonts w:ascii="Times New Roman" w:hAnsi="Times New Roman" w:cs="Times New Roman"/>
        </w:rPr>
        <w:t xml:space="preserve">  </w:t>
      </w:r>
      <w:r w:rsidR="001652F3" w:rsidRPr="00C34BF1">
        <w:rPr>
          <w:rFonts w:ascii="Times New Roman" w:hAnsi="Times New Roman" w:cs="Times New Roman"/>
        </w:rPr>
        <w:t>where PM is the number of peaks, defined earlier, v</w:t>
      </w:r>
      <w:r w:rsidR="001652F3" w:rsidRPr="00C34BF1">
        <w:rPr>
          <w:rFonts w:ascii="Times New Roman" w:hAnsi="Times New Roman" w:cs="Times New Roman"/>
          <w:vertAlign w:val="subscript"/>
        </w:rPr>
        <w:t>peak</w:t>
      </w:r>
      <w:r w:rsidR="001652F3" w:rsidRPr="00C34BF1">
        <w:rPr>
          <w:rFonts w:ascii="Times New Roman" w:hAnsi="Times New Roman" w:cs="Times New Roman"/>
        </w:rPr>
        <w:t xml:space="preserve"> is the peak velocity within the movement and T is the total movement duration. Note here that the number of peaks and valleys is defined as </w:t>
      </w:r>
      <m:oMath>
        <m:d>
          <m:dPr>
            <m:ctrlPr>
              <w:rPr>
                <w:rFonts w:ascii="Cambria Math" w:hAnsi="Cambria Math" w:cs="Times New Roman"/>
                <w:i/>
              </w:rPr>
            </m:ctrlPr>
          </m:dPr>
          <m:e>
            <m:r>
              <w:rPr>
                <w:rFonts w:ascii="Cambria Math" w:hAnsi="Cambria Math" w:cs="Times New Roman"/>
              </w:rPr>
              <m:t>PM*2</m:t>
            </m:r>
          </m:e>
        </m:d>
        <m:r>
          <w:rPr>
            <w:rFonts w:ascii="Cambria Math" w:hAnsi="Cambria Math" w:cs="Times New Roman"/>
          </w:rPr>
          <m:t>-1</m:t>
        </m:r>
      </m:oMath>
      <w:r w:rsidR="001652F3" w:rsidRPr="00C34BF1">
        <w:rPr>
          <w:rFonts w:ascii="Times New Roman" w:hAnsi="Times New Roman" w:cs="Times New Roman"/>
        </w:rPr>
        <w:t>.</w:t>
      </w:r>
    </w:p>
    <w:p w14:paraId="4E506361" w14:textId="77777777" w:rsidR="001652F3" w:rsidRPr="00C34BF1" w:rsidRDefault="001652F3" w:rsidP="00430073">
      <w:pPr>
        <w:spacing w:after="151" w:line="360" w:lineRule="auto"/>
        <w:ind w:right="184"/>
        <w:rPr>
          <w:rFonts w:ascii="Times New Roman" w:hAnsi="Times New Roman" w:cs="Times New Roman"/>
        </w:rPr>
      </w:pPr>
    </w:p>
    <w:p w14:paraId="3B2A5DF7" w14:textId="178FA519" w:rsidR="001652F3" w:rsidRPr="00C34BF1" w:rsidRDefault="001652F3" w:rsidP="00430073">
      <w:pPr>
        <w:pStyle w:val="ListParagraph"/>
        <w:numPr>
          <w:ilvl w:val="0"/>
          <w:numId w:val="20"/>
        </w:numPr>
        <w:spacing w:after="155" w:line="360" w:lineRule="auto"/>
        <w:ind w:right="184"/>
        <w:rPr>
          <w:rFonts w:ascii="Cambria Math" w:hAnsi="Cambria Math" w:cs="Times New Roman"/>
          <w:oMath/>
        </w:rPr>
      </w:pPr>
      <w:r w:rsidRPr="00C34BF1">
        <w:rPr>
          <w:rFonts w:ascii="Times New Roman" w:hAnsi="Times New Roman" w:cs="Times New Roman"/>
          <w:i/>
        </w:rPr>
        <w:t>Acceleration metric (AM)</w:t>
      </w:r>
      <w:r w:rsidR="002263BA">
        <w:rPr>
          <w:rFonts w:ascii="Times New Roman" w:hAnsi="Times New Roman" w:cs="Times New Roman"/>
          <w:i/>
        </w:rPr>
        <w:t xml:space="preserve"> </w:t>
      </w:r>
      <w:r w:rsidR="002263BA">
        <w:rPr>
          <w:rFonts w:ascii="Times New Roman" w:hAnsi="Times New Roman" w:cs="Times New Roman"/>
          <w:i/>
        </w:rPr>
        <w:fldChar w:fldCharType="begin" w:fldLock="1"/>
      </w:r>
      <w:r w:rsidR="00940505">
        <w:rPr>
          <w:rFonts w:ascii="Times New Roman" w:hAnsi="Times New Roman" w:cs="Times New Roman"/>
          <w:i/>
        </w:rPr>
        <w:instrText>ADDIN CSL_CITATION {"citationItems":[{"id":"ITEM-1","itemData":{"DOI":"10.1109/ICORR.2011.5975422","ISBN":"978-1-4244-9862-8","ISSN":"1945-7901","abstract":"The goal of this study is to propose a methodology for evaluating recovery mechanisms in subacute and chronic post-stroke patients after a robot-aided upper-limb therapy, using a set of biomechanical parameters. Fifty-six post-stroke subjects, thirteen subacute and forty-three chronic patients participated in the study. A 2 dof robotic system, implementing an \"assist-as-needed\" control strategy, was used. Biomechanical parameters related (i) to the speed measured at the robot's end-effector and (ii) to the movement's smoothness were computed. Outcome clinical measures show a decrease in motor impairment after the treatment both in chronic and subacute patients. All the biomechanical parameters show an improvement between admission and discharge. Our results show that the robot-aided training can contribute to reduce the motor impairment in both subacute and chronic patients and identify neurophysiological mechanisms underlying the different stages of motor recovery. © 2011 IEEE","author":[{"dropping-particle":"","family":"Mazzoleni","given":"S.","non-dropping-particle":"","parse-names":false,"suffix":""},{"dropping-particle":"","family":"Filippi","given":"M.","non-dropping-particle":"","parse-names":false,"suffix":""},{"dropping-particle":"","family":"Carrozza","given":"M. C.","non-dropping-particle":"","parse-names":false,"suffix":""},{"dropping-particle":"","family":"Posteraro","given":"F.","non-dropping-particle":"","parse-names":false,"suffix":""},{"dropping-particle":"","family":"Puzzolante","given":"L.","non-dropping-particle":"","parse-names":false,"suffix":""},{"dropping-particle":"","family":"Falchi","given":"E.","non-dropping-particle":"","parse-names":false,"suffix":""}],"container-title":"Proceedings of the 2011 IEEE International Conference on Rehabilitation Robotics","id":"ITEM-1","issued":{"date-parts":[["2011"]]},"page":"1-6","title":"Robot-aided therapy on the upper limb of subacute and chronic stroke patients: A biomechanical approach","type":"paper-conference","volume":"2011"},"uris":["http://www.mendeley.com/documents/?uuid=aefcc4c9-43fa-44ab-832c-8fc606d6e7ea"]}],"mendeley":{"formattedCitation":"[5]","plainTextFormattedCitation":"[5]","previouslyFormattedCitation":"[5]"},"properties":{"noteIndex":0},"schema":"https://github.com/citation-style-language/schema/raw/master/csl-citation.json"}</w:instrText>
      </w:r>
      <w:r w:rsidR="002263BA">
        <w:rPr>
          <w:rFonts w:ascii="Times New Roman" w:hAnsi="Times New Roman" w:cs="Times New Roman"/>
          <w:i/>
        </w:rPr>
        <w:fldChar w:fldCharType="separate"/>
      </w:r>
      <w:r w:rsidR="00940505" w:rsidRPr="00940505">
        <w:rPr>
          <w:rFonts w:ascii="Times New Roman" w:hAnsi="Times New Roman" w:cs="Times New Roman"/>
          <w:noProof/>
        </w:rPr>
        <w:t>[5]</w:t>
      </w:r>
      <w:r w:rsidR="002263BA">
        <w:rPr>
          <w:rFonts w:ascii="Times New Roman" w:hAnsi="Times New Roman" w:cs="Times New Roman"/>
          <w:i/>
        </w:rPr>
        <w:fldChar w:fldCharType="end"/>
      </w:r>
      <w:r w:rsidR="00E2041C" w:rsidRPr="00C34BF1">
        <w:rPr>
          <w:rFonts w:ascii="Times New Roman" w:hAnsi="Times New Roman" w:cs="Times New Roman"/>
        </w:rPr>
        <w:t>:</w:t>
      </w:r>
      <w:r w:rsidR="002263BA">
        <w:rPr>
          <w:rFonts w:ascii="Times New Roman" w:hAnsi="Times New Roman" w:cs="Times New Roman"/>
        </w:rPr>
        <w:t xml:space="preserve"> </w:t>
      </w:r>
      <m:oMath>
        <m:r>
          <w:rPr>
            <w:rFonts w:ascii="Cambria Math" w:hAnsi="Cambria Math" w:cs="Times New Roman"/>
          </w:rPr>
          <m:t>AM=</m:t>
        </m:r>
        <m:f>
          <m:fPr>
            <m:ctrlPr>
              <w:rPr>
                <w:rFonts w:ascii="Cambria Math" w:hAnsi="Cambria Math" w:cs="Times New Roman"/>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mean</m:t>
                </m:r>
              </m:sub>
            </m:sSub>
            <m:ctrlPr>
              <w:rPr>
                <w:rFonts w:ascii="Cambria Math" w:hAnsi="Cambria Math" w:cs="Times New Roman"/>
                <w:i/>
              </w:rPr>
            </m:ctrlPr>
          </m:num>
          <m:den>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peak</m:t>
                </m:r>
              </m:sub>
            </m:sSub>
            <m:ctrlPr>
              <w:rPr>
                <w:rFonts w:ascii="Cambria Math" w:hAnsi="Cambria Math" w:cs="Times New Roman"/>
                <w:i/>
              </w:rPr>
            </m:ctrlPr>
          </m:den>
        </m:f>
        <m:r>
          <w:rPr>
            <w:rFonts w:ascii="Cambria Math" w:hAnsi="Cambria Math" w:cs="Times New Roman"/>
          </w:rPr>
          <m:t>,</m:t>
        </m:r>
      </m:oMath>
      <w:r w:rsidR="00E2041C" w:rsidRPr="00C34BF1">
        <w:rPr>
          <w:rFonts w:ascii="Times New Roman" w:hAnsi="Times New Roman" w:cs="Times New Roman"/>
        </w:rPr>
        <w:t xml:space="preserve"> </w:t>
      </w:r>
      <w:r w:rsidRPr="00C34BF1">
        <w:rPr>
          <w:rFonts w:ascii="Times New Roman" w:hAnsi="Times New Roman" w:cs="Times New Roman"/>
        </w:rPr>
        <w:t xml:space="preserve">where </w:t>
      </w:r>
      <m:oMath>
        <m:acc>
          <m:accPr>
            <m:chr m:val="̈"/>
            <m:ctrlPr>
              <w:rPr>
                <w:rFonts w:ascii="Cambria Math" w:hAnsi="Cambria Math" w:cs="Times New Roman"/>
                <w:i/>
              </w:rPr>
            </m:ctrlPr>
          </m:accPr>
          <m:e>
            <m:r>
              <w:rPr>
                <w:rFonts w:ascii="Cambria Math" w:hAnsi="Cambria Math" w:cs="Times New Roman"/>
              </w:rPr>
              <m:t>x</m:t>
            </m:r>
          </m:e>
        </m:acc>
      </m:oMath>
      <w:r w:rsidRPr="00C34BF1">
        <w:rPr>
          <w:rFonts w:ascii="Times New Roman" w:hAnsi="Times New Roman" w:cs="Times New Roman"/>
        </w:rPr>
        <w:t xml:space="preserve"> is the second derivative of </w:t>
      </w:r>
      <w:r w:rsidRPr="00C34BF1">
        <w:rPr>
          <w:rFonts w:ascii="Times New Roman" w:hAnsi="Times New Roman" w:cs="Times New Roman"/>
          <w:i/>
        </w:rPr>
        <w:t>x</w:t>
      </w:r>
      <w:r w:rsidRPr="00C34BF1">
        <w:rPr>
          <w:rFonts w:ascii="Times New Roman" w:hAnsi="Times New Roman" w:cs="Times New Roman"/>
        </w:rPr>
        <w:t>(</w:t>
      </w:r>
      <w:r w:rsidRPr="00C34BF1">
        <w:rPr>
          <w:rFonts w:ascii="Times New Roman" w:hAnsi="Times New Roman" w:cs="Times New Roman"/>
          <w:i/>
        </w:rPr>
        <w:t>t</w:t>
      </w:r>
      <w:r w:rsidRPr="00C34BF1">
        <w:rPr>
          <w:rFonts w:ascii="Times New Roman" w:hAnsi="Times New Roman" w:cs="Times New Roman"/>
        </w:rPr>
        <w:t>) with respect to time, which is the acceleration.</w:t>
      </w:r>
    </w:p>
    <w:p w14:paraId="3674606C" w14:textId="77777777" w:rsidR="00E2041C" w:rsidRPr="00C34BF1" w:rsidRDefault="00E2041C" w:rsidP="00430073">
      <w:pPr>
        <w:pStyle w:val="ListParagraph"/>
        <w:spacing w:after="155" w:line="360" w:lineRule="auto"/>
        <w:ind w:right="184" w:firstLine="0"/>
        <w:rPr>
          <w:rFonts w:ascii="Cambria Math" w:hAnsi="Cambria Math" w:cs="Times New Roman"/>
          <w:oMath/>
        </w:rPr>
      </w:pPr>
    </w:p>
    <w:p w14:paraId="393B13DB" w14:textId="25226148" w:rsidR="001652F3" w:rsidRPr="002263BA" w:rsidRDefault="001652F3" w:rsidP="00833EB1">
      <w:pPr>
        <w:pStyle w:val="ListParagraph"/>
        <w:numPr>
          <w:ilvl w:val="0"/>
          <w:numId w:val="20"/>
        </w:numPr>
        <w:spacing w:after="246" w:line="360" w:lineRule="auto"/>
        <w:ind w:left="709" w:right="184"/>
        <w:rPr>
          <w:rFonts w:ascii="Times New Roman" w:hAnsi="Times New Roman" w:cs="Times New Roman"/>
        </w:rPr>
      </w:pPr>
      <w:r w:rsidRPr="002263BA">
        <w:rPr>
          <w:rFonts w:ascii="Times New Roman" w:hAnsi="Times New Roman" w:cs="Times New Roman"/>
          <w:i/>
        </w:rPr>
        <w:t>Integrated absolute jerk (IAJ)</w:t>
      </w:r>
      <w:r w:rsidR="002263BA" w:rsidRPr="002263BA">
        <w:rPr>
          <w:rFonts w:ascii="Times New Roman" w:hAnsi="Times New Roman" w:cs="Times New Roman"/>
          <w:i/>
        </w:rPr>
        <w:t xml:space="preserve"> </w:t>
      </w:r>
      <w:r w:rsidR="002263BA" w:rsidRPr="002263BA">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{"citationItems":[{"id":"ITEM-1","itemData":{"DOI":"10.1109/TNSRE.2010.2055061","ISSN":"15344320","PMID":"20934938","abstract":"This paper presents a novel mixed reality rehabilitation system used to help improve the reaching movements of people who have hemiparesis from stroke. The system provides real-time, multimodal, customizable, and adaptive feedback generated from the movement patterns of the subject's affected arm and torso during reaching to grasp. The feedback is provided via innovative visual and musical forms that present a stimulating, enriched environment in which to train the subjects and promote multimodal sensory-motor integration. A pilot study was conducted to test the system function, adaptation protocol and its feasibility for stroke rehabilitation. Three chronic stroke survivors underwent training using our system for six 75-min sessions over two weeks. After this relatively short time, all three subjects showed significant improvements in the movement parameters that were targeted during training. Improvements included faster and smoother reaches, increased joint coordination and reduced compensatory use of the torso and shoulder. The system was accepted by the subjects and shows promise as a useful tool for physical and occupational therapists to enhance stroke rehabilitation. © 2010 IEEE.","author":[{"dropping-particle":"","family":"Duff","given":"Margaret","non-dropping-particle":"","parse-names":false,"suffix":""},{"dropping-particle":"","family":"Chen","given":"Yinpeng","non-dropping-particle":"","parse-names":false,"suffix":""},{"dropping-particle":"","family":"Attygalle","given":"Suneth","non-dropping-particle":"","parse-names":false,"suffix":""},{"dropping-particle":"","family":"Herman","given":"Janice","non-dropping-particle":"","parse-names":false,"suffix":""},{"dropping-particle":"","family":"Sundaram","given":"Hari","non-dropping-particle":"","parse-names":false,"suffix":""},{"dropping-particle":"","family":"Qian","given":"Gang","non-dropping-particle":"","parse-names":false,"suffix":""},{"dropping-particle":"","family":"He","given":"Jiping","non-dropping-particle":"","parse-names":false,"suffix":""},{"dropping-particle":"","family":"Rikakis","given":"Thanassis","non-dropping-particle":"","parse-names":false,"suffix":""}],"container-title":"IEEE Transactions on Neural Systems and Rehabilitation Engineering","id":"ITEM-1","issue":"5","issued":{"date-parts":[["2010"]]},"page":"531-541","title":"An adaptive mixed reality training system for stroke rehabilitation","type":"article-journal","volume":"18"},"uris":["http://www.mendeley.com/documents/?uuid=b65b5422-c04f-47a2-8ffc-8c3f8ef75809"]}],"mendeley":{"formattedCitation":"[13]","plainTextFormattedCitation":"[13]","previouslyFormattedCitation":"[13]"},"properties":{"noteIndex":0},"schema":"https://github.com/citation-style-language/schema/raw/master/csl-citation.json"}</w:instrText>
      </w:r>
      <w:r w:rsidR="002263BA" w:rsidRPr="002263BA">
        <w:rPr>
          <w:rFonts w:ascii="Times New Roman" w:hAnsi="Times New Roman" w:cs="Times New Roman"/>
          <w:i/>
        </w:rPr>
        <w:fldChar w:fldCharType="separate"/>
      </w:r>
      <w:r w:rsidR="00940505" w:rsidRPr="00940505">
        <w:rPr>
          <w:rFonts w:ascii="Times New Roman" w:hAnsi="Times New Roman" w:cs="Times New Roman"/>
          <w:noProof/>
        </w:rPr>
        <w:t>[13]</w:t>
      </w:r>
      <w:r w:rsidR="002263BA" w:rsidRPr="002263BA">
        <w:rPr>
          <w:rFonts w:ascii="Times New Roman" w:hAnsi="Times New Roman" w:cs="Times New Roman"/>
          <w:i/>
        </w:rPr>
        <w:fldChar w:fldCharType="end"/>
      </w:r>
      <w:r w:rsidR="002263BA" w:rsidRPr="002263BA">
        <w:rPr>
          <w:rFonts w:ascii="Times New Roman"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iaj</m:t>
            </m:r>
          </m:sub>
        </m:sSub>
        <m:r>
          <w:rPr>
            <w:rFonts w:ascii="Cambria Math" w:hAnsi="Cambria Math" w:cs="Times New Roman"/>
          </w:rPr>
          <m:t>=</m:t>
        </m:r>
        <m:nary>
          <m:naryPr>
            <m:ctrlPr>
              <w:rPr>
                <w:rFonts w:ascii="Cambria Math" w:hAnsi="Cambria Math" w:cs="Times New Roman"/>
              </w:rPr>
            </m:ctrlPr>
          </m:naryPr>
          <m:sub>
            <m:r>
              <w:rPr>
                <w:rFonts w:ascii="Cambria Math" w:hAnsi="Cambria Math" w:cs="Times New Roman"/>
              </w:rPr>
              <m:t>t1</m:t>
            </m:r>
            <m:ctrlPr>
              <w:rPr>
                <w:rFonts w:ascii="Cambria Math" w:hAnsi="Cambria Math" w:cs="Times New Roman"/>
                <w:i/>
              </w:rPr>
            </m:ctrlPr>
          </m:sub>
          <m:sup>
            <m:r>
              <w:rPr>
                <w:rFonts w:ascii="Cambria Math" w:hAnsi="Cambria Math" w:cs="Times New Roman"/>
              </w:rPr>
              <m:t>t2</m:t>
            </m:r>
            <m:ctrlPr>
              <w:rPr>
                <w:rFonts w:ascii="Cambria Math" w:hAnsi="Cambria Math" w:cs="Times New Roman"/>
                <w:i/>
              </w:rPr>
            </m:ctrlPr>
          </m:sup>
          <m:e>
            <m:d>
              <m:dPr>
                <m:begChr m:val="|"/>
                <m:endChr m:val="|"/>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x</m:t>
                    </m:r>
                  </m:e>
                </m:acc>
                <m:d>
                  <m:dPr>
                    <m:ctrlPr>
                      <w:rPr>
                        <w:rFonts w:ascii="Cambria Math" w:hAnsi="Cambria Math" w:cs="Times New Roman"/>
                        <w:i/>
                      </w:rPr>
                    </m:ctrlPr>
                  </m:dPr>
                  <m:e>
                    <m:r>
                      <w:rPr>
                        <w:rFonts w:ascii="Cambria Math" w:hAnsi="Cambria Math" w:cs="Times New Roman"/>
                      </w:rPr>
                      <m:t>t</m:t>
                    </m:r>
                  </m:e>
                </m:d>
                <m:ctrlPr>
                  <w:rPr>
                    <w:rFonts w:ascii="Cambria Math" w:hAnsi="Cambria Math" w:cs="Times New Roman"/>
                    <w:i/>
                  </w:rPr>
                </m:ctrlPr>
              </m:e>
            </m:d>
            <m:r>
              <w:rPr>
                <w:rFonts w:ascii="Cambria Math" w:hAnsi="Cambria Math" w:cs="Times New Roman"/>
              </w:rPr>
              <m:t>dt</m:t>
            </m:r>
            <m:ctrlPr>
              <w:rPr>
                <w:rFonts w:ascii="Cambria Math" w:hAnsi="Cambria Math" w:cs="Times New Roman"/>
                <w:i/>
              </w:rPr>
            </m:ctrlPr>
          </m:e>
        </m:nary>
      </m:oMath>
      <w:r w:rsidR="00E2041C" w:rsidRPr="002263BA">
        <w:rPr>
          <w:rFonts w:ascii="Times New Roman" w:hAnsi="Times New Roman" w:cs="Times New Roman"/>
        </w:rPr>
        <w:t xml:space="preserve">, </w:t>
      </w:r>
      <w:r w:rsidRPr="002263BA">
        <w:rPr>
          <w:rFonts w:ascii="Times New Roman" w:hAnsi="Times New Roman" w:cs="Times New Roman"/>
        </w:rPr>
        <w:t xml:space="preserve">where </w:t>
      </w:r>
      <m:oMath>
        <m:acc>
          <m:accPr>
            <m:chr m:val="⃛"/>
            <m:ctrlPr>
              <w:rPr>
                <w:rFonts w:ascii="Cambria Math" w:hAnsi="Cambria Math" w:cs="Times New Roman"/>
                <w:i/>
              </w:rPr>
            </m:ctrlPr>
          </m:accPr>
          <m:e>
            <m:r>
              <w:rPr>
                <w:rFonts w:ascii="Cambria Math" w:hAnsi="Cambria Math" w:cs="Times New Roman"/>
              </w:rPr>
              <m:t>x</m:t>
            </m:r>
          </m:e>
        </m:acc>
        <m:d>
          <m:dPr>
            <m:ctrlPr>
              <w:rPr>
                <w:rFonts w:ascii="Cambria Math" w:hAnsi="Cambria Math" w:cs="Times New Roman"/>
                <w:i/>
              </w:rPr>
            </m:ctrlPr>
          </m:dPr>
          <m:e>
            <m:r>
              <w:rPr>
                <w:rFonts w:ascii="Cambria Math" w:hAnsi="Cambria Math" w:cs="Times New Roman"/>
              </w:rPr>
              <m:t>t</m:t>
            </m:r>
          </m:e>
        </m:d>
      </m:oMath>
      <w:r w:rsidRPr="002263BA">
        <w:rPr>
          <w:rFonts w:ascii="Times New Roman" w:hAnsi="Times New Roman" w:cs="Times New Roman"/>
        </w:rPr>
        <w:t xml:space="preserve"> is the third derivative of </w:t>
      </w:r>
      <w:r w:rsidRPr="002263BA">
        <w:rPr>
          <w:rFonts w:ascii="Times New Roman" w:hAnsi="Times New Roman" w:cs="Times New Roman"/>
          <w:i/>
        </w:rPr>
        <w:t>x</w:t>
      </w:r>
      <w:r w:rsidRPr="002263BA">
        <w:rPr>
          <w:rFonts w:ascii="Times New Roman" w:hAnsi="Times New Roman" w:cs="Times New Roman"/>
        </w:rPr>
        <w:t>(</w:t>
      </w:r>
      <w:r w:rsidRPr="002263BA">
        <w:rPr>
          <w:rFonts w:ascii="Times New Roman" w:hAnsi="Times New Roman" w:cs="Times New Roman"/>
          <w:i/>
        </w:rPr>
        <w:t>t</w:t>
      </w:r>
      <w:r w:rsidRPr="002263BA">
        <w:rPr>
          <w:rFonts w:ascii="Times New Roman" w:hAnsi="Times New Roman" w:cs="Times New Roman"/>
        </w:rPr>
        <w:t>) with respect to time, which is the jerk.</w:t>
      </w:r>
    </w:p>
    <w:p w14:paraId="2A757AA6" w14:textId="77777777" w:rsidR="001652F3" w:rsidRPr="00C34BF1" w:rsidRDefault="001652F3" w:rsidP="00430073">
      <w:pPr>
        <w:spacing w:line="360" w:lineRule="auto"/>
        <w:ind w:right="184"/>
        <w:rPr>
          <w:rFonts w:ascii="Times New Roman" w:hAnsi="Times New Roman" w:cs="Times New Roman"/>
          <w:i/>
        </w:rPr>
      </w:pPr>
    </w:p>
    <w:p w14:paraId="279525EB" w14:textId="47C79290" w:rsidR="001652F3" w:rsidRPr="007B5A01" w:rsidRDefault="001652F3" w:rsidP="00833EB1">
      <w:pPr>
        <w:pStyle w:val="ListParagraph"/>
        <w:numPr>
          <w:ilvl w:val="0"/>
          <w:numId w:val="20"/>
        </w:numPr>
        <w:spacing w:line="360" w:lineRule="auto"/>
        <w:ind w:right="184"/>
        <w:rPr>
          <w:rFonts w:ascii="Cambria Math" w:hAnsi="Cambria Math" w:cs="Times New Roman"/>
          <w:oMath/>
        </w:rPr>
      </w:pPr>
      <w:r w:rsidRPr="007B5A01">
        <w:rPr>
          <w:rFonts w:ascii="Times New Roman" w:hAnsi="Times New Roman" w:cs="Times New Roman"/>
          <w:i/>
        </w:rPr>
        <w:t>Mean absolute jerk (MAJ)</w:t>
      </w:r>
      <w:r w:rsidR="007B5A01" w:rsidRPr="007B5A01">
        <w:rPr>
          <w:rFonts w:ascii="Times New Roman" w:hAnsi="Times New Roman" w:cs="Times New Roman"/>
          <w:i/>
        </w:rPr>
        <w:t xml:space="preserve"> </w:t>
      </w:r>
      <w:r w:rsidR="007B5A01" w:rsidRPr="007B5A01">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{"citationItems":[{"id":"ITEM-1","itemData":{"DOI":"10.1589/jpts.28.2408","ISSN":"09155287","abstract":"[Purpose] The aims of this case study were to: (a) quantify the impairment and activity restriction of the upper limb in a hemiparetic patient; (b) quantitatively evaluate rehabilitation program effectiveness; and (c) discuss whether more clinically meaningful information can be gained with the use of kinematic analysis in addition to clinical assessment. The rehabilitation program consisted of the combined use of different traditional physiotherapy techniques, occupational therapy sessions, and the so-called task-oriented approach. [Subject and Methods] Subject was a one hemiplegic patient. The patient was assessed at the beginning and after 1 month of daily rehabilitation using the Medical Research Council scale, Nine Hole Peg Test, Motor Evaluation Scale for Upper Extremity in Stroke Patients, and Hand Grip Dynamometer test as well as a kinematic analysis using an optoelectronic system. [Results] After treatment, significant improvements were evident in terms of total movement duration, movement completion velocity, and some smoothness parameters. [Conclusion] Our case report showed that the integration of clinical assessment with kinematic evaluation appears to be useful for quantitatively assessing performance changes.","author":[{"dropping-particle":"","family":"Bigoni","given":"Matteo","non-dropping-particle":"","parse-names":false,"suffix":""},{"dropping-particle":"","family":"Baudo","given":"Silvia","non-dropping-particle":"","parse-names":false,"suffix":""},{"dropping-particle":"","family":"Cimolin","given":"Veronica","non-dropping-particle":"","parse-names":false,"suffix":""},{"dropping-particle":"","family":"Cau","given":"Nicola","non-dropping-particle":"","parse-names":false,"suffix":""},{"dropping-particle":"","family":"Galli","given":"Manuela","non-dropping-particle":"","parse-names":false,"suffix":""},{"dropping-particle":"","family":"Pianta","given":"Lucia","non-dropping-particle":"","parse-names":false,"suffix":""},{"dropping-particle":"","family":"Tacchini","given":"Elena","non-dropping-particle":"","parse-names":false,"suffix":""},{"dropping-particle":"","family":"Capodaglio","given":"Paolo","non-dropping-particle":"","parse-names":false,"suffix":""},{"dropping-particle":"","family":"Mauro","given":"Alessandro","non-dropping-particle":"","parse-names":false,"suffix":""}],"container-title":"Journal of Physical Therapy Science","id":"ITEM-1","issue":"8","issued":{"date-parts":[["2016"]]},"page":"2408-2413","title":"Does kinematics add meaningful information to clinical assessment in post-stroke upper limb rehabilitation? A case report","type":"article-journal","volume":"28"},"uris":["http://www.mendeley.com/documents/?uuid=7d5747b3-791a-43ea-b62f-8df5c8234be6"]}],"mendeley":{"formattedCitation":"[14]","plainTextFormattedCitation":"[14]","previouslyFormattedCitation":"[14]"},"properties":{"noteIndex":0},"schema":"https://github.com/citation-style-language/schema/raw/master/csl-citation.json"}</w:instrText>
      </w:r>
      <w:r w:rsidR="007B5A01" w:rsidRPr="007B5A01">
        <w:rPr>
          <w:rFonts w:ascii="Times New Roman" w:hAnsi="Times New Roman" w:cs="Times New Roman"/>
          <w:i/>
        </w:rPr>
        <w:fldChar w:fldCharType="separate"/>
      </w:r>
      <w:r w:rsidR="00940505" w:rsidRPr="00940505">
        <w:rPr>
          <w:rFonts w:ascii="Times New Roman" w:hAnsi="Times New Roman" w:cs="Times New Roman"/>
          <w:noProof/>
        </w:rPr>
        <w:t>[14]</w:t>
      </w:r>
      <w:r w:rsidR="007B5A01" w:rsidRPr="007B5A01">
        <w:rPr>
          <w:rFonts w:ascii="Times New Roman" w:hAnsi="Times New Roman" w:cs="Times New Roman"/>
          <w:i/>
        </w:rPr>
        <w:fldChar w:fldCharType="end"/>
      </w:r>
      <w:r w:rsidR="007B5A01" w:rsidRPr="007B5A01">
        <w:rPr>
          <w:rFonts w:ascii="Times New Roman"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maj</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ctrlPr>
              <w:rPr>
                <w:rFonts w:ascii="Cambria Math" w:hAnsi="Cambria Math" w:cs="Times New Roman"/>
                <w:i/>
              </w:rPr>
            </m:ctrlPr>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den>
        </m:f>
        <m:nary>
          <m:naryPr>
            <m:ctrlPr>
              <w:rPr>
                <w:rFonts w:ascii="Cambria Math" w:hAnsi="Cambria Math" w:cs="Times New Roman"/>
              </w:rPr>
            </m:ctrlPr>
          </m:naryPr>
          <m:sub>
            <m:r>
              <w:rPr>
                <w:rFonts w:ascii="Cambria Math" w:hAnsi="Cambria Math" w:cs="Times New Roman"/>
              </w:rPr>
              <m:t>t1</m:t>
            </m:r>
            <m:ctrlPr>
              <w:rPr>
                <w:rFonts w:ascii="Cambria Math" w:hAnsi="Cambria Math" w:cs="Times New Roman"/>
                <w:i/>
              </w:rPr>
            </m:ctrlPr>
          </m:sub>
          <m:sup>
            <m:r>
              <w:rPr>
                <w:rFonts w:ascii="Cambria Math" w:hAnsi="Cambria Math" w:cs="Times New Roman"/>
              </w:rPr>
              <m:t>t2</m:t>
            </m:r>
            <m:ctrlPr>
              <w:rPr>
                <w:rFonts w:ascii="Cambria Math" w:hAnsi="Cambria Math" w:cs="Times New Roman"/>
                <w:i/>
              </w:rPr>
            </m:ctrlPr>
          </m:sup>
          <m:e>
            <m:d>
              <m:dPr>
                <m:begChr m:val="|"/>
                <m:endChr m:val="|"/>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x</m:t>
                    </m:r>
                  </m:e>
                </m:acc>
                <m:d>
                  <m:dPr>
                    <m:ctrlPr>
                      <w:rPr>
                        <w:rFonts w:ascii="Cambria Math" w:hAnsi="Cambria Math" w:cs="Times New Roman"/>
                        <w:i/>
                      </w:rPr>
                    </m:ctrlPr>
                  </m:dPr>
                  <m:e>
                    <m:r>
                      <w:rPr>
                        <w:rFonts w:ascii="Cambria Math" w:hAnsi="Cambria Math" w:cs="Times New Roman"/>
                      </w:rPr>
                      <m:t>t</m:t>
                    </m:r>
                  </m:e>
                </m:d>
                <m:ctrlPr>
                  <w:rPr>
                    <w:rFonts w:ascii="Cambria Math" w:hAnsi="Cambria Math" w:cs="Times New Roman"/>
                    <w:i/>
                  </w:rPr>
                </m:ctrlPr>
              </m:e>
            </m:d>
            <m:r>
              <w:rPr>
                <w:rFonts w:ascii="Cambria Math" w:hAnsi="Cambria Math" w:cs="Times New Roman"/>
              </w:rPr>
              <m:t>dt</m:t>
            </m:r>
            <m:ctrlPr>
              <w:rPr>
                <w:rFonts w:ascii="Cambria Math" w:hAnsi="Cambria Math" w:cs="Times New Roman"/>
                <w:i/>
              </w:rPr>
            </m:ctrlPr>
          </m:e>
        </m:nary>
      </m:oMath>
      <w:r w:rsidR="00FC41A6">
        <w:rPr>
          <w:rFonts w:ascii="Times New Roman" w:hAnsi="Times New Roman" w:cs="Times New Roman"/>
        </w:rPr>
        <w:t>.</w:t>
      </w:r>
    </w:p>
    <w:p w14:paraId="1FDC73D4" w14:textId="77777777" w:rsidR="001652F3" w:rsidRPr="00C34BF1" w:rsidRDefault="001652F3" w:rsidP="00430073">
      <w:pPr>
        <w:spacing w:line="360" w:lineRule="auto"/>
        <w:ind w:right="184"/>
        <w:rPr>
          <w:rFonts w:ascii="Times New Roman" w:hAnsi="Times New Roman" w:cs="Times New Roman"/>
        </w:rPr>
      </w:pPr>
    </w:p>
    <w:p w14:paraId="25933C44" w14:textId="04B06D3B" w:rsidR="001652F3" w:rsidRPr="00C34BF1" w:rsidRDefault="001652F3" w:rsidP="00430073">
      <w:pPr>
        <w:pStyle w:val="ListParagraph"/>
        <w:numPr>
          <w:ilvl w:val="0"/>
          <w:numId w:val="20"/>
        </w:numPr>
        <w:spacing w:after="0" w:line="360" w:lineRule="auto"/>
        <w:ind w:left="709" w:right="184"/>
        <w:jc w:val="left"/>
        <w:rPr>
          <w:rFonts w:ascii="Times New Roman" w:hAnsi="Times New Roman" w:cs="Times New Roman"/>
        </w:rPr>
      </w:pPr>
      <w:r w:rsidRPr="00C34BF1">
        <w:rPr>
          <w:rFonts w:ascii="Times New Roman" w:hAnsi="Times New Roman" w:cs="Times New Roman"/>
          <w:i/>
        </w:rPr>
        <w:lastRenderedPageBreak/>
        <w:t>Mean absolute jerk, normalized by peak speed (MAJPS)</w:t>
      </w:r>
      <w:r w:rsidR="007B5A01">
        <w:rPr>
          <w:rFonts w:ascii="Times New Roman" w:hAnsi="Times New Roman" w:cs="Times New Roman"/>
          <w:i/>
        </w:rPr>
        <w:t xml:space="preserve"> </w:t>
      </w:r>
      <w:r w:rsidR="007B5A01">
        <w:rPr>
          <w:rFonts w:ascii="Times New Roman" w:hAnsi="Times New Roman" w:cs="Times New Roman"/>
          <w:i/>
        </w:rPr>
        <w:fldChar w:fldCharType="begin" w:fldLock="1"/>
      </w:r>
      <w:r w:rsidR="007B5A01">
        <w:rPr>
          <w:rFonts w:ascii="Times New Roman" w:hAnsi="Times New Roman" w:cs="Times New Roman"/>
          <w:i/>
        </w:rPr>
        <w:instrText>ADDIN CSL_CITATION {"citationItems":[{"id":"ITEM-1","itemData":{"DOI":"10.1523/JNEUROSCI.22-18-08297.2002","ISSN":"0270-6474","PMID":"12223584","abstract":"Smoothness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Neuroscience","id":"ITEM-1","issue":"18","issued":{"date-parts":[["2002","9","15"]]},"page":"8297-8304","publisher":"Society for Neuroscience","title":"Movement Smoothness Changes during Stroke Recovery","type":"article-journal","volume":"22"},"uris":["http://www.mendeley.com/documents/?uuid=08fd1cc1-3263-4fbd-bf54-8d8bc0b1b1e6"]}],"mendeley":{"formattedCitation":"[4]","plainTextFormattedCitation":"[4]","previouslyFormattedCitation":"[4]"},"properties":{"noteIndex":0},"schema":"https://github.com/citation-style-language/schema/raw/master/csl-citation.json"}</w:instrText>
      </w:r>
      <w:r w:rsidR="007B5A01">
        <w:rPr>
          <w:rFonts w:ascii="Times New Roman" w:hAnsi="Times New Roman" w:cs="Times New Roman"/>
          <w:i/>
        </w:rPr>
        <w:fldChar w:fldCharType="separate"/>
      </w:r>
      <w:r w:rsidR="007B5A01" w:rsidRPr="007B5A01">
        <w:rPr>
          <w:rFonts w:ascii="Times New Roman" w:hAnsi="Times New Roman" w:cs="Times New Roman"/>
          <w:noProof/>
        </w:rPr>
        <w:t>[4]</w:t>
      </w:r>
      <w:r w:rsidR="007B5A01">
        <w:rPr>
          <w:rFonts w:ascii="Times New Roman" w:hAnsi="Times New Roman" w:cs="Times New Roman"/>
          <w:i/>
        </w:rPr>
        <w:fldChar w:fldCharType="end"/>
      </w:r>
      <w:r w:rsidR="007B5A01">
        <w:rPr>
          <w:rFonts w:ascii="Times New Roman" w:hAnsi="Times New Roman" w:cs="Times New Roman"/>
        </w:rPr>
        <w:t>:</w:t>
      </w:r>
    </w:p>
    <w:p w14:paraId="1C7BCFBA" w14:textId="77777777" w:rsidR="001652F3" w:rsidRPr="00C34BF1" w:rsidRDefault="001652F3" w:rsidP="00430073">
      <w:pPr>
        <w:spacing w:line="360" w:lineRule="auto"/>
        <w:rPr>
          <w:rFonts w:ascii="Cambria Math" w:hAnsi="Cambria Math" w:cs="Times New Roman"/>
          <w:oMath/>
        </w:rPr>
      </w:pPr>
      <w:r w:rsidRPr="00C34BF1">
        <w:rPr>
          <w:rFonts w:ascii="Times New Roman" w:eastAsia="Calibri" w:hAnsi="Times New Roman" w:cs="Times New Roman"/>
        </w:rPr>
        <w:tab/>
      </w:r>
      <m:oMath>
        <m:r>
          <m:rPr>
            <m:sty m:val="p"/>
          </m:rPr>
          <w:rPr>
            <w:rFonts w:ascii="Cambria Math" w:hAnsi="Cambria Math" w:cs="Times New Roman"/>
          </w:rPr>
          <w:br/>
        </m:r>
      </m:oMath>
      <m:oMathPara>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majps</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ctrlPr>
                <w:rPr>
                  <w:rFonts w:ascii="Cambria Math" w:hAnsi="Cambria Math" w:cs="Times New Roman"/>
                  <w:i/>
                </w:rPr>
              </m:ctrlPr>
            </m:num>
            <m:den>
              <m:sSub>
                <m:sSubPr>
                  <m:ctrlPr>
                    <w:rPr>
                      <w:rFonts w:ascii="Cambria Math" w:hAnsi="Cambria Math" w:cs="Times New Roman"/>
                      <w:i/>
                    </w:rPr>
                  </m:ctrlPr>
                </m:sSubPr>
                <m:e>
                  <m:r>
                    <w:rPr>
                      <w:rFonts w:ascii="Cambria Math" w:hAnsi="Cambria Math" w:cs="Times New Roman"/>
                    </w:rPr>
                    <m:t>v</m:t>
                  </m:r>
                  <m:ctrlPr>
                    <w:rPr>
                      <w:rFonts w:ascii="Cambria Math" w:hAnsi="Cambria Math" w:cs="Times New Roman"/>
                    </w:rPr>
                  </m:ctrlPr>
                </m:e>
                <m:sub>
                  <m:r>
                    <w:rPr>
                      <w:rFonts w:ascii="Cambria Math" w:hAnsi="Cambria Math" w:cs="Times New Roman"/>
                    </w:rPr>
                    <m:t>peak</m:t>
                  </m:r>
                </m:sub>
              </m:sSub>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ctrlPr>
                <w:rPr>
                  <w:rFonts w:ascii="Cambria Math" w:hAnsi="Cambria Math" w:cs="Times New Roman"/>
                  <w:i/>
                </w:rPr>
              </m:ctrlPr>
            </m:den>
          </m:f>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ctrlPr>
                <w:rPr>
                  <w:rFonts w:ascii="Cambria Math" w:hAnsi="Cambria Math" w:cs="Times New Roman"/>
                  <w:i/>
                </w:rPr>
              </m:ctrlPr>
            </m:e>
          </m:nary>
          <m:r>
            <w:rPr>
              <w:rFonts w:ascii="Cambria Math" w:hAnsi="Cambria Math" w:cs="Times New Roman"/>
            </w:rPr>
            <m:t>dt.</m:t>
          </m:r>
        </m:oMath>
      </m:oMathPara>
    </w:p>
    <w:p w14:paraId="54DCCFF0" w14:textId="77777777" w:rsidR="001652F3" w:rsidRPr="00C34BF1" w:rsidRDefault="001652F3" w:rsidP="00430073">
      <w:pPr>
        <w:tabs>
          <w:tab w:val="center" w:pos="4252"/>
          <w:tab w:val="right" w:pos="8703"/>
        </w:tabs>
        <w:spacing w:after="198" w:line="360" w:lineRule="auto"/>
        <w:ind w:left="0" w:firstLine="0"/>
        <w:jc w:val="left"/>
        <w:rPr>
          <w:rFonts w:ascii="Times New Roman" w:hAnsi="Times New Roman" w:cs="Times New Roman"/>
        </w:rPr>
      </w:pPr>
    </w:p>
    <w:p w14:paraId="50A581DD" w14:textId="1BC39795" w:rsidR="001652F3" w:rsidRPr="00C97EBF" w:rsidRDefault="001652F3" w:rsidP="00833EB1">
      <w:pPr>
        <w:pStyle w:val="ListParagraph"/>
        <w:numPr>
          <w:ilvl w:val="0"/>
          <w:numId w:val="20"/>
        </w:numPr>
        <w:spacing w:after="483" w:line="360" w:lineRule="auto"/>
        <w:ind w:right="184"/>
        <w:rPr>
          <w:rFonts w:ascii="Cambria Math" w:hAnsi="Cambria Math" w:cs="Times New Roman"/>
          <w:oMath/>
        </w:rPr>
      </w:pPr>
      <w:r w:rsidRPr="007B5A01">
        <w:rPr>
          <w:rFonts w:ascii="Times New Roman" w:hAnsi="Times New Roman" w:cs="Times New Roman"/>
          <w:i/>
        </w:rPr>
        <w:t>Integrated squared jerk (ISJ)</w:t>
      </w:r>
      <w:r w:rsidR="007B5A01" w:rsidRPr="007B5A01">
        <w:rPr>
          <w:rFonts w:ascii="Times New Roman" w:hAnsi="Times New Roman" w:cs="Times New Roman"/>
          <w:i/>
        </w:rPr>
        <w:t xml:space="preserve"> </w:t>
      </w:r>
      <w:r w:rsidR="007B5A01" w:rsidRPr="007B5A01">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{"citationItems":[{"id":"ITEM-1","itemData":{"DOI":"10.1109/TNSRE.2017.2652393","ISSN":"15344320","PMID":"28092567","abstract":"It is well documented that neurological deficits after stroke can disrupt motor control processes that affect the smoothness of reaching movements. The smoothness of hand trajectories during multi-joint reaching depends on shoulder and elbow joint angular velocities and their successive derivatives as well as on the instantaneous arm configuration and its rate of change. Right-handed survivors of unilateral hemiparetic stroke and neurologically-intact control participants held the handle of a two-joint robot and made horizontal planar reaching movements. We decomposed endpoint jerk into components related to shoulder and elbow joint angular velocity, acceleration, and jerk. We observed an abnormal decomposition pattern in the most severely impaired stroke survivors consistent with deficits of inter-joint coordination. We then used numerical simulations of reaching movements to test whether the specific pattern of inter-joint coordination deficits observed experimentally could be explained by either a general increase in motor noise related to weakness or by an impaired ability to compensate for multi-joint interaction torque. Simulation results suggest that observed deficits in movement smoothness after stroke more likely reflect an impaired ability to compensate for multi-joint interaction torques rather than the mere presence of elevated motor noise.","author":[{"dropping-particle":"","family":"Laczko","given":"Jozsef","non-dropping-particle":"","parse-names":false,"suffix":""},{"dropping-particle":"","family":"Scheidt","given":"Robert A.","non-dropping-particle":"","parse-names":false,"suffix":""},{"dropping-particle":"","family":"Simo","given":"Lucia S.","non-dropping-particle":"","parse-names":false,"suffix":""},{"dropping-particle":"","family":"Piovesan","given":"Davide","non-dropping-particle":"","parse-names":false,"suffix":""}],"container-title":"IEEE Transactions on Neural Systems and Rehabilitation Engineering","id":"ITEM-1","issue":"7","issued":{"date-parts":[["2017"]]},"page":"798-810","title":"Inter-Joint Coordination Deficits Revealed in the Decomposition of Endpoint Jerk During Goal-Directed Arm Movement After Stroke","type":"article-journal","volume":"25"},"uris":["http://www.mendeley.com/documents/?uuid=146f868e-ef60-4e80-9ed0-34c370ba0991"]}],"mendeley":{"formattedCitation":"[15]","plainTextFormattedCitation":"[15]","previouslyFormattedCitation":"[15]"},"properties":{"noteIndex":0},"schema":"https://github.com/citation-style-language/schema/raw/master/csl-citation.json"}</w:instrText>
      </w:r>
      <w:r w:rsidR="007B5A01" w:rsidRPr="007B5A01">
        <w:rPr>
          <w:rFonts w:ascii="Times New Roman" w:hAnsi="Times New Roman" w:cs="Times New Roman"/>
          <w:i/>
        </w:rPr>
        <w:fldChar w:fldCharType="separate"/>
      </w:r>
      <w:r w:rsidR="00940505" w:rsidRPr="00940505">
        <w:rPr>
          <w:rFonts w:ascii="Times New Roman" w:hAnsi="Times New Roman" w:cs="Times New Roman"/>
          <w:noProof/>
        </w:rPr>
        <w:t>[15]</w:t>
      </w:r>
      <w:r w:rsidR="007B5A01" w:rsidRPr="007B5A01">
        <w:rPr>
          <w:rFonts w:ascii="Times New Roman" w:hAnsi="Times New Roman" w:cs="Times New Roman"/>
          <w:i/>
        </w:rPr>
        <w:fldChar w:fldCharType="end"/>
      </w:r>
      <w:r w:rsidR="007B5A01" w:rsidRPr="007B5A01">
        <w:rPr>
          <w:rFonts w:ascii="Times New Roman"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isj</m:t>
            </m:r>
          </m:sub>
        </m:sSub>
        <m:r>
          <w:rPr>
            <w:rFonts w:ascii="Cambria Math" w:hAnsi="Cambria Math" w:cs="Times New Roman"/>
          </w:rPr>
          <m:t>=</m:t>
        </m:r>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r>
          <w:rPr>
            <w:rFonts w:ascii="Cambria Math" w:hAnsi="Cambria Math" w:cs="Times New Roman"/>
          </w:rPr>
          <m:t>.</m:t>
        </m:r>
      </m:oMath>
    </w:p>
    <w:p w14:paraId="0EAFDF35" w14:textId="1CA1A3DC" w:rsidR="001652F3" w:rsidRPr="00C97EBF" w:rsidRDefault="001652F3" w:rsidP="00833EB1">
      <w:pPr>
        <w:pStyle w:val="ListParagraph"/>
        <w:numPr>
          <w:ilvl w:val="0"/>
          <w:numId w:val="20"/>
        </w:numPr>
        <w:spacing w:line="360" w:lineRule="auto"/>
        <w:ind w:right="184"/>
        <w:rPr>
          <w:rFonts w:ascii="Cambria Math" w:hAnsi="Cambria Math" w:cs="Times New Roman"/>
          <w:oMath/>
        </w:rPr>
      </w:pPr>
      <w:r w:rsidRPr="007B5A01">
        <w:rPr>
          <w:rFonts w:ascii="Times New Roman" w:hAnsi="Times New Roman" w:cs="Times New Roman"/>
          <w:i/>
        </w:rPr>
        <w:t>R</w:t>
      </w:r>
      <w:r w:rsidR="007B5A01" w:rsidRPr="007B5A01">
        <w:rPr>
          <w:rFonts w:ascii="Times New Roman" w:hAnsi="Times New Roman" w:cs="Times New Roman"/>
          <w:i/>
        </w:rPr>
        <w:t xml:space="preserve">oot mean squared jerk (RMSJ) </w:t>
      </w:r>
      <w:r w:rsidR="007B5A01" w:rsidRPr="007B5A01">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{"citationItems":[{"id":"ITEM-1","itemData":{"DOI":"10.1016/S0167-9457(97)00010-9","ISSN":"01679457","abstract":"One view of motor planning and control posits is that the CNS may attempt to maximize movement smoothness by minimizing jerk-cost. This notion is only partially supported by studies of kinematically determinate single- and/or planar two-joint movements. To see if multi-joint (i.e., kinematically indeterminate) movements are produced more smoothly following learning, we examined changes in end-effector path smoothness using root-mean-square (RMS)-jerk (and its magnitudinal and directional components), and the smoothness of joint-angle trajectories using RMS-jerk, peak-jerk, RMS-snap and peak-snap. Subjects attempted to produce 400 ms kicking movements with temporal accuracy used to measure performance. End-effector RMS-jerk increased as the speed of movement production increased but did not decrease with further learning. Also, trials late in learning often had much higher jerk values than early trials of similar movement time. As joint angular jerk and snap measures increased as movement times decreased, and increased more with further learning, joint trajectories were less smooth following learning. We empirically demonstrate that movements with similar paths can have different jerk values; it is therefore doubtful that the control system (i.e., CNS) attempted to maximize movement smoothness. We re-examine the arguments for minimization of jerk as a control parameter including their applicability to multi-joint movements. © 1997 Elsevier Science B.V.","author":[{"dropping-particle":"","family":"Young","given":"Raymond P.","non-dropping-particle":"","parse-names":false,"suffix":""},{"dropping-particle":"","family":"Marteniuk","given":"Ronald G.","non-dropping-particle":"","parse-names":false,"suffix":""}],"container-title":"Human Movement Science","id":"ITEM-1","issue":"5","issued":{"date-parts":[["1997"]]},"page":"677-701","title":"Acquisition of a multi-articular kicking task: Jerk analysis demonstrates movements do not become smoother with learning","type":"article-journal","volume":"16"},"uris":["http://www.mendeley.com/documents/?uuid=24134573-a16b-40e7-969a-4b746c8c2b30"]}],"mendeley":{"formattedCitation":"[16]","plainTextFormattedCitation":"[16]","previouslyFormattedCitation":"[16]"},"properties":{"noteIndex":0},"schema":"https://github.com/citation-style-language/schema/raw/master/csl-citation.json"}</w:instrText>
      </w:r>
      <w:r w:rsidR="007B5A01" w:rsidRPr="007B5A01">
        <w:rPr>
          <w:rFonts w:ascii="Times New Roman" w:hAnsi="Times New Roman" w:cs="Times New Roman"/>
          <w:i/>
        </w:rPr>
        <w:fldChar w:fldCharType="separate"/>
      </w:r>
      <w:r w:rsidR="00940505" w:rsidRPr="00940505">
        <w:rPr>
          <w:rFonts w:ascii="Times New Roman" w:hAnsi="Times New Roman" w:cs="Times New Roman"/>
          <w:noProof/>
        </w:rPr>
        <w:t>[16]</w:t>
      </w:r>
      <w:r w:rsidR="007B5A01" w:rsidRPr="007B5A01">
        <w:rPr>
          <w:rFonts w:ascii="Times New Roman" w:hAnsi="Times New Roman" w:cs="Times New Roman"/>
          <w:i/>
        </w:rPr>
        <w:fldChar w:fldCharType="end"/>
      </w:r>
      <w:r w:rsidR="007B5A01" w:rsidRPr="007B5A01">
        <w:rPr>
          <w:rFonts w:ascii="Times New Roman"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rmsj</m:t>
            </m:r>
          </m:sub>
        </m:sSub>
        <m:r>
          <w:rPr>
            <w:rFonts w:ascii="Cambria Math" w:hAnsi="Cambria Math" w:cs="Times New Roman"/>
          </w:rPr>
          <m:t>=</m:t>
        </m:r>
        <m:rad>
          <m:radPr>
            <m:degHide m:val="1"/>
            <m:ctrlPr>
              <w:rPr>
                <w:rFonts w:ascii="Cambria Math" w:hAnsi="Cambria Math" w:cs="Times New Roman"/>
              </w:rPr>
            </m:ctrlPr>
          </m:radPr>
          <m:deg>
            <m:ctrlPr>
              <w:rPr>
                <w:rFonts w:ascii="Cambria Math" w:hAnsi="Cambria Math" w:cs="Times New Roman"/>
                <w:i/>
              </w:rPr>
            </m:ctrlPr>
          </m:deg>
          <m:e>
            <m:f>
              <m:fPr>
                <m:ctrlPr>
                  <w:rPr>
                    <w:rFonts w:ascii="Cambria Math" w:hAnsi="Cambria Math" w:cs="Times New Roman"/>
                  </w:rPr>
                </m:ctrlPr>
              </m:fPr>
              <m:num>
                <m:r>
                  <w:rPr>
                    <w:rFonts w:ascii="Cambria Math" w:hAnsi="Cambria Math" w:cs="Times New Roman"/>
                  </w:rPr>
                  <m:t>1</m:t>
                </m:r>
                <m:ctrlPr>
                  <w:rPr>
                    <w:rFonts w:ascii="Cambria Math" w:hAnsi="Cambria Math" w:cs="Times New Roman"/>
                    <w:i/>
                  </w:rPr>
                </m:ctrlPr>
              </m:num>
              <m:den>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ctrlPr>
                  <w:rPr>
                    <w:rFonts w:ascii="Cambria Math" w:hAnsi="Cambria Math" w:cs="Times New Roman"/>
                    <w:i/>
                  </w:rPr>
                </m:ctrlPr>
              </m:den>
            </m:f>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ctrlPr>
                  <w:rPr>
                    <w:rFonts w:ascii="Cambria Math" w:hAnsi="Cambria Math" w:cs="Times New Roman"/>
                    <w:i/>
                  </w:rPr>
                </m:ctrlPr>
              </m:e>
            </m:nary>
            <m:r>
              <w:rPr>
                <w:rFonts w:ascii="Cambria Math" w:hAnsi="Cambria Math" w:cs="Times New Roman"/>
              </w:rPr>
              <m:t>dt.</m:t>
            </m:r>
          </m:e>
        </m:rad>
      </m:oMath>
    </w:p>
    <w:p w14:paraId="79C793F2" w14:textId="3F9A0C80" w:rsidR="004E247C" w:rsidRPr="00C34BF1" w:rsidRDefault="004E247C" w:rsidP="00430073">
      <w:pPr>
        <w:pStyle w:val="ListParagraph"/>
        <w:numPr>
          <w:ilvl w:val="0"/>
          <w:numId w:val="20"/>
        </w:numPr>
        <w:spacing w:line="360" w:lineRule="auto"/>
        <w:rPr>
          <w:rFonts w:ascii="Times New Roman" w:hAnsi="Times New Roman" w:cs="Times New Roman"/>
        </w:rPr>
      </w:pPr>
      <w:r w:rsidRPr="00C34BF1">
        <w:rPr>
          <w:rFonts w:ascii="Times New Roman" w:hAnsi="Times New Roman" w:cs="Times New Roman"/>
          <w:i/>
        </w:rPr>
        <w:t>Normalized integrated jerk (NIJ)</w:t>
      </w:r>
      <w:r w:rsidR="007B5A01">
        <w:rPr>
          <w:rFonts w:ascii="Times New Roman" w:hAnsi="Times New Roman" w:cs="Times New Roman"/>
          <w:i/>
        </w:rPr>
        <w:t xml:space="preserve"> </w:t>
      </w:r>
      <w:r w:rsidR="007B5A01">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{"citationItems":[{"id":"ITEM-1","itemData":{"DOI":"10.1109/TNSRE.2009.2028830","ISSN":"15344320","PMID":"19666345","abstract":"Current neuroscience has identified several constructs to increase the effectiveness of upper extremity rehabilitation. One is the use of progressive, skill acquisition-oriented training. Another approach emphasizes the use of bilateral activities. Building on these principles, this paper describes the design and feasibility testing of a robotic/virtual environment system designed to train the arm of persons who have had strokes. The system provides a variety of assistance modes, scalable workspaces and handrobot interfaces allowing persons with strokes to train multiple joints in three dimensions. The simulations utilize assistance algorithms that adjust task difficulty both online and offline in relation to subject performance. Several distinctive haptic effects have been incorporated into the simulations. An adaptive masterslave relationship between the unimpaired and impaired arm encourages active movement of the subject's hemiparetic arm during a bimanual task. Adaptive anti-gravity support and damping stabilize the arm during virtual reaching and placement tasks. An adaptive virtual spring provides assistance to complete the movement if the subject is unable to complete the task in time. Finally, haptically rendered virtual objects help to shape the movement trajectory during a virtual placement task. A proof of concept study demonstrated this system to be safe, feasible and worthy of further study. © 2006 IEEE.","author":[{"dropping-particle":"V.","family":"Adamovich","given":"Sergei","non-dropping-particle":"","parse-names":false,"suffix":""},{"dropping-particle":"","family":"Fluet","given":"Gerard G.","non-dropping-particle":"","parse-names":false,"suffix":""},{"dropping-particle":"","family":"Merians","given":"Alma S.","non-dropping-particle":"","parse-names":false,"suffix":""},{"dropping-particle":"","family":"Mathai","given":"Abraham","non-dropping-particle":"","parse-names":false,"suffix":""},{"dropping-particle":"","family":"Qiu","given":"Qinyin","non-dropping-particle":"","parse-names":false,"suffix":""}],"container-title":"IEEE Transactions on Neural Systems and Rehabilitation Engineering","id":"ITEM-1","issue":"5","issued":{"date-parts":[["2009"]]},"page":"512-520","title":"Incorporating haptic effects into three-dimensional virtual environments to train the hemiparetic upper extremity","type":"article-journal","volume":"17"},"uris":["http://www.mendeley.com/documents/?uuid=a7738ab9-7aa3-42d5-9739-633ac0196c1b"]}],"mendeley":{"formattedCitation":"[17]","plainTextFormattedCitation":"[17]","previouslyFormattedCitation":"[17]"},"properties":{"noteIndex":0},"schema":"https://github.com/citation-style-language/schema/raw/master/csl-citation.json"}</w:instrText>
      </w:r>
      <w:r w:rsidR="007B5A01">
        <w:rPr>
          <w:rFonts w:ascii="Times New Roman" w:hAnsi="Times New Roman" w:cs="Times New Roman"/>
          <w:i/>
        </w:rPr>
        <w:fldChar w:fldCharType="separate"/>
      </w:r>
      <w:r w:rsidR="00940505" w:rsidRPr="00940505">
        <w:rPr>
          <w:rFonts w:ascii="Times New Roman" w:hAnsi="Times New Roman" w:cs="Times New Roman"/>
          <w:noProof/>
        </w:rPr>
        <w:t>[17]</w:t>
      </w:r>
      <w:r w:rsidR="007B5A01">
        <w:rPr>
          <w:rFonts w:ascii="Times New Roman" w:hAnsi="Times New Roman" w:cs="Times New Roman"/>
          <w:i/>
        </w:rPr>
        <w:fldChar w:fldCharType="end"/>
      </w:r>
      <w:r w:rsidR="007B5A01">
        <w:rPr>
          <w:rFonts w:ascii="Times New Roman" w:hAnsi="Times New Roman" w:cs="Times New Roman"/>
        </w:rPr>
        <w:t>:</w:t>
      </w:r>
    </w:p>
    <w:p w14:paraId="7883A38C" w14:textId="77777777" w:rsidR="004E247C" w:rsidRPr="00C34BF1" w:rsidRDefault="005A29D8" w:rsidP="00430073">
      <w:pPr>
        <w:spacing w:line="360" w:lineRule="auto"/>
        <w:rPr>
          <w:rFonts w:ascii="Cambria Math" w:hAnsi="Cambria Math" w:cs="Times New Roman"/>
          <w:oMath/>
        </w:rPr>
      </w:pPr>
      <m:oMathPara>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nij</m:t>
              </m:r>
            </m:sub>
          </m:sSub>
          <m:r>
            <w:rPr>
              <w:rFonts w:ascii="Cambria Math" w:hAnsi="Cambria Math" w:cs="Times New Roman"/>
            </w:rPr>
            <m:t>  =</m:t>
          </m:r>
          <m:rad>
            <m:radPr>
              <m:degHide m:val="1"/>
              <m:ctrlPr>
                <w:rPr>
                  <w:rFonts w:ascii="Cambria Math" w:hAnsi="Cambria Math" w:cs="Times New Roman"/>
                </w:rPr>
              </m:ctrlPr>
            </m:radPr>
            <m:deg>
              <m:ctrlPr>
                <w:rPr>
                  <w:rFonts w:ascii="Cambria Math" w:hAnsi="Cambria Math" w:cs="Times New Roman"/>
                  <w:i/>
                </w:rPr>
              </m:ctrlPr>
            </m:deg>
            <m:e>
              <m:r>
                <w:rPr>
                  <w:rFonts w:ascii="Cambria Math" w:hAnsi="Cambria Math" w:cs="Times New Roman"/>
                </w:rPr>
                <m:t>  </m:t>
              </m:r>
              <m:f>
                <m:fPr>
                  <m:ctrlPr>
                    <w:rPr>
                      <w:rFonts w:ascii="Cambria Math" w:hAnsi="Cambria Math" w:cs="Times New Roman"/>
                    </w:rPr>
                  </m:ctrlPr>
                </m:fPr>
                <m:num>
                  <m:r>
                    <w:rPr>
                      <w:rFonts w:ascii="Cambria Math" w:hAnsi="Cambria Math" w:cs="Times New Roman"/>
                    </w:rPr>
                    <m:t>1</m:t>
                  </m:r>
                  <m:ctrlPr>
                    <w:rPr>
                      <w:rFonts w:ascii="Cambria Math" w:hAnsi="Cambria Math" w:cs="Times New Roman"/>
                      <w:i/>
                    </w:rPr>
                  </m:ctrlPr>
                </m:num>
                <m:den>
                  <m:r>
                    <w:rPr>
                      <w:rFonts w:ascii="Cambria Math" w:hAnsi="Cambria Math" w:cs="Times New Roman"/>
                    </w:rPr>
                    <m:t>2</m:t>
                  </m:r>
                  <m:ctrlPr>
                    <w:rPr>
                      <w:rFonts w:ascii="Cambria Math" w:hAnsi="Cambria Math" w:cs="Times New Roman"/>
                      <w:i/>
                    </w:rPr>
                  </m:ctrlPr>
                </m:den>
              </m:f>
              <m:f>
                <m:fPr>
                  <m:ctrlPr>
                    <w:rPr>
                      <w:rFonts w:ascii="Cambria Math" w:hAnsi="Cambria Math" w:cs="Times New Roman"/>
                    </w:rPr>
                  </m:ctrlPr>
                </m:fPr>
                <m:num>
                  <m:sSup>
                    <m:sSupPr>
                      <m:ctrlPr>
                        <w:rPr>
                          <w:rFonts w:ascii="Cambria Math" w:hAnsi="Cambria Math" w:cs="Times New Roman"/>
                          <w:i/>
                        </w:rPr>
                      </m:ctrlPr>
                    </m:sSupPr>
                    <m:e>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e>
                    <m:sup>
                      <m:r>
                        <w:rPr>
                          <w:rFonts w:ascii="Cambria Math" w:hAnsi="Cambria Math" w:cs="Times New Roman"/>
                        </w:rPr>
                        <m:t>3</m:t>
                      </m:r>
                    </m:sup>
                  </m:sSup>
                  <m:ctrlPr>
                    <w:rPr>
                      <w:rFonts w:ascii="Cambria Math" w:hAnsi="Cambria Math" w:cs="Times New Roman"/>
                      <w:i/>
                    </w:rPr>
                  </m:ctrlPr>
                </m:num>
                <m:den>
                  <m:r>
                    <w:rPr>
                      <w:rFonts w:ascii="Cambria Math" w:hAnsi="Cambria Math" w:cs="Times New Roman"/>
                    </w:rPr>
                    <m:t> </m:t>
                  </m:r>
                  <m:sSubSup>
                    <m:sSubSupPr>
                      <m:ctrlPr>
                        <w:rPr>
                          <w:rFonts w:ascii="Cambria Math" w:hAnsi="Cambria Math" w:cs="Times New Roman"/>
                          <w:i/>
                        </w:rPr>
                      </m:ctrlPr>
                    </m:sSubSupPr>
                    <m:e>
                      <m:r>
                        <w:rPr>
                          <w:rFonts w:ascii="Cambria Math" w:hAnsi="Cambria Math" w:cs="Times New Roman"/>
                        </w:rPr>
                        <m:t>v</m:t>
                      </m:r>
                    </m:e>
                    <m:sub>
                      <m:r>
                        <m:rPr>
                          <m:nor/>
                        </m:rPr>
                        <w:rPr>
                          <w:rFonts w:ascii="Times New Roman" w:hAnsi="Times New Roman" w:cs="Times New Roman"/>
                        </w:rPr>
                        <m:t>mean</m:t>
                      </m:r>
                    </m:sub>
                    <m:sup>
                      <m:r>
                        <w:rPr>
                          <w:rFonts w:ascii="Cambria Math" w:hAnsi="Cambria Math" w:cs="Times New Roman"/>
                        </w:rPr>
                        <m:t>2</m:t>
                      </m:r>
                    </m:sup>
                  </m:sSubSup>
                  <m:ctrlPr>
                    <w:rPr>
                      <w:rFonts w:ascii="Cambria Math" w:hAnsi="Cambria Math" w:cs="Times New Roman"/>
                      <w:i/>
                    </w:rPr>
                  </m:ctrlPr>
                </m:den>
              </m:f>
            </m:e>
          </m:rad>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oMath>
      </m:oMathPara>
    </w:p>
    <w:p w14:paraId="6E9C499F" w14:textId="77777777" w:rsidR="00940505" w:rsidRPr="00AC5284" w:rsidRDefault="00940505" w:rsidP="00AC5284">
      <w:pPr>
        <w:pStyle w:val="ListParagraph"/>
        <w:spacing w:after="119" w:line="360" w:lineRule="auto"/>
        <w:ind w:right="184" w:firstLine="0"/>
        <w:rPr>
          <w:rFonts w:ascii="Times New Roman" w:hAnsi="Times New Roman" w:cs="Times New Roman"/>
        </w:rPr>
      </w:pPr>
    </w:p>
    <w:p w14:paraId="0DF07A9F" w14:textId="77777777" w:rsidR="00940505" w:rsidRPr="00AC5284" w:rsidRDefault="00940505" w:rsidP="00AC5284">
      <w:pPr>
        <w:pStyle w:val="ListParagraph"/>
        <w:spacing w:after="119" w:line="360" w:lineRule="auto"/>
        <w:ind w:right="184" w:firstLine="0"/>
        <w:rPr>
          <w:rFonts w:ascii="Times New Roman" w:hAnsi="Times New Roman" w:cs="Times New Roman"/>
        </w:rPr>
      </w:pPr>
    </w:p>
    <w:p w14:paraId="413E13AD" w14:textId="0EE4BFCA" w:rsidR="001652F3" w:rsidRPr="00C34BF1" w:rsidRDefault="001652F3" w:rsidP="00430073">
      <w:pPr>
        <w:pStyle w:val="ListParagraph"/>
        <w:numPr>
          <w:ilvl w:val="0"/>
          <w:numId w:val="20"/>
        </w:numPr>
        <w:spacing w:after="119" w:line="360" w:lineRule="auto"/>
        <w:ind w:right="184"/>
        <w:rPr>
          <w:rFonts w:ascii="Times New Roman" w:hAnsi="Times New Roman" w:cs="Times New Roman"/>
        </w:rPr>
      </w:pPr>
      <w:r w:rsidRPr="00C34BF1">
        <w:rPr>
          <w:rFonts w:ascii="Times New Roman" w:hAnsi="Times New Roman" w:cs="Times New Roman"/>
          <w:i/>
        </w:rPr>
        <w:t>Dimensionless squared jerk (DSJ</w:t>
      </w:r>
      <w:r w:rsidR="004731BC">
        <w:rPr>
          <w:rFonts w:ascii="Times New Roman" w:hAnsi="Times New Roman" w:cs="Times New Roman"/>
          <w:i/>
        </w:rPr>
        <w:t>t</w:t>
      </w:r>
      <w:r w:rsidR="007B5A01">
        <w:rPr>
          <w:rFonts w:ascii="Times New Roman" w:hAnsi="Times New Roman" w:cs="Times New Roman"/>
          <w:i/>
        </w:rPr>
        <w:t xml:space="preserve">) </w:t>
      </w:r>
      <w:r w:rsidR="007B5A01">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{"citationItems":[{"id":"ITEM-1","itemData":{"DOI":"10.1006/exnr.1997.6507","ISSN":"00144886","PMID":"9225749","abstract":"This experiment investigates movement coordination in Parkinson's disease (PD) subjects. Seventeen PD patients and 12 elderly control subjects performed several handwriting-like tasks on a digitizing writing tablet resting on top of a table in front of the subject. The writing patterns, in increasing order of coordination complexity, were repetitive back-and-forth movements in various orientations, circles and loops in clockwise and counterclockwise directions, and a complex writing pattern. The patterns were analyzed in terms of jerk normalized for duration and size per stroke. In the PD subjects, back-and-forth strokes, involving coordination of fingers and wrist, showed larger normalized jerk than strokes performed using either the wrist or the fingers alone. In the PD patients, wrist flexion (plus radial deviation) showed greater normalized jerk in comparison to wrist extension (plus ulnar deviation). The elderly control subjects showed no such effects as a function of coordination complexity. For both PD and elderly control subjects, looping patterns consisting of circles with a left-to-right forearm movement, did not show a systematic increase of normalized jerk. The same handwriting patterns were then simulated using a biologically inspired neural network model of the basal ganglia thalamocortical relations for a control and a mild PD subject. The network simulation was consistent with the observed experimental results, providing additional support that a reduced capability to coordinate wrist and finger movements may be caused by suboptimal functioning of the basal ganglia in PD. The results suggest that in PD patients fine motor control problems may be caused by a reduced capability to coordinate the fingers and wrist and by reduced control of wrist flexion.","author":[{"dropping-particle":"","family":"Teulings","given":"Hans Leo","non-dropping-particle":"","parse-names":false,"suffix":""},{"dropping-particle":"","family":"Contreras-Vidal","given":"José L.","non-dropping-particle":"","parse-names":false,"suffix":""},{"dropping-particle":"","family":"Stelmach","given":"George E.","non-dropping-particle":"","parse-names":false,"suffix":""},{"dropping-particle":"","family":"Adler","given":"Charles H.","non-dropping-particle":"","parse-names":false,"suffix":""}],"container-title":"Experimental Neurology","id":"ITEM-1","issue":"1","issued":{"date-parts":[["1997"]]},"page":"159-170","title":"Parkinsonism reduces coordination of fingers, wrist, and arm in fine motor control","type":"article-journal","volume":"146"},"uris":["http://www.mendeley.com/documents/?uuid=67d07292-1ac5-47f0-be97-2961f854059d"]}],"mendeley":{"formattedCitation":"[18]","plainTextFormattedCitation":"[18]","previouslyFormattedCitation":"[18]"},"properties":{"noteIndex":0},"schema":"https://github.com/citation-style-language/schema/raw/master/csl-citation.json"}</w:instrText>
      </w:r>
      <w:r w:rsidR="007B5A01">
        <w:rPr>
          <w:rFonts w:ascii="Times New Roman" w:hAnsi="Times New Roman" w:cs="Times New Roman"/>
          <w:i/>
        </w:rPr>
        <w:fldChar w:fldCharType="separate"/>
      </w:r>
      <w:r w:rsidR="00940505" w:rsidRPr="00940505">
        <w:rPr>
          <w:rFonts w:ascii="Times New Roman" w:hAnsi="Times New Roman" w:cs="Times New Roman"/>
          <w:noProof/>
        </w:rPr>
        <w:t>[18]</w:t>
      </w:r>
      <w:r w:rsidR="007B5A01">
        <w:rPr>
          <w:rFonts w:ascii="Times New Roman" w:hAnsi="Times New Roman" w:cs="Times New Roman"/>
          <w:i/>
        </w:rPr>
        <w:fldChar w:fldCharType="end"/>
      </w:r>
      <w:r w:rsidR="007B5A01">
        <w:rPr>
          <w:rFonts w:ascii="Times New Roman" w:hAnsi="Times New Roman" w:cs="Times New Roman"/>
        </w:rPr>
        <w:t xml:space="preserve">: </w:t>
      </w:r>
    </w:p>
    <w:p w14:paraId="0585B422" w14:textId="77777777" w:rsidR="001652F3" w:rsidRPr="00C34BF1" w:rsidRDefault="005A29D8" w:rsidP="00430073">
      <w:pPr>
        <w:spacing w:line="360" w:lineRule="auto"/>
        <w:rPr>
          <w:rFonts w:ascii="Times New Roman" w:hAnsi="Times New Roman" w:cs="Times New Roman"/>
        </w:rPr>
      </w:pPr>
      <m:oMathPara>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dsj-t</m:t>
              </m:r>
            </m:sub>
          </m:sSub>
          <m:r>
            <w:rPr>
              <w:rFonts w:ascii="Cambria Math" w:hAnsi="Cambria Math" w:cs="Times New Roman"/>
            </w:rPr>
            <m:t>  =</m:t>
          </m:r>
          <m:rad>
            <m:radPr>
              <m:degHide m:val="1"/>
              <m:ctrlPr>
                <w:rPr>
                  <w:rFonts w:ascii="Cambria Math" w:hAnsi="Cambria Math" w:cs="Times New Roman"/>
                </w:rPr>
              </m:ctrlPr>
            </m:radPr>
            <m:deg>
              <m:ctrlPr>
                <w:rPr>
                  <w:rFonts w:ascii="Cambria Math" w:hAnsi="Cambria Math" w:cs="Times New Roman"/>
                  <w:i/>
                </w:rPr>
              </m:ctrlPr>
            </m:deg>
            <m:e>
              <m:r>
                <w:rPr>
                  <w:rFonts w:ascii="Cambria Math" w:hAnsi="Cambria Math" w:cs="Times New Roman"/>
                </w:rPr>
                <m:t>  </m:t>
              </m:r>
              <m:f>
                <m:fPr>
                  <m:ctrlPr>
                    <w:rPr>
                      <w:rFonts w:ascii="Cambria Math" w:hAnsi="Cambria Math" w:cs="Times New Roman"/>
                    </w:rPr>
                  </m:ctrlPr>
                </m:fPr>
                <m:num>
                  <m:r>
                    <w:rPr>
                      <w:rFonts w:ascii="Cambria Math" w:hAnsi="Cambria Math" w:cs="Times New Roman"/>
                    </w:rPr>
                    <m:t>1</m:t>
                  </m:r>
                  <m:ctrlPr>
                    <w:rPr>
                      <w:rFonts w:ascii="Cambria Math" w:hAnsi="Cambria Math" w:cs="Times New Roman"/>
                      <w:i/>
                    </w:rPr>
                  </m:ctrlPr>
                </m:num>
                <m:den>
                  <m:r>
                    <w:rPr>
                      <w:rFonts w:ascii="Cambria Math" w:hAnsi="Cambria Math" w:cs="Times New Roman"/>
                    </w:rPr>
                    <m:t>2</m:t>
                  </m:r>
                  <m:ctrlPr>
                    <w:rPr>
                      <w:rFonts w:ascii="Cambria Math" w:hAnsi="Cambria Math" w:cs="Times New Roman"/>
                      <w:i/>
                    </w:rPr>
                  </m:ctrlPr>
                </m:den>
              </m:f>
              <m:f>
                <m:fPr>
                  <m:ctrlPr>
                    <w:rPr>
                      <w:rFonts w:ascii="Cambria Math" w:hAnsi="Cambria Math" w:cs="Times New Roman"/>
                    </w:rPr>
                  </m:ctrlPr>
                </m:fPr>
                <m:num>
                  <m:sSup>
                    <m:sSupPr>
                      <m:ctrlPr>
                        <w:rPr>
                          <w:rFonts w:ascii="Cambria Math" w:hAnsi="Cambria Math" w:cs="Times New Roman"/>
                          <w:i/>
                        </w:rPr>
                      </m:ctrlPr>
                    </m:sSupPr>
                    <m:e>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e>
                    <m:sup>
                      <m:r>
                        <w:rPr>
                          <w:rFonts w:ascii="Cambria Math" w:hAnsi="Cambria Math" w:cs="Times New Roman"/>
                        </w:rPr>
                        <m:t>3</m:t>
                      </m:r>
                    </m:sup>
                  </m:sSup>
                  <m:ctrlPr>
                    <w:rPr>
                      <w:rFonts w:ascii="Cambria Math" w:hAnsi="Cambria Math" w:cs="Times New Roman"/>
                      <w:i/>
                    </w:rPr>
                  </m:ctrlPr>
                </m:num>
                <m:den>
                  <m:r>
                    <w:rPr>
                      <w:rFonts w:ascii="Cambria Math" w:hAnsi="Cambria Math" w:cs="Times New Roman"/>
                    </w:rPr>
                    <m:t> </m:t>
                  </m:r>
                  <m:sSubSup>
                    <m:sSubSupPr>
                      <m:ctrlPr>
                        <w:rPr>
                          <w:rFonts w:ascii="Cambria Math" w:hAnsi="Cambria Math" w:cs="Times New Roman"/>
                          <w:i/>
                        </w:rPr>
                      </m:ctrlPr>
                    </m:sSubSupPr>
                    <m:e>
                      <m:r>
                        <w:rPr>
                          <w:rFonts w:ascii="Cambria Math" w:hAnsi="Cambria Math" w:cs="Times New Roman"/>
                        </w:rPr>
                        <m:t>v</m:t>
                      </m:r>
                    </m:e>
                    <m:sub>
                      <m:r>
                        <m:rPr>
                          <m:nor/>
                        </m:rPr>
                        <w:rPr>
                          <w:rFonts w:ascii="Times New Roman" w:hAnsi="Times New Roman" w:cs="Times New Roman"/>
                        </w:rPr>
                        <m:t>mean</m:t>
                      </m:r>
                    </m:sub>
                    <m:sup>
                      <m:r>
                        <w:rPr>
                          <w:rFonts w:ascii="Cambria Math" w:hAnsi="Cambria Math" w:cs="Times New Roman"/>
                        </w:rPr>
                        <m:t>2</m:t>
                      </m:r>
                    </m:sup>
                  </m:sSubSup>
                  <m:ctrlPr>
                    <w:rPr>
                      <w:rFonts w:ascii="Cambria Math" w:hAnsi="Cambria Math" w:cs="Times New Roman"/>
                      <w:i/>
                    </w:rPr>
                  </m:ctrlPr>
                </m:den>
              </m:f>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e>
          </m:rad>
        </m:oMath>
      </m:oMathPara>
    </w:p>
    <w:p w14:paraId="6EFC6EA8" w14:textId="789E5CC1" w:rsidR="001652F3" w:rsidRPr="00C97EBF" w:rsidRDefault="001652F3" w:rsidP="00430073">
      <w:pPr>
        <w:pStyle w:val="ListParagraph"/>
        <w:numPr>
          <w:ilvl w:val="0"/>
          <w:numId w:val="20"/>
        </w:numPr>
        <w:spacing w:after="119" w:line="360" w:lineRule="auto"/>
        <w:ind w:right="184"/>
        <w:rPr>
          <w:rFonts w:ascii="Times New Roman" w:hAnsi="Times New Roman" w:cs="Times New Roman"/>
        </w:rPr>
      </w:pPr>
      <w:r w:rsidRPr="00C34BF1">
        <w:rPr>
          <w:rFonts w:ascii="Times New Roman" w:hAnsi="Times New Roman" w:cs="Times New Roman"/>
          <w:i/>
          <w:lang w:val="nl-NL"/>
        </w:rPr>
        <w:t>Log dimensionless squared jerk (LDSJ</w:t>
      </w:r>
      <w:r w:rsidR="004731BC">
        <w:rPr>
          <w:rFonts w:ascii="Times New Roman" w:hAnsi="Times New Roman" w:cs="Times New Roman"/>
          <w:i/>
          <w:lang w:val="nl-NL"/>
        </w:rPr>
        <w:t>t</w:t>
      </w:r>
      <w:r w:rsidRPr="00C34BF1">
        <w:rPr>
          <w:rFonts w:ascii="Times New Roman" w:hAnsi="Times New Roman" w:cs="Times New Roman"/>
          <w:i/>
          <w:lang w:val="nl-NL"/>
        </w:rPr>
        <w:t>)</w:t>
      </w:r>
      <w:r w:rsidR="00BB1B54">
        <w:rPr>
          <w:rFonts w:ascii="Times New Roman" w:hAnsi="Times New Roman" w:cs="Times New Roman"/>
          <w:i/>
          <w:lang w:val="nl-NL"/>
        </w:rPr>
        <w:t xml:space="preserve"> </w:t>
      </w:r>
      <w:r w:rsidR="00BB1B54">
        <w:rPr>
          <w:rFonts w:ascii="Times New Roman" w:hAnsi="Times New Roman" w:cs="Times New Roman"/>
          <w:i/>
          <w:lang w:val="nl-NL"/>
        </w:rPr>
        <w:fldChar w:fldCharType="begin" w:fldLock="1"/>
      </w:r>
      <w:r w:rsidR="00E13210">
        <w:rPr>
          <w:rFonts w:ascii="Times New Roman" w:hAnsi="Times New Roman" w:cs="Times New Roman"/>
          <w:i/>
          <w:lang w:val="nl-NL"/>
        </w:rPr>
        <w:instrText>ADDIN CSL_CITATION {"citationItems":[{"id":"ITEM-1","itemData":{"DOI":"10.1016/j.apmr.2013.10.006","ISBN":"1532-821X (Electronic)\\r0003-9993 (Linking)","ISSN":"00039993","PMID":"24161273","abstract":"Objective To establish the time course of recovery regarding smoothness of upper limb movements in the first 6 months poststroke. Design Cohort study with 3-dimensional kinematic measurements in weeks 1, 2, 3, 4, 5, 8, 12, and 26 poststroke. Setting Onsite 3-dimensional kinematic measurements in stroke units, rehabilitation centers, nursing homes, and patients' homes. Participants Patients (N=44; 19 women, 25 men; mean age ± SD, 58±12y) with a first-ever unilateral ischemic stroke and incomplete upper limb paresis (27 left sided, 17 right sided) were included. Interventions Not applicable. Main Outcome Measures In each measurement, an electromagnetic motion tracker acquired hand and finger trajectories during a reach-to-grasp task. Movement duration was determined, and smoothness of hand transport and grasp aperture was quantified by normalized jerk. With the use of random coefficient analysis, the effect of progress of time on smoothness of hand transport and grasp aperture was investigated. Results During the first 5 weeks poststroke, there was a significant contribution of progress of time to reductions in movement duration and normalized jerk of hand transport and grasp aperture (P&lt;.01). Conclusions The present longitudinal 3-dimensional kinematic study showed that smoothness of paretic upper limb movemen</w:instrText>
      </w:r>
      <w:r w:rsidR="00E13210" w:rsidRPr="00AC5284">
        <w:rPr>
          <w:rFonts w:ascii="Times New Roman" w:hAnsi="Times New Roman" w:cs="Times New Roman"/>
          <w:i/>
        </w:rPr>
        <w:instrText>ts improves in the first 8 weeks poststroke. This improvement suggests that motor control normalizes in the first 8 weeks poststroke and can be mostly explained by spontaneous neurologic recovery that occurs typically in the first weeks poststroke. Future 3-dimensional kinematic studies should investigate whether therapies starting early after stroke can improve the quality of motor control beyond spontaneous neurologic recovery. © 2014 by the American Congress of Rehabilitation Medicine.","author":[{"dropping-particle":"","family":"Kordelaar","given":"Joost","non-dropping-particle":"van","parse-names":false,"suffix":""},{"dropping-particle":"","family":"Wegen","given":"Erwin E.H.","non-dropping-particle":"van","parse-names":false,"suffix":""},{"dropping-particle":"","family":"Kwakkel","given":"Gert","non-dropping-particle":"","parse-names":false,"suffix":""}],"container-title":"Archives of Physical Medicine and Rehabilitation","id":"ITEM-1","issue":"2","issued":{"date-parts":[["2014","2"]]},"language":"English","page":"338-344","title":"Impact of Time on Quality of Motor Control of the Paretic Upper Limb After Stroke","type":"article-journal","volume":"95"},"uris":["http://www.mendeley.com/documents/?uuid=38a9ae28-9a4e-4274-9573-d33f5b3be488"]}],"mendeley":{"formattedCitation":"[19]","plainTextFormattedCitation":"[19]","previouslyFormattedCitation":"[19]"},"properties":{"noteIndex":0},"schema":"https://github.com/citation-style-language/schema/raw/master/csl-citation.json"}</w:instrText>
      </w:r>
      <w:r w:rsidR="00BB1B54">
        <w:rPr>
          <w:rFonts w:ascii="Times New Roman" w:hAnsi="Times New Roman" w:cs="Times New Roman"/>
          <w:i/>
          <w:lang w:val="nl-NL"/>
        </w:rPr>
        <w:fldChar w:fldCharType="separate"/>
      </w:r>
      <w:r w:rsidR="00940505" w:rsidRPr="00940505">
        <w:rPr>
          <w:rFonts w:ascii="Times New Roman" w:hAnsi="Times New Roman" w:cs="Times New Roman"/>
          <w:noProof/>
        </w:rPr>
        <w:t>[19]</w:t>
      </w:r>
      <w:r w:rsidR="00BB1B54">
        <w:rPr>
          <w:rFonts w:ascii="Times New Roman" w:hAnsi="Times New Roman" w:cs="Times New Roman"/>
          <w:i/>
          <w:lang w:val="nl-NL"/>
        </w:rPr>
        <w:fldChar w:fldCharType="end"/>
      </w:r>
      <w:r w:rsidR="00BB1B54" w:rsidRPr="00C97EBF">
        <w:rPr>
          <w:rFonts w:ascii="Times New Roman" w:hAnsi="Times New Roman" w:cs="Times New Roman"/>
        </w:rPr>
        <w:t xml:space="preserve">: </w:t>
      </w:r>
    </w:p>
    <w:p w14:paraId="652E118C" w14:textId="77777777" w:rsidR="001652F3" w:rsidRPr="00C34BF1" w:rsidRDefault="005A29D8" w:rsidP="00430073">
      <w:pPr>
        <w:spacing w:line="360" w:lineRule="auto"/>
        <w:rPr>
          <w:rFonts w:ascii="Cambria Math" w:hAnsi="Cambria Math" w:cs="Times New Roman"/>
          <w:oMath/>
        </w:rPr>
      </w:pPr>
      <m:oMathPara>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ldsj-t</m:t>
              </m:r>
            </m:sub>
          </m:sSub>
          <m:r>
            <w:rPr>
              <w:rFonts w:ascii="Cambria Math" w:hAnsi="Cambria Math" w:cs="Times New Roman"/>
            </w:rPr>
            <m:t>  =</m:t>
          </m:r>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rPr>
                  </m:ctrlPr>
                </m:dPr>
                <m:e>
                  <m:rad>
                    <m:radPr>
                      <m:degHide m:val="1"/>
                      <m:ctrlPr>
                        <w:rPr>
                          <w:rFonts w:ascii="Cambria Math" w:hAnsi="Cambria Math" w:cs="Times New Roman"/>
                        </w:rPr>
                      </m:ctrlPr>
                    </m:radPr>
                    <m:deg>
                      <m:ctrlPr>
                        <w:rPr>
                          <w:rFonts w:ascii="Cambria Math" w:hAnsi="Cambria Math" w:cs="Times New Roman"/>
                          <w:i/>
                        </w:rPr>
                      </m:ctrlPr>
                    </m:deg>
                    <m:e>
                      <m:r>
                        <w:rPr>
                          <w:rFonts w:ascii="Cambria Math" w:hAnsi="Cambria Math" w:cs="Times New Roman"/>
                        </w:rPr>
                        <m:t>  </m:t>
                      </m:r>
                      <m:f>
                        <m:fPr>
                          <m:ctrlPr>
                            <w:rPr>
                              <w:rFonts w:ascii="Cambria Math" w:hAnsi="Cambria Math" w:cs="Times New Roman"/>
                            </w:rPr>
                          </m:ctrlPr>
                        </m:fPr>
                        <m:num>
                          <m:r>
                            <w:rPr>
                              <w:rFonts w:ascii="Cambria Math" w:hAnsi="Cambria Math" w:cs="Times New Roman"/>
                            </w:rPr>
                            <m:t>1</m:t>
                          </m:r>
                          <m:ctrlPr>
                            <w:rPr>
                              <w:rFonts w:ascii="Cambria Math" w:hAnsi="Cambria Math" w:cs="Times New Roman"/>
                              <w:i/>
                            </w:rPr>
                          </m:ctrlPr>
                        </m:num>
                        <m:den>
                          <m:r>
                            <w:rPr>
                              <w:rFonts w:ascii="Cambria Math" w:hAnsi="Cambria Math" w:cs="Times New Roman"/>
                            </w:rPr>
                            <m:t>2</m:t>
                          </m:r>
                          <m:ctrlPr>
                            <w:rPr>
                              <w:rFonts w:ascii="Cambria Math" w:hAnsi="Cambria Math" w:cs="Times New Roman"/>
                              <w:i/>
                            </w:rPr>
                          </m:ctrlPr>
                        </m:den>
                      </m:f>
                      <m:f>
                        <m:fPr>
                          <m:ctrlPr>
                            <w:rPr>
                              <w:rFonts w:ascii="Cambria Math" w:hAnsi="Cambria Math" w:cs="Times New Roman"/>
                            </w:rPr>
                          </m:ctrlPr>
                        </m:fPr>
                        <m:num>
                          <m:sSup>
                            <m:sSupPr>
                              <m:ctrlPr>
                                <w:rPr>
                                  <w:rFonts w:ascii="Cambria Math" w:hAnsi="Cambria Math" w:cs="Times New Roman"/>
                                  <w:i/>
                                </w:rPr>
                              </m:ctrlPr>
                            </m:sSupPr>
                            <m:e>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e>
                            <m:sup>
                              <m:r>
                                <w:rPr>
                                  <w:rFonts w:ascii="Cambria Math" w:hAnsi="Cambria Math" w:cs="Times New Roman"/>
                                </w:rPr>
                                <m:t>3</m:t>
                              </m:r>
                            </m:sup>
                          </m:sSup>
                          <m:ctrlPr>
                            <w:rPr>
                              <w:rFonts w:ascii="Cambria Math" w:hAnsi="Cambria Math" w:cs="Times New Roman"/>
                              <w:i/>
                            </w:rPr>
                          </m:ctrlPr>
                        </m:num>
                        <m:den>
                          <m:r>
                            <w:rPr>
                              <w:rFonts w:ascii="Cambria Math" w:hAnsi="Cambria Math" w:cs="Times New Roman"/>
                            </w:rPr>
                            <m:t> </m:t>
                          </m:r>
                          <m:sSubSup>
                            <m:sSubSupPr>
                              <m:ctrlPr>
                                <w:rPr>
                                  <w:rFonts w:ascii="Cambria Math" w:hAnsi="Cambria Math" w:cs="Times New Roman"/>
                                  <w:i/>
                                </w:rPr>
                              </m:ctrlPr>
                            </m:sSubSupPr>
                            <m:e>
                              <m:r>
                                <w:rPr>
                                  <w:rFonts w:ascii="Cambria Math" w:hAnsi="Cambria Math" w:cs="Times New Roman"/>
                                </w:rPr>
                                <m:t>v</m:t>
                              </m:r>
                            </m:e>
                            <m:sub>
                              <m:r>
                                <m:rPr>
                                  <m:nor/>
                                </m:rPr>
                                <w:rPr>
                                  <w:rFonts w:ascii="Times New Roman" w:hAnsi="Times New Roman" w:cs="Times New Roman"/>
                                </w:rPr>
                                <m:t>mean</m:t>
                              </m:r>
                            </m:sub>
                            <m:sup>
                              <m:r>
                                <w:rPr>
                                  <w:rFonts w:ascii="Cambria Math" w:hAnsi="Cambria Math" w:cs="Times New Roman"/>
                                </w:rPr>
                                <m:t>2</m:t>
                              </m:r>
                            </m:sup>
                          </m:sSubSup>
                          <m:ctrlPr>
                            <w:rPr>
                              <w:rFonts w:ascii="Cambria Math" w:hAnsi="Cambria Math" w:cs="Times New Roman"/>
                              <w:i/>
                            </w:rPr>
                          </m:ctrlPr>
                        </m:den>
                      </m:f>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e>
                  </m:rad>
                </m:e>
              </m:d>
            </m:e>
          </m:func>
          <m:r>
            <m:rPr>
              <m:sty m:val="p"/>
            </m:rPr>
            <w:rPr>
              <w:rFonts w:ascii="Cambria Math" w:hAnsi="Cambria Math" w:cs="Times New Roman"/>
            </w:rPr>
            <m:t>.</m:t>
          </m:r>
        </m:oMath>
      </m:oMathPara>
    </w:p>
    <w:p w14:paraId="33642511" w14:textId="77777777" w:rsidR="001652F3" w:rsidRPr="00C34BF1" w:rsidRDefault="001652F3" w:rsidP="00430073">
      <w:pPr>
        <w:spacing w:line="360" w:lineRule="auto"/>
        <w:rPr>
          <w:rFonts w:ascii="Cambria Math" w:hAnsi="Cambria Math" w:cs="Times New Roman"/>
          <w:oMath/>
        </w:rPr>
      </w:pPr>
    </w:p>
    <w:p w14:paraId="19FB45D0" w14:textId="6E59570A" w:rsidR="001652F3" w:rsidRPr="00C34BF1" w:rsidRDefault="001652F3" w:rsidP="00430073">
      <w:pPr>
        <w:pStyle w:val="ListParagraph"/>
        <w:numPr>
          <w:ilvl w:val="0"/>
          <w:numId w:val="20"/>
        </w:numPr>
        <w:spacing w:after="119" w:line="360" w:lineRule="auto"/>
        <w:ind w:right="184"/>
        <w:rPr>
          <w:rFonts w:ascii="Times New Roman" w:hAnsi="Times New Roman" w:cs="Times New Roman"/>
        </w:rPr>
      </w:pPr>
      <w:r w:rsidRPr="00C34BF1">
        <w:rPr>
          <w:rFonts w:ascii="Times New Roman" w:hAnsi="Times New Roman" w:cs="Times New Roman"/>
          <w:i/>
        </w:rPr>
        <w:t>Dimensionless squared jerk (DSJ</w:t>
      </w:r>
      <w:r w:rsidR="004731BC">
        <w:rPr>
          <w:rFonts w:ascii="Times New Roman" w:hAnsi="Times New Roman" w:cs="Times New Roman"/>
          <w:i/>
        </w:rPr>
        <w:t>m</w:t>
      </w:r>
      <w:r w:rsidRPr="00C34BF1">
        <w:rPr>
          <w:rFonts w:ascii="Times New Roman" w:hAnsi="Times New Roman" w:cs="Times New Roman"/>
          <w:i/>
        </w:rPr>
        <w:t>)</w:t>
      </w:r>
      <w:r w:rsidR="00BB1B54">
        <w:rPr>
          <w:rFonts w:ascii="Times New Roman" w:hAnsi="Times New Roman" w:cs="Times New Roman"/>
          <w:i/>
        </w:rPr>
        <w:t xml:space="preserve"> </w:t>
      </w:r>
      <w:r w:rsidR="00BB1B54">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{"citationItems":[{"id":"ITEM-1","itemData":{"DOI":"10.1016/j.robot.2017.01.006","ISSN":"09218890","abstract":"In this paper we present a case study in which a 14-year-old, right-handed stroke patient with severe weakness, spasticity, and motor dysfunction of the left upper extremity participated in a three-month distal robotic training program. The robotic device was compliant to the patient's movements and was able to modulate the level of assistance continuously throughout the trial (i.e., online adaptive modulation). Standard clinical and robotic evaluations of upper extremity motor performance were conducted before and after robotic training. There were improvements in upper extremity spasticity and motor functions. In addition, robotic training lead to positive changes in wrist active range of motion and kinematics: movements were smoother and there was a noticeable decrease in the level of robotic intervention required to complete each trial. In sum, results of the present case study demonstrate that distal upper extremity robotic rehabilitation that features the proposed adaptive control algorithm promoted positive changes in upper limb motor coordination and function after pediatric stroke.","author":[{"dropping-particle":"","family":"Marini","given":"Francesca","non-dropping-particle":"","parse-names":false,"suffix":""},{"dropping-particle":"","family":"Hughes","given":"Charmayne M.L.","non-dropping-particle":"","parse-names":false,"suffix":""},{"dropping-particle":"","family":"Squeri","given":"Valentina","non-dropping-particle":"","parse-names":false,"suffix":""},{"dropping-particle":"","family":"Doglio","given":"Luca","non-dropping-particle":"","parse-names":false,"suffix":""},{"dropping-particle":"","family":"Moretti","given":"Paolo","non-dropping-particle":"","parse-names":false,"suffix":""},{"dropping-particle":"","family":"Morasso","given":"Pietro","non-dropping-particle":"","parse-names":false,"suffix":""},{"dropping-particle":"","family":"Masia","given":"Lorenzo","non-dropping-particle":"","parse-names":false,"suffix":""}],"container-title":"Robotics and Autonomous Systems","id":"ITEM-1","issued":{"date-parts":[["2017"]]},"page":"169-178","title":"Robotic wrist training after stroke: Adaptive modulation of assistance in pediatric rehabilitation","type":"article-journal","volume":"91"},"uris":["http://www.mendeley.com/documents/?uuid=fcc5298d-f04b-4fb9-8f9f-c8dc67ce4626"]}],"mendeley":{"formattedCitation":"[20]","plainTextFormattedCitation":"[20]","previouslyFormattedCitation":"[20]"},"properties":{"noteIndex":0},"schema":"https://github.com/citation-style-language/schema/raw/master/csl-citation.json"}</w:instrText>
      </w:r>
      <w:r w:rsidR="00BB1B54">
        <w:rPr>
          <w:rFonts w:ascii="Times New Roman" w:hAnsi="Times New Roman" w:cs="Times New Roman"/>
          <w:i/>
        </w:rPr>
        <w:fldChar w:fldCharType="separate"/>
      </w:r>
      <w:r w:rsidR="00940505" w:rsidRPr="00940505">
        <w:rPr>
          <w:rFonts w:ascii="Times New Roman" w:hAnsi="Times New Roman" w:cs="Times New Roman"/>
          <w:noProof/>
        </w:rPr>
        <w:t>[20]</w:t>
      </w:r>
      <w:r w:rsidR="00BB1B54">
        <w:rPr>
          <w:rFonts w:ascii="Times New Roman" w:hAnsi="Times New Roman" w:cs="Times New Roman"/>
          <w:i/>
        </w:rPr>
        <w:fldChar w:fldCharType="end"/>
      </w:r>
      <w:r w:rsidR="00BB1B54">
        <w:rPr>
          <w:rFonts w:ascii="Times New Roman" w:hAnsi="Times New Roman" w:cs="Times New Roman"/>
        </w:rPr>
        <w:t>:</w:t>
      </w:r>
    </w:p>
    <w:p w14:paraId="57B1FBCD" w14:textId="77777777" w:rsidR="001652F3" w:rsidRPr="00C34BF1" w:rsidRDefault="005A29D8" w:rsidP="00430073">
      <w:pPr>
        <w:spacing w:after="119" w:line="360" w:lineRule="auto"/>
        <w:ind w:right="184"/>
        <w:rPr>
          <w:rFonts w:ascii="Times New Roman" w:hAnsi="Times New Roman" w:cs="Times New Roman"/>
        </w:rPr>
      </w:pPr>
      <m:oMathPara>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dsj-m</m:t>
              </m:r>
            </m:sub>
          </m:sSub>
          <m:r>
            <w:rPr>
              <w:rFonts w:ascii="Cambria Math" w:hAnsi="Cambria Math" w:cs="Times New Roman"/>
            </w:rPr>
            <m:t>  =</m:t>
          </m:r>
          <m:f>
            <m:fPr>
              <m:ctrlPr>
                <w:rPr>
                  <w:rFonts w:ascii="Cambria Math" w:hAnsi="Cambria Math" w:cs="Times New Roman"/>
                </w:rPr>
              </m:ctrlPr>
            </m:fPr>
            <m:num>
              <m:r>
                <w:rPr>
                  <w:rFonts w:ascii="Cambria Math" w:hAnsi="Cambria Math" w:cs="Times New Roman"/>
                </w:rPr>
                <m:t>1</m:t>
              </m:r>
              <m:ctrlPr>
                <w:rPr>
                  <w:rFonts w:ascii="Cambria Math" w:hAnsi="Cambria Math" w:cs="Times New Roman"/>
                  <w:i/>
                </w:rPr>
              </m:ctrlPr>
            </m:num>
            <m:den>
              <m:r>
                <w:rPr>
                  <w:rFonts w:ascii="Cambria Math" w:hAnsi="Cambria Math" w:cs="Times New Roman"/>
                </w:rPr>
                <m:t>2</m:t>
              </m:r>
              <m:ctrlPr>
                <w:rPr>
                  <w:rFonts w:ascii="Cambria Math" w:hAnsi="Cambria Math" w:cs="Times New Roman"/>
                  <w:i/>
                </w:rPr>
              </m:ctrlPr>
            </m:den>
          </m:f>
          <m:rad>
            <m:radPr>
              <m:degHide m:val="1"/>
              <m:ctrlPr>
                <w:rPr>
                  <w:rFonts w:ascii="Cambria Math" w:hAnsi="Cambria Math" w:cs="Times New Roman"/>
                </w:rPr>
              </m:ctrlPr>
            </m:radPr>
            <m:deg>
              <m:ctrlPr>
                <w:rPr>
                  <w:rFonts w:ascii="Cambria Math" w:hAnsi="Cambria Math" w:cs="Times New Roman"/>
                  <w:i/>
                </w:rPr>
              </m:ctrlPr>
            </m:deg>
            <m:e>
              <m:r>
                <w:rPr>
                  <w:rFonts w:ascii="Cambria Math" w:hAnsi="Cambria Math" w:cs="Times New Roman"/>
                </w:rPr>
                <m:t>  </m:t>
              </m:r>
              <m:f>
                <m:fPr>
                  <m:ctrlPr>
                    <w:rPr>
                      <w:rFonts w:ascii="Cambria Math" w:hAnsi="Cambria Math" w:cs="Times New Roman"/>
                    </w:rPr>
                  </m:ctrlPr>
                </m:fPr>
                <m:num>
                  <m:sSup>
                    <m:sSupPr>
                      <m:ctrlPr>
                        <w:rPr>
                          <w:rFonts w:ascii="Cambria Math" w:hAnsi="Cambria Math" w:cs="Times New Roman"/>
                          <w:i/>
                        </w:rPr>
                      </m:ctrlPr>
                    </m:sSupPr>
                    <m:e>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e>
                    <m:sup>
                      <m:r>
                        <w:rPr>
                          <w:rFonts w:ascii="Cambria Math" w:hAnsi="Cambria Math" w:cs="Times New Roman"/>
                        </w:rPr>
                        <m:t>3</m:t>
                      </m:r>
                    </m:sup>
                  </m:sSup>
                  <m:ctrlPr>
                    <w:rPr>
                      <w:rFonts w:ascii="Cambria Math" w:hAnsi="Cambria Math" w:cs="Times New Roman"/>
                      <w:i/>
                    </w:rPr>
                  </m:ctrlPr>
                </m:num>
                <m:den>
                  <m:r>
                    <w:rPr>
                      <w:rFonts w:ascii="Cambria Math" w:hAnsi="Cambria Math" w:cs="Times New Roman"/>
                    </w:rPr>
                    <m:t> </m:t>
                  </m:r>
                  <m:sSubSup>
                    <m:sSubSupPr>
                      <m:ctrlPr>
                        <w:rPr>
                          <w:rFonts w:ascii="Cambria Math" w:hAnsi="Cambria Math" w:cs="Times New Roman"/>
                          <w:i/>
                        </w:rPr>
                      </m:ctrlPr>
                    </m:sSubSupPr>
                    <m:e>
                      <m:r>
                        <w:rPr>
                          <w:rFonts w:ascii="Cambria Math" w:hAnsi="Cambria Math" w:cs="Times New Roman"/>
                        </w:rPr>
                        <m:t>v</m:t>
                      </m:r>
                    </m:e>
                    <m:sub>
                      <m:r>
                        <m:rPr>
                          <m:nor/>
                        </m:rPr>
                        <w:rPr>
                          <w:rFonts w:ascii="Times New Roman" w:hAnsi="Times New Roman" w:cs="Times New Roman"/>
                        </w:rPr>
                        <m:t>mean</m:t>
                      </m:r>
                    </m:sub>
                    <m:sup>
                      <m:r>
                        <w:rPr>
                          <w:rFonts w:ascii="Cambria Math" w:hAnsi="Cambria Math" w:cs="Times New Roman"/>
                        </w:rPr>
                        <m:t>2</m:t>
                      </m:r>
                    </m:sup>
                  </m:sSubSup>
                  <m:ctrlPr>
                    <w:rPr>
                      <w:rFonts w:ascii="Cambria Math" w:hAnsi="Cambria Math" w:cs="Times New Roman"/>
                      <w:i/>
                    </w:rPr>
                  </m:ctrlPr>
                </m:den>
              </m:f>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e>
          </m:rad>
        </m:oMath>
      </m:oMathPara>
    </w:p>
    <w:p w14:paraId="6215CD00" w14:textId="746D0F71" w:rsidR="001652F3" w:rsidRPr="00C34BF1" w:rsidRDefault="001652F3" w:rsidP="00430073">
      <w:pPr>
        <w:spacing w:line="360" w:lineRule="auto"/>
        <w:ind w:left="709" w:right="184"/>
        <w:rPr>
          <w:rFonts w:ascii="Times New Roman" w:hAnsi="Times New Roman" w:cs="Times New Roman"/>
        </w:rPr>
      </w:pPr>
      <w:r w:rsidRPr="00C34BF1">
        <w:rPr>
          <w:rFonts w:ascii="Times New Roman" w:hAnsi="Times New Roman" w:cs="Times New Roman"/>
        </w:rPr>
        <w:t xml:space="preserve">Note that this one is the same as the </w:t>
      </w:r>
      <w:r w:rsidR="00E444D8" w:rsidRPr="00C34BF1">
        <w:rPr>
          <w:rFonts w:ascii="Times New Roman" w:hAnsi="Times New Roman" w:cs="Times New Roman"/>
          <w:i/>
        </w:rPr>
        <w:t>DSJ</w:t>
      </w:r>
      <w:r w:rsidR="004731BC">
        <w:rPr>
          <w:rFonts w:ascii="Times New Roman" w:hAnsi="Times New Roman" w:cs="Times New Roman"/>
          <w:i/>
        </w:rPr>
        <w:t>t</w:t>
      </w:r>
      <w:r w:rsidR="00E444D8" w:rsidRPr="00C34BF1">
        <w:rPr>
          <w:rFonts w:ascii="Times New Roman" w:hAnsi="Times New Roman" w:cs="Times New Roman"/>
        </w:rPr>
        <w:t xml:space="preserve"> </w:t>
      </w:r>
      <w:r w:rsidR="00E444D8">
        <w:rPr>
          <w:rFonts w:ascii="Times New Roman" w:hAnsi="Times New Roman" w:cs="Times New Roman"/>
        </w:rPr>
        <w:t xml:space="preserve"> </w:t>
      </w:r>
      <w:r w:rsidR="00E444D8">
        <w:rPr>
          <w:rFonts w:ascii="Times New Roman" w:hAnsi="Times New Roman" w:cs="Times New Roman"/>
        </w:rPr>
        <w:fldChar w:fldCharType="begin" w:fldLock="1"/>
      </w:r>
      <w:r w:rsidR="00CD5313">
        <w:rPr>
          <w:rFonts w:ascii="Times New Roman" w:hAnsi="Times New Roman" w:cs="Times New Roman"/>
        </w:rPr>
        <w:instrText>ADDIN CSL_CITATION {"citationItems":[{"id":"ITEM-1","itemData":{"DOI":"10.1006/exnr.1997.6507","ISSN":"00144886","PMID":"9225749","abstract":"This experiment investigates movement coordination in Parkinson's disease (PD) subjects. Seventeen PD patients and 12 elderly control subjects performed several handwriting-like tasks on a digitizing writing tablet resting on top of a table in front of the subject. The writing patterns, in increasing order of coordination complexity, were repetitive back-and-forth movements in various orientations, circles and loops in clockwise and counterclockwise directions, and a complex writing pattern. The patterns were analyzed in terms of jerk normalized for duration and size per stroke. In the PD subjects, back-and-forth strokes, involving coordination of fingers and wrist, showed larger normalized jerk than strokes performed using either the wrist or the fingers alone. In the PD patients, wrist flexion (plus radial deviation) showed greater normalized jerk in comparison to wrist extension (plus ulnar deviation). The elderly control subjects showed no such effects as a function of coordination complexity. For both PD and elderly control subjects, looping patterns consisting of circles with a left-to-right forearm movement, did not show a systematic increase of normalized jerk. The same handwriting patterns were then simulated using a biologically inspired neural network model of the basal ganglia thalamocortical relations for a control and a mild PD subject. The network simulation was consistent with the observed experimental results, providing additional support that a reduced capability to coordinate wrist and finger movements may be caused by suboptimal functioning of the basal ganglia in PD. The results suggest that in PD patients fine motor control problems may be caused by a reduced capability to coordinate the fingers and wrist and by reduced control of wrist flexion.","author":[{"dropping-particle":"","family":"Teulings","given":"Hans Leo","non-dropping-particle":"","parse-names":false,"suffix":""},{"dropping-particle":"","family":"Contreras-Vidal","given":"José L.","non-dropping-particle":"","parse-names":false,"suffix":""},{"dropping-particle":"","family":"Stelmach","given":"George E.","non-dropping-particle":"","parse-names":false,"suffix":""},{"dropping-particle":"","family":"Adler","given":"Charles H.","non-dropping-particle":"","parse-names":false,"suffix":""}],"container-title":"Experimental Neurology","id":"ITEM-1","issue":"1","issued":{"date-parts":[["1997"]]},"page":"159-170","title":"Parkinsonism reduces coordination of fingers, wrist, and arm in fine motor control","type":"article-journal","volume":"146"},"uris":["http://www.mendeley.com/documents/?uuid=67d07292-1ac5-47f0-be97-2961f854059d"]}],"mendeley":{"formattedCitation":"[18]","plainTextFormattedCitation":"[18]","previouslyFormattedCitation":"[18]"},"properties":{"noteIndex":0},"schema":"https://github.com/citation-style-language/schema/raw/master/csl-citation.json"}</w:instrText>
      </w:r>
      <w:r w:rsidR="00E444D8">
        <w:rPr>
          <w:rFonts w:ascii="Times New Roman" w:hAnsi="Times New Roman" w:cs="Times New Roman"/>
        </w:rPr>
        <w:fldChar w:fldCharType="separate"/>
      </w:r>
      <w:r w:rsidR="00940505" w:rsidRPr="00940505">
        <w:rPr>
          <w:rFonts w:ascii="Times New Roman" w:hAnsi="Times New Roman" w:cs="Times New Roman"/>
          <w:noProof/>
        </w:rPr>
        <w:t>[18]</w:t>
      </w:r>
      <w:r w:rsidR="00E444D8">
        <w:rPr>
          <w:rFonts w:ascii="Times New Roman" w:hAnsi="Times New Roman" w:cs="Times New Roman"/>
        </w:rPr>
        <w:fldChar w:fldCharType="end"/>
      </w:r>
      <w:r w:rsidRPr="00C34BF1">
        <w:rPr>
          <w:rFonts w:ascii="Times New Roman" w:hAnsi="Times New Roman" w:cs="Times New Roman"/>
        </w:rPr>
        <w:t xml:space="preserve">. </w:t>
      </w:r>
      <w:r w:rsidR="00961F8E" w:rsidRPr="00C34BF1">
        <w:rPr>
          <w:rFonts w:ascii="Times New Roman" w:hAnsi="Times New Roman" w:cs="Times New Roman"/>
        </w:rPr>
        <w:t>However, there is a factor</w:t>
      </w:r>
      <w:r w:rsidRPr="00C34BF1">
        <w:rPr>
          <w:rFonts w:ascii="Times New Roman" w:hAnsi="Times New Roman" w:cs="Times New Roman"/>
        </w:rPr>
        <w:t xml:space="preserve"> 1/2 in front of the square root resulting in a value which is</w:t>
      </w:r>
      <w:r w:rsidRPr="00C34BF1">
        <w:rPr>
          <w:rFonts w:ascii="Times New Roman" w:hAnsi="Times New Roman" w:cs="Times New Roman"/>
          <w:noProof/>
        </w:rPr>
        <w:t xml:space="preserve"> </w:t>
      </w:r>
      <m:oMath>
        <m:rad>
          <m:radPr>
            <m:degHide m:val="1"/>
            <m:ctrlPr>
              <w:rPr>
                <w:rFonts w:ascii="Cambria Math" w:hAnsi="Cambria Math" w:cs="Times New Roman"/>
                <w:i/>
                <w:noProof/>
              </w:rPr>
            </m:ctrlPr>
          </m:radPr>
          <m:deg/>
          <m:e>
            <m:f>
              <m:fPr>
                <m:ctrlPr>
                  <w:rPr>
                    <w:rFonts w:ascii="Cambria Math" w:hAnsi="Cambria Math" w:cs="Times New Roman"/>
                    <w:i/>
                    <w:noProof/>
                  </w:rPr>
                </m:ctrlPr>
              </m:fPr>
              <m:num>
                <m:r>
                  <w:rPr>
                    <w:rFonts w:ascii="Cambria Math" w:hAnsi="Cambria Math" w:cs="Times New Roman"/>
                    <w:noProof/>
                  </w:rPr>
                  <m:t>1</m:t>
                </m:r>
              </m:num>
              <m:den>
                <m:r>
                  <w:rPr>
                    <w:rFonts w:ascii="Cambria Math" w:hAnsi="Cambria Math" w:cs="Times New Roman"/>
                    <w:noProof/>
                  </w:rPr>
                  <m:t>2</m:t>
                </m:r>
              </m:den>
            </m:f>
          </m:e>
        </m:rad>
      </m:oMath>
      <w:r w:rsidRPr="00C34BF1">
        <w:rPr>
          <w:rFonts w:ascii="Times New Roman" w:hAnsi="Times New Roman" w:cs="Times New Roman"/>
        </w:rPr>
        <w:t xml:space="preserve"> higher.</w:t>
      </w:r>
    </w:p>
    <w:p w14:paraId="571161DE" w14:textId="77777777" w:rsidR="001652F3" w:rsidRPr="00C34BF1" w:rsidRDefault="001652F3" w:rsidP="00430073">
      <w:pPr>
        <w:spacing w:line="360" w:lineRule="auto"/>
        <w:ind w:left="-5" w:right="184"/>
        <w:rPr>
          <w:rFonts w:ascii="Times New Roman" w:hAnsi="Times New Roman" w:cs="Times New Roman"/>
        </w:rPr>
      </w:pPr>
    </w:p>
    <w:p w14:paraId="50E46E72" w14:textId="16F66926" w:rsidR="001652F3" w:rsidRPr="00C34BF1" w:rsidRDefault="001652F3" w:rsidP="00430073">
      <w:pPr>
        <w:pStyle w:val="ListParagraph"/>
        <w:numPr>
          <w:ilvl w:val="0"/>
          <w:numId w:val="20"/>
        </w:numPr>
        <w:spacing w:after="119" w:line="360" w:lineRule="auto"/>
        <w:ind w:right="184"/>
        <w:rPr>
          <w:rFonts w:ascii="Times New Roman" w:hAnsi="Times New Roman" w:cs="Times New Roman"/>
        </w:rPr>
      </w:pPr>
      <w:r w:rsidRPr="00C34BF1">
        <w:rPr>
          <w:rFonts w:ascii="Times New Roman" w:hAnsi="Times New Roman" w:cs="Times New Roman"/>
          <w:i/>
        </w:rPr>
        <w:t>Dimensionless squared jerk (DSJ</w:t>
      </w:r>
      <w:r w:rsidR="004731BC">
        <w:rPr>
          <w:rFonts w:ascii="Times New Roman" w:hAnsi="Times New Roman" w:cs="Times New Roman"/>
          <w:i/>
        </w:rPr>
        <w:t>b</w:t>
      </w:r>
      <w:r w:rsidRPr="00C34BF1">
        <w:rPr>
          <w:rFonts w:ascii="Times New Roman" w:hAnsi="Times New Roman" w:cs="Times New Roman"/>
          <w:i/>
        </w:rPr>
        <w:t>)</w:t>
      </w:r>
      <w:r w:rsidR="00523F0F">
        <w:rPr>
          <w:rFonts w:ascii="Times New Roman" w:hAnsi="Times New Roman" w:cs="Times New Roman"/>
          <w:i/>
        </w:rPr>
        <w:t xml:space="preserve"> </w:t>
      </w:r>
      <w:r w:rsidR="00523F0F">
        <w:rPr>
          <w:rFonts w:ascii="Times New Roman" w:hAnsi="Times New Roman" w:cs="Times New Roman"/>
          <w:i/>
        </w:rPr>
        <w:fldChar w:fldCharType="begin" w:fldLock="1"/>
      </w:r>
      <w:r w:rsidR="00523F0F">
        <w:rPr>
          <w:rFonts w:ascii="Times New Roman" w:hAnsi="Times New Roman" w:cs="Times New Roman"/>
          <w:i/>
        </w:rPr>
        <w:instrText>ADDIN CSL_CITATION {"citationItems":[{"id":"ITEM-1","itemData":{"DOI":"10.1109/TBME.2011.2179545","ISBN":"1558-2531","ISSN":"00189294","PMID":"22180502","abstract":"The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Engineering","id":"ITEM-1","issue":"8","issued":{"date-parts":[["2012"]]},"note":"From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mendeley":{"formattedCitation":"[7]","plainTextFormattedCitation":"[7]","previouslyFormattedCitation":"[7]"},"properties":{"noteIndex":0},"schema":"https://github.com/citation-style-language/schema/raw/master/csl-citation.json"}</w:instrText>
      </w:r>
      <w:r w:rsidR="00523F0F">
        <w:rPr>
          <w:rFonts w:ascii="Times New Roman" w:hAnsi="Times New Roman" w:cs="Times New Roman"/>
          <w:i/>
        </w:rPr>
        <w:fldChar w:fldCharType="separate"/>
      </w:r>
      <w:r w:rsidR="00523F0F" w:rsidRPr="00523F0F">
        <w:rPr>
          <w:rFonts w:ascii="Times New Roman" w:hAnsi="Times New Roman" w:cs="Times New Roman"/>
          <w:noProof/>
        </w:rPr>
        <w:t>[7]</w:t>
      </w:r>
      <w:r w:rsidR="00523F0F">
        <w:rPr>
          <w:rFonts w:ascii="Times New Roman" w:hAnsi="Times New Roman" w:cs="Times New Roman"/>
          <w:i/>
        </w:rPr>
        <w:fldChar w:fldCharType="end"/>
      </w:r>
      <w:r w:rsidR="00523F0F">
        <w:rPr>
          <w:rFonts w:ascii="Times New Roman" w:hAnsi="Times New Roman" w:cs="Times New Roman"/>
        </w:rPr>
        <w:t xml:space="preserve">: </w:t>
      </w:r>
    </w:p>
    <w:p w14:paraId="666DDB5C" w14:textId="77777777" w:rsidR="001652F3" w:rsidRPr="00C34BF1" w:rsidRDefault="005A29D8" w:rsidP="00430073">
      <w:pPr>
        <w:spacing w:line="360" w:lineRule="auto"/>
        <w:rPr>
          <w:rFonts w:ascii="Cambria Math" w:hAnsi="Cambria Math" w:cs="Times New Roman"/>
          <w:oMath/>
        </w:rPr>
      </w:pPr>
      <m:oMathPara>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dsj-b</m:t>
              </m:r>
            </m:sub>
          </m:sSub>
          <m:r>
            <w:rPr>
              <w:rFonts w:ascii="Cambria Math" w:hAnsi="Cambria Math" w:cs="Times New Roman"/>
            </w:rPr>
            <m:t>  =</m:t>
          </m:r>
          <m:f>
            <m:fPr>
              <m:ctrlPr>
                <w:rPr>
                  <w:rFonts w:ascii="Cambria Math" w:hAnsi="Cambria Math" w:cs="Times New Roman"/>
                </w:rPr>
              </m:ctrlPr>
            </m:fPr>
            <m:num>
              <m:sSup>
                <m:sSupPr>
                  <m:ctrlPr>
                    <w:rPr>
                      <w:rFonts w:ascii="Cambria Math" w:hAnsi="Cambria Math" w:cs="Times New Roman"/>
                      <w:i/>
                    </w:rPr>
                  </m:ctrlPr>
                </m:sSupPr>
                <m:e>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e>
                <m:sup>
                  <m:r>
                    <w:rPr>
                      <w:rFonts w:ascii="Cambria Math" w:hAnsi="Cambria Math" w:cs="Times New Roman"/>
                    </w:rPr>
                    <m:t>3</m:t>
                  </m:r>
                </m:sup>
              </m:sSup>
              <m:ctrlPr>
                <w:rPr>
                  <w:rFonts w:ascii="Cambria Math" w:hAnsi="Cambria Math" w:cs="Times New Roman"/>
                  <w:i/>
                </w:rPr>
              </m:ctrlPr>
            </m:num>
            <m:den>
              <m:r>
                <w:rPr>
                  <w:rFonts w:ascii="Cambria Math" w:hAnsi="Cambria Math" w:cs="Times New Roman"/>
                </w:rPr>
                <m:t> </m:t>
              </m:r>
              <m:sSubSup>
                <m:sSubSupPr>
                  <m:ctrlPr>
                    <w:rPr>
                      <w:rFonts w:ascii="Cambria Math" w:hAnsi="Cambria Math" w:cs="Times New Roman"/>
                      <w:i/>
                    </w:rPr>
                  </m:ctrlPr>
                </m:sSubSupPr>
                <m:e>
                  <m:r>
                    <w:rPr>
                      <w:rFonts w:ascii="Cambria Math" w:hAnsi="Cambria Math" w:cs="Times New Roman"/>
                    </w:rPr>
                    <m:t>v</m:t>
                  </m:r>
                </m:e>
                <m:sub>
                  <m:r>
                    <m:rPr>
                      <m:nor/>
                    </m:rPr>
                    <w:rPr>
                      <w:rFonts w:ascii="Times New Roman" w:hAnsi="Times New Roman" w:cs="Times New Roman"/>
                    </w:rPr>
                    <m:t>peak</m:t>
                  </m:r>
                </m:sub>
                <m:sup>
                  <m:r>
                    <w:rPr>
                      <w:rFonts w:ascii="Cambria Math" w:hAnsi="Cambria Math" w:cs="Times New Roman"/>
                    </w:rPr>
                    <m:t>2</m:t>
                  </m:r>
                </m:sup>
              </m:sSubSup>
              <m:ctrlPr>
                <w:rPr>
                  <w:rFonts w:ascii="Cambria Math" w:hAnsi="Cambria Math" w:cs="Times New Roman"/>
                  <w:i/>
                </w:rPr>
              </m:ctrlPr>
            </m:den>
          </m:f>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oMath>
      </m:oMathPara>
    </w:p>
    <w:p w14:paraId="1F85515C" w14:textId="77777777" w:rsidR="001652F3" w:rsidRPr="00C34BF1" w:rsidRDefault="001652F3" w:rsidP="00430073">
      <w:pPr>
        <w:spacing w:line="360" w:lineRule="auto"/>
        <w:ind w:left="0" w:right="184" w:firstLine="0"/>
        <w:rPr>
          <w:rFonts w:ascii="Times New Roman" w:hAnsi="Times New Roman" w:cs="Times New Roman"/>
        </w:rPr>
      </w:pPr>
    </w:p>
    <w:p w14:paraId="588EF057" w14:textId="062C9D77" w:rsidR="001652F3" w:rsidRPr="00C34BF1" w:rsidRDefault="001652F3" w:rsidP="00430073">
      <w:pPr>
        <w:pStyle w:val="ListParagraph"/>
        <w:numPr>
          <w:ilvl w:val="0"/>
          <w:numId w:val="20"/>
        </w:numPr>
        <w:spacing w:after="0" w:line="360" w:lineRule="auto"/>
        <w:ind w:right="184"/>
        <w:rPr>
          <w:rFonts w:ascii="Times New Roman" w:hAnsi="Times New Roman" w:cs="Times New Roman"/>
        </w:rPr>
      </w:pPr>
      <w:r w:rsidRPr="00C34BF1">
        <w:rPr>
          <w:rFonts w:ascii="Times New Roman" w:hAnsi="Times New Roman" w:cs="Times New Roman"/>
          <w:i/>
        </w:rPr>
        <w:t>Log dimensionless squared jerk (LDSJ</w:t>
      </w:r>
      <w:r w:rsidR="004731BC">
        <w:rPr>
          <w:rFonts w:ascii="Times New Roman" w:hAnsi="Times New Roman" w:cs="Times New Roman"/>
          <w:i/>
        </w:rPr>
        <w:t>b</w:t>
      </w:r>
      <w:r w:rsidRPr="00C34BF1">
        <w:rPr>
          <w:rFonts w:ascii="Times New Roman" w:hAnsi="Times New Roman" w:cs="Times New Roman"/>
          <w:i/>
        </w:rPr>
        <w:t>)</w:t>
      </w:r>
      <w:r w:rsidR="00523F0F">
        <w:rPr>
          <w:rFonts w:ascii="Times New Roman" w:hAnsi="Times New Roman" w:cs="Times New Roman"/>
          <w:i/>
        </w:rPr>
        <w:t xml:space="preserve"> </w:t>
      </w:r>
      <w:r w:rsidR="00523F0F">
        <w:rPr>
          <w:rFonts w:ascii="Times New Roman" w:hAnsi="Times New Roman" w:cs="Times New Roman"/>
          <w:i/>
        </w:rPr>
        <w:fldChar w:fldCharType="begin" w:fldLock="1"/>
      </w:r>
      <w:r w:rsidR="00523F0F">
        <w:rPr>
          <w:rFonts w:ascii="Times New Roman" w:hAnsi="Times New Roman" w:cs="Times New Roman"/>
          <w:i/>
        </w:rPr>
        <w:instrText>ADDIN CSL_CITATION {"citationItems":[{"id":"ITEM-1","itemData":{"DOI":"10.1109/TBME.2011.2179545","ISBN":"1558-2531","ISSN":"00189294","PMID":"22180502","abstract":"The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Engineering","id":"ITEM-1","issue":"8","issued":{"date-parts":[["2012"]]},"note":"From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mendeley":{"formattedCitation":"[7]","plainTextFormattedCitation":"[7]","previouslyFormattedCitation":"[7]"},"properties":{"noteIndex":0},"schema":"https://github.com/citation-style-language/schema/raw/master/csl-citation.json"}</w:instrText>
      </w:r>
      <w:r w:rsidR="00523F0F">
        <w:rPr>
          <w:rFonts w:ascii="Times New Roman" w:hAnsi="Times New Roman" w:cs="Times New Roman"/>
          <w:i/>
        </w:rPr>
        <w:fldChar w:fldCharType="separate"/>
      </w:r>
      <w:r w:rsidR="00523F0F" w:rsidRPr="00523F0F">
        <w:rPr>
          <w:rFonts w:ascii="Times New Roman" w:hAnsi="Times New Roman" w:cs="Times New Roman"/>
          <w:noProof/>
        </w:rPr>
        <w:t>[7]</w:t>
      </w:r>
      <w:r w:rsidR="00523F0F">
        <w:rPr>
          <w:rFonts w:ascii="Times New Roman" w:hAnsi="Times New Roman" w:cs="Times New Roman"/>
          <w:i/>
        </w:rPr>
        <w:fldChar w:fldCharType="end"/>
      </w:r>
      <w:r w:rsidR="00523F0F">
        <w:rPr>
          <w:rFonts w:ascii="Times New Roman" w:hAnsi="Times New Roman" w:cs="Times New Roman"/>
          <w:i/>
        </w:rPr>
        <w:t>:</w:t>
      </w:r>
    </w:p>
    <w:p w14:paraId="7EA7231A" w14:textId="77777777" w:rsidR="001652F3" w:rsidRPr="00C34BF1" w:rsidRDefault="005A29D8" w:rsidP="00430073">
      <w:pPr>
        <w:spacing w:line="360" w:lineRule="auto"/>
        <w:rPr>
          <w:rFonts w:ascii="Times New Roman" w:hAnsi="Times New Roman" w:cs="Times New Roman"/>
        </w:rPr>
      </w:pPr>
      <m:oMathPara>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ldsj-b</m:t>
              </m:r>
            </m:sub>
          </m:sSub>
          <m:r>
            <w:rPr>
              <w:rFonts w:ascii="Cambria Math" w:hAnsi="Cambria Math" w:cs="Times New Roman"/>
            </w:rPr>
            <m:t>  =</m:t>
          </m:r>
          <m:func>
            <m:funcPr>
              <m:ctrlPr>
                <w:rPr>
                  <w:rFonts w:ascii="Cambria Math" w:hAnsi="Cambria Math" w:cs="Times New Roman"/>
                </w:rPr>
              </m:ctrlPr>
            </m:funcPr>
            <m:fName>
              <m:r>
                <m:rPr>
                  <m:sty m:val="p"/>
                </m:rPr>
                <w:rPr>
                  <w:rFonts w:ascii="Cambria Math" w:hAnsi="Cambria Math" w:cs="Times New Roman"/>
                </w:rPr>
                <m:t>ln</m:t>
              </m:r>
              <m:ctrlPr>
                <w:rPr>
                  <w:rFonts w:ascii="Cambria Math" w:hAnsi="Cambria Math" w:cs="Times New Roman"/>
                  <w:i/>
                </w:rPr>
              </m:ctrlPr>
            </m:fName>
            <m:e>
              <m:d>
                <m:dPr>
                  <m:ctrlPr>
                    <w:rPr>
                      <w:rFonts w:ascii="Cambria Math" w:hAnsi="Cambria Math" w:cs="Times New Roman"/>
                    </w:rPr>
                  </m:ctrlPr>
                </m:dPr>
                <m:e>
                  <m:r>
                    <w:rPr>
                      <w:rFonts w:ascii="Cambria Math" w:hAnsi="Cambria Math" w:cs="Times New Roman"/>
                    </w:rPr>
                    <m:t>  </m:t>
                  </m:r>
                  <m:f>
                    <m:fPr>
                      <m:ctrlPr>
                        <w:rPr>
                          <w:rFonts w:ascii="Cambria Math" w:hAnsi="Cambria Math" w:cs="Times New Roman"/>
                        </w:rPr>
                      </m:ctrlPr>
                    </m:fPr>
                    <m:num>
                      <m:sSup>
                        <m:sSupPr>
                          <m:ctrlPr>
                            <w:rPr>
                              <w:rFonts w:ascii="Cambria Math" w:hAnsi="Cambria Math" w:cs="Times New Roman"/>
                              <w:i/>
                            </w:rPr>
                          </m:ctrlPr>
                        </m:sSupPr>
                        <m:e>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e>
                        <m:sup>
                          <m:r>
                            <w:rPr>
                              <w:rFonts w:ascii="Cambria Math" w:hAnsi="Cambria Math" w:cs="Times New Roman"/>
                            </w:rPr>
                            <m:t>3</m:t>
                          </m:r>
                        </m:sup>
                      </m:sSup>
                      <m:ctrlPr>
                        <w:rPr>
                          <w:rFonts w:ascii="Cambria Math" w:hAnsi="Cambria Math" w:cs="Times New Roman"/>
                          <w:i/>
                        </w:rPr>
                      </m:ctrlPr>
                    </m:num>
                    <m:den>
                      <m:sSubSup>
                        <m:sSubSupPr>
                          <m:ctrlPr>
                            <w:rPr>
                              <w:rFonts w:ascii="Cambria Math" w:hAnsi="Cambria Math" w:cs="Times New Roman"/>
                              <w:i/>
                            </w:rPr>
                          </m:ctrlPr>
                        </m:sSubSupPr>
                        <m:e>
                          <m:r>
                            <w:rPr>
                              <w:rFonts w:ascii="Cambria Math" w:hAnsi="Cambria Math" w:cs="Times New Roman"/>
                            </w:rPr>
                            <m:t>v</m:t>
                          </m:r>
                          <m:ctrlPr>
                            <w:rPr>
                              <w:rFonts w:ascii="Cambria Math" w:hAnsi="Cambria Math" w:cs="Times New Roman"/>
                            </w:rPr>
                          </m:ctrlPr>
                        </m:e>
                        <m:sub>
                          <m:r>
                            <m:rPr>
                              <m:nor/>
                            </m:rPr>
                            <w:rPr>
                              <w:rFonts w:ascii="Times New Roman" w:hAnsi="Times New Roman" w:cs="Times New Roman"/>
                            </w:rPr>
                            <m:t>peak</m:t>
                          </m:r>
                        </m:sub>
                        <m:sup>
                          <m:r>
                            <w:rPr>
                              <w:rFonts w:ascii="Cambria Math" w:hAnsi="Cambria Math" w:cs="Times New Roman"/>
                            </w:rPr>
                            <m:t>2</m:t>
                          </m:r>
                        </m:sup>
                      </m:sSubSup>
                      <m:ctrlPr>
                        <w:rPr>
                          <w:rFonts w:ascii="Cambria Math" w:hAnsi="Cambria Math" w:cs="Times New Roman"/>
                          <w:i/>
                        </w:rPr>
                      </m:ctrlPr>
                    </m:den>
                  </m:f>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t</m:t>
                              </m:r>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ctrlPr>
                    <w:rPr>
                      <w:rFonts w:ascii="Cambria Math" w:hAnsi="Cambria Math" w:cs="Times New Roman"/>
                      <w:i/>
                    </w:rPr>
                  </m:ctrlPr>
                </m:e>
              </m:d>
            </m:e>
          </m:func>
          <m:r>
            <w:rPr>
              <w:rFonts w:ascii="Cambria Math" w:hAnsi="Cambria Math" w:cs="Times New Roman"/>
            </w:rPr>
            <m:t>,</m:t>
          </m:r>
        </m:oMath>
      </m:oMathPara>
    </w:p>
    <w:p w14:paraId="430FB627" w14:textId="77777777" w:rsidR="00F32634" w:rsidRPr="00C34BF1" w:rsidRDefault="00F32634" w:rsidP="00430073">
      <w:pPr>
        <w:spacing w:after="115" w:line="360" w:lineRule="auto"/>
        <w:ind w:left="-5" w:right="184"/>
        <w:rPr>
          <w:rFonts w:ascii="Times New Roman" w:hAnsi="Times New Roman" w:cs="Times New Roman"/>
        </w:rPr>
      </w:pPr>
    </w:p>
    <w:p w14:paraId="492EB383" w14:textId="7ABEC61D" w:rsidR="00F32634" w:rsidRPr="00523F0F" w:rsidRDefault="00F32634" w:rsidP="00833EB1">
      <w:pPr>
        <w:pStyle w:val="ListParagraph"/>
        <w:numPr>
          <w:ilvl w:val="0"/>
          <w:numId w:val="20"/>
        </w:numPr>
        <w:spacing w:line="360" w:lineRule="auto"/>
        <w:ind w:left="709"/>
        <w:rPr>
          <w:rFonts w:ascii="Cambria Math" w:hAnsi="Cambria Math" w:cs="Times New Roman"/>
          <w:oMath/>
        </w:rPr>
      </w:pPr>
      <w:r w:rsidRPr="00523F0F">
        <w:rPr>
          <w:rFonts w:ascii="Times New Roman" w:hAnsi="Times New Roman" w:cs="Times New Roman"/>
          <w:i/>
        </w:rPr>
        <w:t>Rotational jerk</w:t>
      </w:r>
      <w:r w:rsidR="00523F0F" w:rsidRPr="00523F0F">
        <w:rPr>
          <w:rFonts w:ascii="Times New Roman" w:hAnsi="Times New Roman" w:cs="Times New Roman"/>
          <w:i/>
        </w:rPr>
        <w:t xml:space="preserve"> </w:t>
      </w:r>
      <w:r w:rsidR="00523F0F" w:rsidRPr="00523F0F">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{"citationItems":[{"id":"ITEM-1","itemData":{"DOI":"10.3390/s18092767","ISSN":"1424-8220","abstract":"In patients after stroke, ability of the upper limb is commonly assessed with standardised clinical tests that provide a complete upper limb assessment. This paper presents quantification of upper limb movement during the execution of Action research arm test (ARAT) using a wearable system of inertial measurement units (IMU) for kinematic quantification and electromyography (EMG) sensors for muscle activity analysis. The test was executed with each arm by a group of healthy subjects and a group of patients after stroke allocated into subgroups based on their clinical scores. Tasks were segmented into movement and manipulation phases. Each movement phase was quantified with a set of five parameters: movement time, movement smoothness, hand trajectory similarity, trunk stability, and muscle activity for grasping. Parameters vary between subject groups, between tasks, and between task phases. Statistically significant differences were observed between patient groups that obtained different clinical scores, between healthy subjects and patients, and between the unaffected and the affected arm unless the affected arm shows normal performance. Movement quantification enables differentiation between different subject groups within movement phases as well as for the complete task. Spearman’s rank correlation coefficient shows strong correlations between patient’s ARAT scores and movement time as well as movement smoothness. Weak to moderate correlations were observed for parameters that describe hand trajectory similarity and trunk stability. Muscle activity correlates well with grasping activity and the level of grasping force in all groups.","author":[{"dropping-particle":"","family":"Repnik","given":"Eva","non-dropping-particle":"","parse-names":false,"suffix":""},{"dropping-particle":"","family":"Puh","given":"Urška","non-dropping-particle":"","parse-names":false,"suffix":""},{"dropping-particle":"","family":"Goljar","given":"Nika","non-dropping-particle":"","parse-names":false,"suffix":""},{"dropping-particle":"","family":"Munih","given":"Marko","non-dropping-particle":"","parse-names":false,"suffix":""},{"dropping-particle":"","family":"Mihelj","given":"Matjaž","non-dropping-particle":"","parse-names":false,"suffix":""}],"container-title":"Sensors","id":"ITEM-1","issue":"9","issued":{"date-parts":[["2018"]]},"language":"English","page":"2767","title":"Using Inertial Measurement Units and Electromyography to Quantify Movement during Action Research Arm Test Execution","type":"article-journal","volume":"18"},"uris":["http://www.mendeley.com/documents/?uuid=8e2f13c1-56e6-4ef8-bdfa-210ee7cf7385"]}],"mendeley":{"formattedCitation":"[21]","plainTextFormattedCitation":"[21]","previouslyFormattedCitation":"[21]"},"properties":{"noteIndex":0},"schema":"https://github.com/citation-style-language/schema/raw/master/csl-citation.json"}</w:instrText>
      </w:r>
      <w:r w:rsidR="00523F0F" w:rsidRPr="00523F0F">
        <w:rPr>
          <w:rFonts w:ascii="Times New Roman" w:hAnsi="Times New Roman" w:cs="Times New Roman"/>
          <w:i/>
        </w:rPr>
        <w:fldChar w:fldCharType="separate"/>
      </w:r>
      <w:r w:rsidR="00940505" w:rsidRPr="00940505">
        <w:rPr>
          <w:rFonts w:ascii="Times New Roman" w:hAnsi="Times New Roman" w:cs="Times New Roman"/>
          <w:noProof/>
        </w:rPr>
        <w:t>[21]</w:t>
      </w:r>
      <w:r w:rsidR="00523F0F" w:rsidRPr="00523F0F">
        <w:rPr>
          <w:rFonts w:ascii="Times New Roman" w:hAnsi="Times New Roman" w:cs="Times New Roman"/>
          <w:i/>
        </w:rPr>
        <w:fldChar w:fldCharType="end"/>
      </w:r>
      <w:r w:rsidR="00523F0F" w:rsidRPr="00523F0F">
        <w:rPr>
          <w:rFonts w:ascii="Times New Roman"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η</m:t>
            </m:r>
            <m:ctrlPr>
              <w:rPr>
                <w:rFonts w:ascii="Cambria Math" w:hAnsi="Cambria Math" w:cs="Times New Roman"/>
              </w:rPr>
            </m:ctrlPr>
          </m:e>
          <m:sub>
            <m:r>
              <m:rPr>
                <m:nor/>
              </m:rPr>
              <w:rPr>
                <w:rFonts w:ascii="Times New Roman" w:hAnsi="Times New Roman" w:cs="Times New Roman"/>
              </w:rPr>
              <m:t>rot</m:t>
            </m:r>
          </m:sub>
        </m:sSub>
        <m:r>
          <w:rPr>
            <w:rFonts w:ascii="Cambria Math" w:hAnsi="Cambria Math" w:cs="Times New Roman"/>
          </w:rPr>
          <m:t>  =</m:t>
        </m:r>
        <m:func>
          <m:funcPr>
            <m:ctrlPr>
              <w:rPr>
                <w:rFonts w:ascii="Cambria Math" w:hAnsi="Cambria Math" w:cs="Times New Roman"/>
              </w:rPr>
            </m:ctrlPr>
          </m:funcPr>
          <m:fName>
            <m:r>
              <m:rPr>
                <m:sty m:val="p"/>
              </m:rPr>
              <w:rPr>
                <w:rFonts w:ascii="Cambria Math" w:hAnsi="Cambria Math" w:cs="Times New Roman"/>
              </w:rPr>
              <m:t xml:space="preserve">log </m:t>
            </m:r>
            <m:rad>
              <m:radPr>
                <m:degHide m:val="1"/>
                <m:ctrlPr>
                  <w:rPr>
                    <w:rFonts w:ascii="Cambria Math" w:hAnsi="Cambria Math" w:cs="Times New Roman"/>
                  </w:rPr>
                </m:ctrlPr>
              </m:radPr>
              <m:deg/>
              <m:e>
                <m:r>
                  <w:rPr>
                    <w:rFonts w:ascii="Cambria Math" w:hAnsi="Cambria Math" w:cs="Times New Roman"/>
                  </w:rPr>
                  <m:t> </m:t>
                </m:r>
                <m:f>
                  <m:fPr>
                    <m:ctrlPr>
                      <w:rPr>
                        <w:rFonts w:ascii="Cambria Math" w:hAnsi="Cambria Math" w:cs="Times New Roman"/>
                      </w:rPr>
                    </m:ctrlPr>
                  </m:fPr>
                  <m:num>
                    <m:sSup>
                      <m:sSupPr>
                        <m:ctrlPr>
                          <w:rPr>
                            <w:rFonts w:ascii="Cambria Math" w:hAnsi="Cambria Math" w:cs="Times New Roman"/>
                            <w:i/>
                          </w:rPr>
                        </m:ctrlPr>
                      </m:sSupPr>
                      <m:e>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ctrlPr>
                                  <w:rPr>
                                    <w:rFonts w:ascii="Cambria Math" w:hAnsi="Cambria Math" w:cs="Times New Roman"/>
                                  </w:rPr>
                                </m:ctrlP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e>
                        </m:d>
                      </m:e>
                      <m:sup>
                        <m:r>
                          <w:rPr>
                            <w:rFonts w:ascii="Cambria Math" w:hAnsi="Cambria Math" w:cs="Times New Roman"/>
                          </w:rPr>
                          <m:t>5</m:t>
                        </m:r>
                      </m:sup>
                    </m:sSup>
                    <m:ctrlPr>
                      <w:rPr>
                        <w:rFonts w:ascii="Cambria Math" w:hAnsi="Cambria Math" w:cs="Times New Roman"/>
                        <w:i/>
                      </w:rPr>
                    </m:ctrlPr>
                  </m:num>
                  <m:den>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θ</m:t>
                        </m:r>
                      </m:e>
                      <m:sup>
                        <m:r>
                          <w:rPr>
                            <w:rFonts w:ascii="Cambria Math" w:hAnsi="Cambria Math" w:cs="Times New Roman"/>
                          </w:rPr>
                          <m:t>p</m:t>
                        </m:r>
                      </m:sup>
                    </m:sSup>
                    <m:ctrlPr>
                      <w:rPr>
                        <w:rFonts w:ascii="Cambria Math" w:hAnsi="Cambria Math" w:cs="Times New Roman"/>
                        <w:i/>
                      </w:rPr>
                    </m:ctrlPr>
                  </m:den>
                </m:f>
              </m:e>
            </m:rad>
            <m:ctrlPr>
              <w:rPr>
                <w:rFonts w:ascii="Cambria Math" w:hAnsi="Cambria Math" w:cs="Times New Roman"/>
                <w:i/>
              </w:rPr>
            </m:ctrlPr>
          </m:fName>
          <m:e>
            <m:r>
              <w:rPr>
                <w:rFonts w:ascii="Cambria Math" w:hAnsi="Cambria Math" w:cs="Times New Roman"/>
              </w:rPr>
              <m:t xml:space="preserve"> </m:t>
            </m:r>
            <m:nary>
              <m:naryPr>
                <m:ctrlPr>
                  <w:rPr>
                    <w:rFonts w:ascii="Cambria Math" w:hAnsi="Cambria Math" w:cs="Times New Roman"/>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ctrlPr>
                  <w:rPr>
                    <w:rFonts w:ascii="Cambria Math" w:hAnsi="Cambria Math" w:cs="Times New Roman"/>
                    <w:i/>
                  </w:rPr>
                </m:ctrlP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ctrlPr>
                  <w:rPr>
                    <w:rFonts w:ascii="Cambria Math" w:hAnsi="Cambria Math" w:cs="Times New Roman"/>
                    <w:i/>
                  </w:rPr>
                </m:ctrlPr>
              </m:sup>
              <m:e>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ω(t)</m:t>
                            </m:r>
                          </m:num>
                          <m:den>
                            <m:sSup>
                              <m:sSupPr>
                                <m:ctrlPr>
                                  <w:rPr>
                                    <w:rFonts w:ascii="Cambria Math" w:hAnsi="Cambria Math" w:cs="Times New Roman"/>
                                    <w:i/>
                                  </w:rPr>
                                </m:ctrlPr>
                              </m:sSupPr>
                              <m:e>
                                <m:r>
                                  <w:rPr>
                                    <w:rFonts w:ascii="Cambria Math" w:hAnsi="Cambria Math" w:cs="Times New Roman"/>
                                  </w:rPr>
                                  <m:t>dt</m:t>
                                </m:r>
                              </m:e>
                              <m:sup>
                                <m:r>
                                  <w:rPr>
                                    <w:rFonts w:ascii="Cambria Math" w:hAnsi="Cambria Math" w:cs="Times New Roman"/>
                                  </w:rPr>
                                  <m:t>2</m:t>
                                </m:r>
                              </m:sup>
                            </m:sSup>
                          </m:den>
                        </m:f>
                      </m:e>
                    </m:d>
                  </m:e>
                  <m:sup>
                    <m:r>
                      <w:rPr>
                        <w:rFonts w:ascii="Cambria Math" w:hAnsi="Cambria Math" w:cs="Times New Roman"/>
                      </w:rPr>
                      <m:t>2</m:t>
                    </m:r>
                  </m:sup>
                </m:sSup>
                <m:r>
                  <w:rPr>
                    <w:rFonts w:ascii="Cambria Math" w:hAnsi="Cambria Math" w:cs="Times New Roman"/>
                  </w:rPr>
                  <m:t>dt</m:t>
                </m:r>
                <m:ctrlPr>
                  <w:rPr>
                    <w:rFonts w:ascii="Cambria Math" w:hAnsi="Cambria Math" w:cs="Times New Roman"/>
                    <w:i/>
                  </w:rPr>
                </m:ctrlPr>
              </m:e>
            </m:nary>
          </m:e>
        </m:func>
        <m:r>
          <w:rPr>
            <w:rFonts w:ascii="Cambria Math" w:hAnsi="Cambria Math" w:cs="Times New Roman"/>
          </w:rPr>
          <m:t>,</m:t>
        </m:r>
      </m:oMath>
      <w:r w:rsidR="00961F8E" w:rsidRPr="00523F0F">
        <w:rPr>
          <w:rFonts w:ascii="Times New Roman" w:hAnsi="Times New Roman" w:cs="Times New Roman"/>
        </w:rPr>
        <w:t xml:space="preserve">  </w:t>
      </w:r>
      <w:r w:rsidRPr="00523F0F">
        <w:rPr>
          <w:rFonts w:ascii="Times New Roman" w:hAnsi="Times New Roman" w:cs="Times New Roman"/>
        </w:rPr>
        <w:t>where t</w:t>
      </w:r>
      <w:r w:rsidRPr="00523F0F">
        <w:rPr>
          <w:rFonts w:ascii="Times New Roman" w:hAnsi="Times New Roman" w:cs="Times New Roman"/>
          <w:vertAlign w:val="subscript"/>
        </w:rPr>
        <w:t>1</w:t>
      </w:r>
      <w:r w:rsidRPr="00523F0F">
        <w:rPr>
          <w:rFonts w:ascii="Times New Roman" w:hAnsi="Times New Roman" w:cs="Times New Roman"/>
        </w:rPr>
        <w:t xml:space="preserve"> is the beginning of the movement, t</w:t>
      </w:r>
      <w:r w:rsidRPr="00523F0F">
        <w:rPr>
          <w:rFonts w:ascii="Times New Roman" w:hAnsi="Times New Roman" w:cs="Times New Roman"/>
          <w:vertAlign w:val="subscript"/>
        </w:rPr>
        <w:t xml:space="preserve">1 </w:t>
      </w:r>
      <w:r w:rsidRPr="00523F0F">
        <w:rPr>
          <w:rFonts w:ascii="Times New Roman" w:hAnsi="Times New Roman" w:cs="Times New Roman"/>
        </w:rPr>
        <w:t xml:space="preserve">the end of the movement, </w:t>
      </w:r>
      <m:oMath>
        <m:r>
          <w:rPr>
            <w:rFonts w:ascii="Cambria Math" w:hAnsi="Cambria Math" w:cs="Times New Roman"/>
          </w:rPr>
          <m:t>ω(t)</m:t>
        </m:r>
      </m:oMath>
      <w:r w:rsidRPr="00523F0F">
        <w:rPr>
          <w:rFonts w:ascii="Times New Roman" w:hAnsi="Times New Roman" w:cs="Times New Roman"/>
        </w:rPr>
        <w:t xml:space="preserve"> is the hand angular velocity vector and parameter </w:t>
      </w:r>
      <m:oMath>
        <m:sSup>
          <m:sSupPr>
            <m:ctrlPr>
              <w:rPr>
                <w:rFonts w:ascii="Cambria Math" w:hAnsi="Cambria Math" w:cs="Times New Roman"/>
                <w:i/>
              </w:rPr>
            </m:ctrlPr>
          </m:sSupPr>
          <m:e>
            <m:r>
              <w:rPr>
                <w:rFonts w:ascii="Cambria Math" w:hAnsi="Cambria Math" w:cs="Times New Roman"/>
              </w:rPr>
              <m:t>θ</m:t>
            </m:r>
          </m:e>
          <m:sup>
            <m:r>
              <w:rPr>
                <w:rFonts w:ascii="Cambria Math" w:hAnsi="Cambria Math" w:cs="Times New Roman"/>
              </w:rPr>
              <m:t>p</m:t>
            </m:r>
          </m:sup>
        </m:sSup>
      </m:oMath>
      <w:r w:rsidRPr="00523F0F">
        <w:rPr>
          <w:rFonts w:ascii="Times New Roman" w:hAnsi="Times New Roman" w:cs="Times New Roman"/>
        </w:rPr>
        <w:t xml:space="preserve"> normalizes the jerk index with angular displacement of the rotation movement.</w:t>
      </w:r>
    </w:p>
    <w:p w14:paraId="64D444E8" w14:textId="573486F0" w:rsidR="00940505" w:rsidRDefault="00940505">
      <w:pPr>
        <w:spacing w:after="160" w:line="259" w:lineRule="auto"/>
        <w:ind w:left="0" w:firstLine="0"/>
        <w:jc w:val="left"/>
        <w:rPr>
          <w:rFonts w:ascii="Times New Roman" w:hAnsi="Times New Roman" w:cs="Times New Roman"/>
        </w:rPr>
      </w:pPr>
    </w:p>
    <w:p w14:paraId="25516463" w14:textId="42B8EB55" w:rsidR="001652F3" w:rsidRPr="00C34BF1" w:rsidRDefault="001652F3" w:rsidP="00430073">
      <w:pPr>
        <w:pStyle w:val="ListParagraph"/>
        <w:numPr>
          <w:ilvl w:val="0"/>
          <w:numId w:val="20"/>
        </w:numPr>
        <w:spacing w:after="135" w:line="360" w:lineRule="auto"/>
        <w:ind w:right="184"/>
        <w:rPr>
          <w:rFonts w:ascii="Times New Roman" w:hAnsi="Times New Roman" w:cs="Times New Roman"/>
        </w:rPr>
      </w:pPr>
      <w:r w:rsidRPr="00C34BF1">
        <w:rPr>
          <w:rFonts w:ascii="Times New Roman" w:hAnsi="Times New Roman" w:cs="Times New Roman"/>
          <w:i/>
        </w:rPr>
        <w:t>Spectral metric (SPMR)</w:t>
      </w:r>
      <w:r w:rsidR="00523F0F">
        <w:rPr>
          <w:rFonts w:ascii="Times New Roman" w:hAnsi="Times New Roman" w:cs="Times New Roman"/>
          <w:i/>
        </w:rPr>
        <w:t xml:space="preserve"> </w:t>
      </w:r>
      <w:r w:rsidR="00523F0F">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{"citationItems":[{"id":"ITEM-1","itemData":{"DOI":"10.1186/1743-0003-10-83","ISSN":"1743-0003","abstract":"Background: Rehabilitation services use outcome measures to track motor performance of their patients over time. State-of-the-art approaches use mainly patients' feedback and experts' observations for this purpose. We aim at continuously monitoring children in daily life and assessing normal activities to close the gap between movements done as instructed by caregivers and natural movements during daily life. To investigate the applicability of body-worn sensors for motor assessment in children, we investigated changes in movement capacity during defined motor tasks longitudinally. Methods: We performed a longitudinal study over four weeks with 4 children (2 girls; 2 diagnosed with Cerebral Palsy and 2 with stroke, on average 10.5 years old) undergoing rehabilitation. Every week, the children performed 10 predefined motor tasks. Capacity in terms of quality and quantity was assessed by experts and movement was monitored using 10 ETH Orientation Sensors (ETHOS), a small and unobtrusive inertial measurement unit. Features such as smoothness of movement were calculated from the sensor data and a regression was used to estimate the capacity from the features and their relation to clinical data. Therefore, the target and features were normalized to range from 0 to 1. Results: We achieved a mean RMS-error of 0.15 and a mean correlation value of 0.86 (p &lt; 0.05 for all tasks) between our regression estimate of motor task capacity and experts' ratings across all tasks. We identified the most important features and were able to reduce the sensor setup from 10 to 3 sensors. We investigated features that provided a good estimate of the motor capacity independently of the task performed, e.g. smoothness of the movement. Conclusions: We found that children's task capacity can be assessed from wearable sensors and that some of the calculated features provide a good estimate of movement capacity over different tasks. This indicates the potential of using the sensors in daily life, when little or no information on the task performed is available. For the assessment, the use of three sensors on both wrists and the hip suffices. With the developed algorithms, we plan to assess children's motor performance in daily life with a follow-up study.","author":[{"dropping-particle":"","family":"Strohrmann","given":"Christina","non-dropping-particle":"","parse-names":false,"suffix":""},{"dropping-particle":"","family":"Labruyère","given":"Rob","non-dropping-particle":"","parse-names":false,"suffix":""},{"dropping-particle":"","family":"Gerber","given":"Corinna N","non-dropping-particle":"","parse-names":false,"suffix":""},{"dropping-particle":"","family":"Hedel","given":"Hubertus J","non-dropping-particle":"van","parse-names":false,"suffix":""},{"dropping-particle":"","family":"Arnrich","given":"Bert","non-dropping-particle":"","parse-names":false,"suffix":""},{"dropping-particle":"","family":"Tröster","given":"Gerhard","non-dropping-particle":"","parse-names":false,"suffix":""}],"container-title":"Journal of NeuroEngineering &amp; Rehabilitation (JNER)","id":"ITEM-1","issue":"1","issued":{"date-parts":[["2013"]]},"note":"Accession Number: 104089525. Language: English. Entry Date: 20150417. Revision Date: 20170405. Publication Type: journal article; research. Journal Subset: Allied Health; Biomedical; Blind Peer Reviewed; Editorial Board Reviewed; Europe; Expert Peer Reviewed; Peer Reviewed; UK &amp;amp; Ireland. Special Interest: Physical Therapy. NLM UID: 101232233.","page":"83","title":"Monitoring motor capacity changes of children during rehabilitation using body-worn sensors.","type":"article-journal","volume":"10"},"uris":["http://www.mendeley.com/documents/?uuid=fe20ef5e-1b9c-4d19-94e0-9d72c257b543"]}],"mendeley":{"formattedCitation":"[22]","plainTextFormattedCitation":"[22]","previouslyFormattedCitation":"[22]"},"properties":{"noteIndex":0},"schema":"https://github.com/citation-style-language/schema/raw/master/csl-citation.json"}</w:instrText>
      </w:r>
      <w:r w:rsidR="00523F0F">
        <w:rPr>
          <w:rFonts w:ascii="Times New Roman" w:hAnsi="Times New Roman" w:cs="Times New Roman"/>
          <w:i/>
        </w:rPr>
        <w:fldChar w:fldCharType="separate"/>
      </w:r>
      <w:r w:rsidR="00940505" w:rsidRPr="00940505">
        <w:rPr>
          <w:rFonts w:ascii="Times New Roman" w:hAnsi="Times New Roman" w:cs="Times New Roman"/>
          <w:noProof/>
        </w:rPr>
        <w:t>[22]</w:t>
      </w:r>
      <w:r w:rsidR="00523F0F">
        <w:rPr>
          <w:rFonts w:ascii="Times New Roman" w:hAnsi="Times New Roman" w:cs="Times New Roman"/>
          <w:i/>
        </w:rPr>
        <w:fldChar w:fldCharType="end"/>
      </w:r>
      <w:r w:rsidR="00523F0F">
        <w:rPr>
          <w:rFonts w:ascii="Times New Roman" w:hAnsi="Times New Roman" w:cs="Times New Roman"/>
        </w:rPr>
        <w:t>:</w:t>
      </w:r>
    </w:p>
    <w:p w14:paraId="3E84ED07" w14:textId="77777777" w:rsidR="001652F3" w:rsidRPr="00C34BF1" w:rsidRDefault="001652F3" w:rsidP="00430073">
      <w:pPr>
        <w:spacing w:line="360" w:lineRule="auto"/>
        <w:rPr>
          <w:rFonts w:ascii="Cambria Math" w:hAnsi="Cambria Math" w:cs="Times New Roman"/>
          <w:oMath/>
        </w:rPr>
      </w:pPr>
      <m:oMathPara>
        <m:oMath>
          <m:r>
            <w:rPr>
              <w:rFonts w:ascii="Cambria Math" w:hAnsi="Cambria Math" w:cs="Times New Roman"/>
            </w:rPr>
            <m:t>V</m:t>
          </m:r>
          <m:d>
            <m:dPr>
              <m:ctrlPr>
                <w:rPr>
                  <w:rFonts w:ascii="Cambria Math" w:hAnsi="Cambria Math" w:cs="Times New Roman"/>
                  <w:i/>
                </w:rPr>
              </m:ctrlPr>
            </m:dPr>
            <m:e>
              <m:r>
                <m:rPr>
                  <m:sty m:val="p"/>
                </m:rPr>
                <w:rPr>
                  <w:rFonts w:ascii="Cambria Math" w:hAnsi="Cambria Math" w:cs="Times New Roman"/>
                </w:rPr>
                <m:t>ω</m:t>
              </m:r>
            </m:e>
          </m:d>
          <m:r>
            <w:rPr>
              <w:rFonts w:ascii="Cambria Math" w:hAnsi="Cambria Math" w:cs="Times New Roman"/>
            </w:rPr>
            <m:t>=fft</m:t>
          </m:r>
          <m:d>
            <m:dPr>
              <m:ctrlPr>
                <w:rPr>
                  <w:rFonts w:ascii="Cambria Math" w:hAnsi="Cambria Math" w:cs="Times New Roman"/>
                </w:rPr>
              </m:ctrlPr>
            </m:dPr>
            <m:e>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ctrlPr>
                <w:rPr>
                  <w:rFonts w:ascii="Cambria Math" w:hAnsi="Cambria Math" w:cs="Times New Roman"/>
                  <w:i/>
                </w:rPr>
              </m:ctrlPr>
            </m:e>
          </m:d>
        </m:oMath>
      </m:oMathPara>
    </w:p>
    <w:p w14:paraId="0C85EED4" w14:textId="77777777" w:rsidR="001652F3" w:rsidRPr="00C34BF1" w:rsidRDefault="005A29D8" w:rsidP="00430073">
      <w:pPr>
        <w:spacing w:line="360" w:lineRule="auto"/>
        <w:rPr>
          <w:rFonts w:ascii="Times New Roman" w:hAnsi="Times New Roman" w:cs="Times New Roman"/>
        </w:rPr>
      </w:pPr>
      <m:oMathPara>
        <m:oMath>
          <m:acc>
            <m:accPr>
              <m:chr m:val="̅"/>
              <m:ctrlPr>
                <w:rPr>
                  <w:rFonts w:ascii="Cambria Math" w:hAnsi="Cambria Math" w:cs="Times New Roman"/>
                </w:rPr>
              </m:ctrlPr>
            </m:accPr>
            <m:e>
              <m:r>
                <w:rPr>
                  <w:rFonts w:ascii="Cambria Math" w:hAnsi="Cambria Math" w:cs="Times New Roman"/>
                </w:rPr>
                <m:t>V</m:t>
              </m:r>
            </m:e>
          </m:acc>
          <m:d>
            <m:dPr>
              <m:ctrlPr>
                <w:rPr>
                  <w:rFonts w:ascii="Cambria Math" w:hAnsi="Cambria Math" w:cs="Times New Roman"/>
                  <w:i/>
                </w:rPr>
              </m:ctrlPr>
            </m:dPr>
            <m:e>
              <m:r>
                <m:rPr>
                  <m:sty m:val="p"/>
                </m:rPr>
                <w:rPr>
                  <w:rFonts w:ascii="Cambria Math" w:hAnsi="Cambria Math" w:cs="Times New Roman"/>
                </w:rPr>
                <m:t>ω</m:t>
              </m:r>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V</m:t>
              </m:r>
              <m:d>
                <m:dPr>
                  <m:ctrlPr>
                    <w:rPr>
                      <w:rFonts w:ascii="Cambria Math" w:hAnsi="Cambria Math" w:cs="Times New Roman"/>
                      <w:i/>
                    </w:rPr>
                  </m:ctrlPr>
                </m:dPr>
                <m:e>
                  <m:r>
                    <m:rPr>
                      <m:sty m:val="p"/>
                    </m:rPr>
                    <w:rPr>
                      <w:rFonts w:ascii="Cambria Math" w:hAnsi="Cambria Math" w:cs="Times New Roman"/>
                    </w:rPr>
                    <m:t>ω</m:t>
                  </m:r>
                </m:e>
              </m:d>
              <m:ctrlPr>
                <w:rPr>
                  <w:rFonts w:ascii="Cambria Math" w:hAnsi="Cambria Math" w:cs="Times New Roman"/>
                  <w:i/>
                </w:rPr>
              </m:ctrlPr>
            </m:num>
            <m:den>
              <m:nary>
                <m:naryPr>
                  <m:chr m:val="∑"/>
                  <m:limLoc m:val="undOvr"/>
                  <m:supHide m:val="1"/>
                  <m:ctrlPr>
                    <w:rPr>
                      <w:rFonts w:ascii="Cambria Math" w:hAnsi="Cambria Math" w:cs="Times New Roman"/>
                    </w:rPr>
                  </m:ctrlPr>
                </m:naryPr>
                <m:sub>
                  <m:r>
                    <m:rPr>
                      <m:sty m:val="p"/>
                    </m:rPr>
                    <w:rPr>
                      <w:rFonts w:ascii="Cambria Math" w:hAnsi="Cambria Math" w:cs="Times New Roman"/>
                    </w:rPr>
                    <m:t>∀ω</m:t>
                  </m:r>
                  <m:ctrlPr>
                    <w:rPr>
                      <w:rFonts w:ascii="Cambria Math" w:hAnsi="Cambria Math" w:cs="Times New Roman"/>
                      <w:i/>
                    </w:rPr>
                  </m:ctrlPr>
                </m:sub>
                <m:sup>
                  <m:ctrlPr>
                    <w:rPr>
                      <w:rFonts w:ascii="Cambria Math" w:hAnsi="Cambria Math" w:cs="Times New Roman"/>
                      <w:i/>
                    </w:rPr>
                  </m:ctrlPr>
                </m:sup>
                <m:e>
                  <m:r>
                    <m:rPr>
                      <m:lit/>
                    </m:rPr>
                    <w:rPr>
                      <w:rFonts w:ascii="Cambria Math" w:hAnsi="Cambria Math" w:cs="Times New Roman"/>
                    </w:rPr>
                    <m:t>{</m:t>
                  </m:r>
                  <m:r>
                    <w:rPr>
                      <w:rFonts w:ascii="Cambria Math" w:hAnsi="Cambria Math" w:cs="Times New Roman"/>
                    </w:rPr>
                    <m:t>V</m:t>
                  </m:r>
                  <m:d>
                    <m:dPr>
                      <m:ctrlPr>
                        <w:rPr>
                          <w:rFonts w:ascii="Cambria Math" w:hAnsi="Cambria Math" w:cs="Times New Roman"/>
                          <w:i/>
                        </w:rPr>
                      </m:ctrlPr>
                    </m:dPr>
                    <m:e>
                      <m:r>
                        <m:rPr>
                          <m:sty m:val="p"/>
                        </m:rPr>
                        <w:rPr>
                          <w:rFonts w:ascii="Cambria Math" w:hAnsi="Cambria Math" w:cs="Times New Roman"/>
                        </w:rPr>
                        <m:t>ω</m:t>
                      </m:r>
                    </m:e>
                  </m:d>
                  <m:r>
                    <m:rPr>
                      <m:lit/>
                    </m:rPr>
                    <w:rPr>
                      <w:rFonts w:ascii="Cambria Math" w:hAnsi="Cambria Math" w:cs="Times New Roman"/>
                    </w:rPr>
                    <m:t>}</m:t>
                  </m:r>
                  <m:ctrlPr>
                    <w:rPr>
                      <w:rFonts w:ascii="Cambria Math" w:hAnsi="Cambria Math" w:cs="Times New Roman"/>
                      <w:i/>
                    </w:rPr>
                  </m:ctrlPr>
                </m:e>
              </m:nary>
              <m:ctrlPr>
                <w:rPr>
                  <w:rFonts w:ascii="Cambria Math" w:hAnsi="Cambria Math" w:cs="Times New Roman"/>
                  <w:i/>
                </w:rPr>
              </m:ctrlPr>
            </m:den>
          </m:f>
        </m:oMath>
      </m:oMathPara>
    </w:p>
    <w:p w14:paraId="01348BB5" w14:textId="177112CA" w:rsidR="001652F3" w:rsidRPr="00C34BF1" w:rsidRDefault="001652F3" w:rsidP="00430073">
      <w:pPr>
        <w:spacing w:line="360" w:lineRule="auto"/>
        <w:ind w:left="709"/>
        <w:rPr>
          <w:rFonts w:ascii="Times New Roman" w:hAnsi="Times New Roman" w:cs="Times New Roman"/>
        </w:rPr>
      </w:pPr>
      <m:oMath>
        <m:r>
          <w:rPr>
            <w:rFonts w:ascii="Cambria Math" w:hAnsi="Cambria Math" w:cs="Times New Roman"/>
          </w:rPr>
          <m:t>SPMR=</m:t>
        </m:r>
        <m:m>
          <m:mPr>
            <m:mcs>
              <m:mc>
                <m:mcPr>
                  <m:count m:val="1"/>
                  <m:mcJc m:val="center"/>
                </m:mcPr>
              </m:mc>
            </m:mcs>
            <m:ctrlPr>
              <w:rPr>
                <w:rFonts w:ascii="Cambria Math" w:hAnsi="Cambria Math" w:cs="Times New Roman"/>
                <w:i/>
              </w:rPr>
            </m:ctrlPr>
          </m:mPr>
          <m:mr>
            <m:e>
              <m:r>
                <w:rPr>
                  <w:rFonts w:ascii="Cambria Math" w:hAnsi="Cambria Math" w:cs="Times New Roman"/>
                </w:rPr>
                <m:t>max</m:t>
              </m:r>
            </m:e>
          </m:mr>
          <m:mr>
            <m:e>
              <m:r>
                <w:rPr>
                  <w:rFonts w:ascii="Cambria Math" w:hAnsi="Cambria Math" w:cs="Times New Roman"/>
                </w:rPr>
                <m:t>∀ω</m:t>
              </m:r>
            </m:e>
          </m:mr>
        </m:m>
        <m:r>
          <m:rPr>
            <m:lit/>
          </m:rPr>
          <w:rPr>
            <w:rFonts w:ascii="Cambria Math" w:hAnsi="Cambria Math" w:cs="Times New Roman"/>
          </w:rPr>
          <m:t>{</m:t>
        </m:r>
        <m:r>
          <w:rPr>
            <w:rFonts w:ascii="Cambria Math" w:hAnsi="Cambria Math" w:cs="Times New Roman"/>
          </w:rPr>
          <m:t>V</m:t>
        </m:r>
        <m:d>
          <m:dPr>
            <m:ctrlPr>
              <w:rPr>
                <w:rFonts w:ascii="Cambria Math" w:hAnsi="Cambria Math" w:cs="Times New Roman"/>
                <w:i/>
              </w:rPr>
            </m:ctrlPr>
          </m:dPr>
          <m:e>
            <m:r>
              <m:rPr>
                <m:sty m:val="p"/>
              </m:rPr>
              <w:rPr>
                <w:rFonts w:ascii="Cambria Math" w:hAnsi="Cambria Math" w:cs="Times New Roman"/>
              </w:rPr>
              <m:t>ω</m:t>
            </m:r>
          </m:e>
        </m:d>
        <m:r>
          <m:rPr>
            <m:lit/>
          </m:rPr>
          <w:rPr>
            <w:rFonts w:ascii="Cambria Math" w:hAnsi="Cambria Math" w:cs="Times New Roman"/>
          </w:rPr>
          <m:t>}</m:t>
        </m:r>
        <m:r>
          <w:rPr>
            <w:rFonts w:ascii="Cambria Math" w:hAnsi="Cambria Math" w:cs="Times New Roman"/>
          </w:rPr>
          <m:t>,</m:t>
        </m:r>
      </m:oMath>
      <w:r w:rsidR="00961F8E" w:rsidRPr="00C34BF1">
        <w:rPr>
          <w:rFonts w:ascii="Times New Roman" w:hAnsi="Times New Roman" w:cs="Times New Roman"/>
        </w:rPr>
        <w:t xml:space="preserve"> </w:t>
      </w:r>
      <w:r w:rsidRPr="00C34BF1">
        <w:rPr>
          <w:rFonts w:ascii="Times New Roman" w:hAnsi="Times New Roman" w:cs="Times New Roman"/>
        </w:rPr>
        <w:t xml:space="preserve">Where </w:t>
      </w:r>
      <m:oMath>
        <m:r>
          <w:rPr>
            <w:rFonts w:ascii="Cambria Math" w:hAnsi="Cambria Math" w:cs="Times New Roman"/>
          </w:rPr>
          <m:t>fft</m:t>
        </m:r>
        <m:d>
          <m:dPr>
            <m:ctrlPr>
              <w:rPr>
                <w:rFonts w:ascii="Cambria Math" w:hAnsi="Cambria Math" w:cs="Times New Roman"/>
              </w:rPr>
            </m:ctrlPr>
          </m:dPr>
          <m:e>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ctrlPr>
              <w:rPr>
                <w:rFonts w:ascii="Cambria Math" w:hAnsi="Cambria Math" w:cs="Times New Roman"/>
                <w:i/>
              </w:rPr>
            </m:ctrlPr>
          </m:e>
        </m:d>
      </m:oMath>
      <w:r w:rsidRPr="00C34BF1">
        <w:rPr>
          <w:rFonts w:ascii="Times New Roman" w:hAnsi="Times New Roman" w:cs="Times New Roman"/>
        </w:rPr>
        <w:t xml:space="preserve"> is the fast Fourier transform operation. The parameters are in this transformation are chosen such that each bin in the frequency domain is equal to 0.2Hz</w:t>
      </w:r>
    </w:p>
    <w:p w14:paraId="74B65AFC" w14:textId="77777777" w:rsidR="00961F8E" w:rsidRPr="00C34BF1" w:rsidRDefault="00961F8E" w:rsidP="00430073">
      <w:pPr>
        <w:pStyle w:val="ListParagraph"/>
        <w:spacing w:after="135" w:line="360" w:lineRule="auto"/>
        <w:ind w:right="184" w:firstLine="0"/>
        <w:rPr>
          <w:rFonts w:ascii="Times New Roman" w:hAnsi="Times New Roman" w:cs="Times New Roman"/>
        </w:rPr>
      </w:pPr>
    </w:p>
    <w:p w14:paraId="57E04F28" w14:textId="51D33BE4" w:rsidR="001652F3" w:rsidRPr="00C34BF1" w:rsidRDefault="001652F3" w:rsidP="00430073">
      <w:pPr>
        <w:pStyle w:val="ListParagraph"/>
        <w:numPr>
          <w:ilvl w:val="0"/>
          <w:numId w:val="20"/>
        </w:numPr>
        <w:spacing w:after="135" w:line="360" w:lineRule="auto"/>
        <w:ind w:right="184"/>
        <w:rPr>
          <w:rFonts w:ascii="Times New Roman" w:hAnsi="Times New Roman" w:cs="Times New Roman"/>
        </w:rPr>
      </w:pPr>
      <w:r w:rsidRPr="00C34BF1">
        <w:rPr>
          <w:rFonts w:ascii="Times New Roman" w:hAnsi="Times New Roman" w:cs="Times New Roman"/>
          <w:i/>
        </w:rPr>
        <w:t>Spectral method (SPM)</w:t>
      </w:r>
      <w:r w:rsidR="00523F0F">
        <w:rPr>
          <w:rFonts w:ascii="Times New Roman" w:hAnsi="Times New Roman" w:cs="Times New Roman"/>
          <w:i/>
        </w:rPr>
        <w:t xml:space="preserve"> </w:t>
      </w:r>
      <w:r w:rsidR="00523F0F">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{"citationItems":[{"id":"ITEM-1","itemData":{"DOI":"10.1109/ICCME.2009.4906654","ISBN":"9781424433162","abstract":"One of the useful features of robotic rehabilitation is the possibility of movement quantification, which is currently lacking in conventional rehabilitation therapy. Movement performance measures calculated from this quantitative information serves various purposes - (a) a good supplement to clinical assessment measures, (b) can be more sensitive than many clinical measures which use ordinal scales for scoring, (c) can be used to track a patient's recovery over time. Our research group has developed a 5 degree-of-freedom wearable exoskeleton robot for upper-extremity rehabilitation (RUPERT); RUPERT provides movement kinematics information in the form of joint angles, and also provides the pressure inside the pneumatic muscle actuators that drive the robot. In this paper we describe some useful robot-measured performance metrics that can be calculated from the sensor information collected from RUPERT. Some of the important performance-metrics described in this paper are - (a) Amount-of-assistance, (b) Smoothness, and (c) Movement synergy. We present a new method for calculating smoothness, which is uses a very different approach from some of the currently available approaches for calculating smoothness.; we call this approach the 'spectral method', which looks at the frequency spectrum of the movement velocity signal to estimate movement smoothness. In addition, we also present a method to analyze the effect of target location and DOF on the performance metrics, and also a method to detect fatigue. ©2009 IEEE.","author":[{"dropping-particle":"","family":"Balasubramanian","given":"Sivakumar","non-dropping-particle":"","parse-names":false,"suffix":""},{"dropping-particle":"","family":"Wei","given":"Ruihua","non-dropping-particle":"","parse-names":false,"suffix":""},{"dropping-particle":"","family":"Herman","given":"Richard","non-dropping-particle":"","parse-names":false,"suffix":""},{"dropping-particle":"","family":"He","given":"Jiping","non-dropping-particle":"","parse-names":false,"suffix":""}],"container-title":"Proceedings of the 2009 ICME International Conference on Complex Medical Engineering, CME 2009","id":"ITEM-1","issued":{"date-parts":[["2009"]]},"title":"Robot-measured performance metrics in stroke rehabilitation","type":"paper-conference"},"uris":["http://www.mendeley.com/documents/?uuid=2a2de253-248a-46ea-bddc-0defbd794d19"]}],"mendeley":{"formattedCitation":"[23]","plainTextFormattedCitation":"[23]","previouslyFormattedCitation":"[23]"},"properties":{"noteIndex":0},"schema":"https://github.com/citation-style-language/schema/raw/master/csl-citation.json"}</w:instrText>
      </w:r>
      <w:r w:rsidR="00523F0F">
        <w:rPr>
          <w:rFonts w:ascii="Times New Roman" w:hAnsi="Times New Roman" w:cs="Times New Roman"/>
          <w:i/>
        </w:rPr>
        <w:fldChar w:fldCharType="separate"/>
      </w:r>
      <w:r w:rsidR="00940505" w:rsidRPr="00940505">
        <w:rPr>
          <w:rFonts w:ascii="Times New Roman" w:hAnsi="Times New Roman" w:cs="Times New Roman"/>
          <w:noProof/>
        </w:rPr>
        <w:t>[23]</w:t>
      </w:r>
      <w:r w:rsidR="00523F0F">
        <w:rPr>
          <w:rFonts w:ascii="Times New Roman" w:hAnsi="Times New Roman" w:cs="Times New Roman"/>
          <w:i/>
        </w:rPr>
        <w:fldChar w:fldCharType="end"/>
      </w:r>
      <w:r w:rsidR="00523F0F">
        <w:rPr>
          <w:rFonts w:ascii="Times New Roman" w:hAnsi="Times New Roman" w:cs="Times New Roman"/>
        </w:rPr>
        <w:t xml:space="preserve">: </w:t>
      </w:r>
    </w:p>
    <w:p w14:paraId="53499868" w14:textId="77777777" w:rsidR="001652F3" w:rsidRPr="00C34BF1" w:rsidRDefault="001652F3" w:rsidP="00430073">
      <w:pPr>
        <w:spacing w:after="519" w:line="360" w:lineRule="auto"/>
        <w:ind w:right="184"/>
        <w:jc w:val="center"/>
        <w:rPr>
          <w:rFonts w:ascii="Times New Roman" w:hAnsi="Times New Roman" w:cs="Times New Roman"/>
        </w:rPr>
      </w:pPr>
      <w:r w:rsidRPr="00C34BF1">
        <w:rPr>
          <w:rFonts w:ascii="Times New Roman" w:hAnsi="Times New Roman" w:cs="Times New Roman"/>
          <w:noProof/>
        </w:rPr>
        <w:drawing>
          <wp:inline distT="0" distB="0" distL="0" distR="0" wp14:anchorId="7D604DA2" wp14:editId="728F4AFE">
            <wp:extent cx="2273753" cy="120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96202" cy="1211999"/>
                    </a:xfrm>
                    <a:prstGeom prst="rect">
                      <a:avLst/>
                    </a:prstGeom>
                  </pic:spPr>
                </pic:pic>
              </a:graphicData>
            </a:graphic>
          </wp:inline>
        </w:drawing>
      </w:r>
    </w:p>
    <w:p w14:paraId="4968C225" w14:textId="6B062B6A" w:rsidR="001652F3" w:rsidRPr="00C34BF1" w:rsidRDefault="001652F3" w:rsidP="00430073">
      <w:pPr>
        <w:spacing w:after="114" w:line="360" w:lineRule="auto"/>
        <w:ind w:left="851" w:right="184"/>
        <w:rPr>
          <w:rFonts w:ascii="Times New Roman" w:hAnsi="Times New Roman" w:cs="Times New Roman"/>
        </w:rPr>
      </w:pPr>
      <w:r w:rsidRPr="00C34BF1">
        <w:rPr>
          <w:rFonts w:ascii="Times New Roman" w:hAnsi="Times New Roman" w:cs="Times New Roman"/>
        </w:rPr>
        <w:t xml:space="preserve">where </w:t>
      </w:r>
      <m:oMath>
        <m:acc>
          <m:accPr>
            <m:chr m:val="̃"/>
            <m:ctrlPr>
              <w:rPr>
                <w:rFonts w:ascii="Cambria Math" w:hAnsi="Cambria Math" w:cs="Times New Roman"/>
                <w:i/>
              </w:rPr>
            </m:ctrlPr>
          </m:accPr>
          <m:e>
            <m:r>
              <w:rPr>
                <w:rFonts w:ascii="Cambria Math" w:hAnsi="Cambria Math" w:cs="Times New Roman"/>
              </w:rPr>
              <m:t>v</m:t>
            </m:r>
          </m:e>
        </m:acc>
        <m:r>
          <w:rPr>
            <w:rFonts w:ascii="Cambria Math" w:hAnsi="Cambria Math" w:cs="Times New Roman"/>
          </w:rPr>
          <m:t>(t)</m:t>
        </m:r>
      </m:oMath>
      <w:r w:rsidRPr="00C34BF1">
        <w:rPr>
          <w:rFonts w:ascii="Times New Roman" w:hAnsi="Times New Roman" w:cs="Times New Roman"/>
        </w:rPr>
        <w:t xml:space="preserve">is the zero padded version of  </w:t>
      </w:r>
      <m:oMath>
        <m:r>
          <w:rPr>
            <w:rFonts w:ascii="Cambria Math" w:hAnsi="Cambria Math" w:cs="Times New Roman"/>
          </w:rPr>
          <m:t>v(t)</m:t>
        </m:r>
      </m:oMath>
      <w:r w:rsidRPr="00C34BF1">
        <w:rPr>
          <w:rFonts w:ascii="Times New Roman" w:hAnsi="Times New Roman" w:cs="Times New Roman"/>
        </w:rPr>
        <w:t xml:space="preserve">,  </w:t>
      </w:r>
      <w:r w:rsidRPr="00C34BF1">
        <w:rPr>
          <w:rFonts w:ascii="Times New Roman" w:hAnsi="Times New Roman" w:cs="Times New Roman"/>
          <w:i/>
        </w:rPr>
        <w:t xml:space="preserve">V </w:t>
      </w:r>
      <w:r w:rsidRPr="00C34BF1">
        <w:rPr>
          <w:rFonts w:ascii="Times New Roman" w:hAnsi="Times New Roman" w:cs="Times New Roman"/>
        </w:rPr>
        <w:t>(</w:t>
      </w:r>
      <w:r w:rsidRPr="00C34BF1">
        <w:rPr>
          <w:rFonts w:ascii="Times New Roman" w:hAnsi="Times New Roman" w:cs="Times New Roman"/>
          <w:i/>
        </w:rPr>
        <w:t>ω</w:t>
      </w:r>
      <w:r w:rsidRPr="00C34BF1">
        <w:rPr>
          <w:rFonts w:ascii="Times New Roman" w:hAnsi="Times New Roman" w:cs="Times New Roman"/>
        </w:rPr>
        <w:t xml:space="preserve">) is the Fourier magnitude spectrum of </w:t>
      </w:r>
      <m:oMath>
        <m:acc>
          <m:accPr>
            <m:chr m:val="̃"/>
            <m:ctrlPr>
              <w:rPr>
                <w:rFonts w:ascii="Cambria Math" w:hAnsi="Cambria Math" w:cs="Times New Roman"/>
                <w:i/>
              </w:rPr>
            </m:ctrlPr>
          </m:accPr>
          <m:e>
            <m:r>
              <w:rPr>
                <w:rFonts w:ascii="Cambria Math" w:hAnsi="Cambria Math" w:cs="Times New Roman"/>
              </w:rPr>
              <m:t>v</m:t>
            </m:r>
          </m:e>
        </m:acc>
        <m:r>
          <w:rPr>
            <w:rFonts w:ascii="Cambria Math" w:hAnsi="Cambria Math" w:cs="Times New Roman"/>
          </w:rPr>
          <m:t>(t)</m:t>
        </m:r>
      </m:oMath>
      <w:r w:rsidRPr="00C34BF1">
        <w:rPr>
          <w:rFonts w:ascii="Times New Roman" w:hAnsi="Times New Roman" w:cs="Times New Roman"/>
        </w:rPr>
        <w:t>, and [0</w:t>
      </w:r>
      <w:r w:rsidR="00940505">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c</m:t>
            </m:r>
          </m:sub>
        </m:sSub>
      </m:oMath>
      <w:r w:rsidRPr="00C34BF1">
        <w:rPr>
          <w:rFonts w:ascii="Times New Roman" w:hAnsi="Times New Roman" w:cs="Times New Roman"/>
        </w:rPr>
        <w:t>] is the frequency band occupied by the given movement. Before detecting the maxima, spectral smoothing was done using a moving average filter using a window size of 5 samples.</w:t>
      </w:r>
    </w:p>
    <w:p w14:paraId="52ECE2A7" w14:textId="77777777" w:rsidR="001652F3" w:rsidRPr="00C34BF1" w:rsidRDefault="001652F3" w:rsidP="00430073">
      <w:pPr>
        <w:spacing w:after="114" w:line="360" w:lineRule="auto"/>
        <w:ind w:left="10" w:right="184"/>
        <w:rPr>
          <w:rFonts w:ascii="Times New Roman" w:hAnsi="Times New Roman" w:cs="Times New Roman"/>
        </w:rPr>
      </w:pPr>
    </w:p>
    <w:p w14:paraId="64BFF902" w14:textId="7B578364" w:rsidR="001652F3" w:rsidRPr="00C34BF1" w:rsidRDefault="001652F3" w:rsidP="00430073">
      <w:pPr>
        <w:pStyle w:val="ListParagraph"/>
        <w:numPr>
          <w:ilvl w:val="0"/>
          <w:numId w:val="20"/>
        </w:numPr>
        <w:spacing w:after="135" w:line="360" w:lineRule="auto"/>
        <w:ind w:right="184"/>
        <w:rPr>
          <w:rFonts w:ascii="Times New Roman" w:hAnsi="Times New Roman" w:cs="Times New Roman"/>
        </w:rPr>
      </w:pPr>
      <w:r w:rsidRPr="00C34BF1">
        <w:rPr>
          <w:rFonts w:ascii="Times New Roman" w:hAnsi="Times New Roman" w:cs="Times New Roman"/>
          <w:i/>
        </w:rPr>
        <w:t>Spectral arc length</w:t>
      </w:r>
      <w:r w:rsidR="005925A9">
        <w:rPr>
          <w:rFonts w:ascii="Times New Roman" w:hAnsi="Times New Roman" w:cs="Times New Roman"/>
          <w:i/>
        </w:rPr>
        <w:t xml:space="preserve"> 2012</w:t>
      </w:r>
      <w:r w:rsidRPr="00C34BF1">
        <w:rPr>
          <w:rFonts w:ascii="Times New Roman" w:hAnsi="Times New Roman" w:cs="Times New Roman"/>
          <w:i/>
        </w:rPr>
        <w:t xml:space="preserve"> (SPAL)</w:t>
      </w:r>
      <w:r w:rsidR="00523F0F">
        <w:rPr>
          <w:rFonts w:ascii="Times New Roman" w:hAnsi="Times New Roman" w:cs="Times New Roman"/>
          <w:i/>
        </w:rPr>
        <w:t xml:space="preserve"> </w:t>
      </w:r>
      <w:r w:rsidR="00523F0F">
        <w:rPr>
          <w:rFonts w:ascii="Times New Roman" w:hAnsi="Times New Roman" w:cs="Times New Roman"/>
          <w:i/>
        </w:rPr>
        <w:fldChar w:fldCharType="begin" w:fldLock="1"/>
      </w:r>
      <w:r w:rsidR="00523F0F">
        <w:rPr>
          <w:rFonts w:ascii="Times New Roman" w:hAnsi="Times New Roman" w:cs="Times New Roman"/>
          <w:i/>
        </w:rPr>
        <w:instrText>ADDIN CSL_CITATION {"citationItems":[{"id":"ITEM-1","itemData":{"DOI":"10.1109/TBME.2011.2179545","ISBN":"1558-2531","ISSN":"00189294","PMID":"22180502","abstract":"The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Engineering","id":"ITEM-1","issue":"8","issued":{"date-parts":[["2012"]]},"note":"From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mendeley":{"formattedCitation":"[7]","plainTextFormattedCitation":"[7]","previouslyFormattedCitation":"[7]"},"properties":{"noteIndex":0},"schema":"https://github.com/citation-style-language/schema/raw/master/csl-citation.json"}</w:instrText>
      </w:r>
      <w:r w:rsidR="00523F0F">
        <w:rPr>
          <w:rFonts w:ascii="Times New Roman" w:hAnsi="Times New Roman" w:cs="Times New Roman"/>
          <w:i/>
        </w:rPr>
        <w:fldChar w:fldCharType="separate"/>
      </w:r>
      <w:r w:rsidR="00523F0F" w:rsidRPr="00523F0F">
        <w:rPr>
          <w:rFonts w:ascii="Times New Roman" w:hAnsi="Times New Roman" w:cs="Times New Roman"/>
          <w:noProof/>
        </w:rPr>
        <w:t>[7]</w:t>
      </w:r>
      <w:r w:rsidR="00523F0F">
        <w:rPr>
          <w:rFonts w:ascii="Times New Roman" w:hAnsi="Times New Roman" w:cs="Times New Roman"/>
          <w:i/>
        </w:rPr>
        <w:fldChar w:fldCharType="end"/>
      </w:r>
      <w:r w:rsidR="00523F0F">
        <w:rPr>
          <w:rFonts w:ascii="Times New Roman" w:hAnsi="Times New Roman" w:cs="Times New Roman"/>
          <w:i/>
        </w:rPr>
        <w:t>:</w:t>
      </w:r>
    </w:p>
    <w:p w14:paraId="33C0A17C" w14:textId="77777777" w:rsidR="001652F3" w:rsidRPr="00C34BF1" w:rsidRDefault="001652F3" w:rsidP="00430073">
      <w:pPr>
        <w:spacing w:after="135" w:line="360" w:lineRule="auto"/>
        <w:ind w:right="184"/>
        <w:jc w:val="center"/>
        <w:rPr>
          <w:rFonts w:ascii="Times New Roman" w:hAnsi="Times New Roman" w:cs="Times New Roman"/>
        </w:rPr>
      </w:pPr>
      <w:r w:rsidRPr="00C34BF1">
        <w:rPr>
          <w:rFonts w:ascii="Times New Roman" w:hAnsi="Times New Roman" w:cs="Times New Roman"/>
          <w:noProof/>
        </w:rPr>
        <w:drawing>
          <wp:inline distT="0" distB="0" distL="0" distR="0" wp14:anchorId="7E3CD7F3" wp14:editId="7F3571D8">
            <wp:extent cx="3114675" cy="9409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33513" cy="946614"/>
                    </a:xfrm>
                    <a:prstGeom prst="rect">
                      <a:avLst/>
                    </a:prstGeom>
                  </pic:spPr>
                </pic:pic>
              </a:graphicData>
            </a:graphic>
          </wp:inline>
        </w:drawing>
      </w:r>
    </w:p>
    <w:p w14:paraId="7FFFF121" w14:textId="77777777" w:rsidR="001652F3" w:rsidRPr="00C34BF1" w:rsidRDefault="001652F3" w:rsidP="00430073">
      <w:pPr>
        <w:spacing w:after="0" w:line="360" w:lineRule="auto"/>
        <w:ind w:left="709"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where</w:t>
      </w:r>
    </w:p>
    <w:p w14:paraId="18D26C16"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V</w:t>
      </w:r>
    </w:p>
    <w:p w14:paraId="5B894D73"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w:t>
      </w:r>
    </w:p>
    <w:p w14:paraId="3D6D1D3A"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ω</w:t>
      </w:r>
    </w:p>
    <w:p w14:paraId="1E071BDB"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 is the Fourier magnitude spectrum of</w:t>
      </w:r>
    </w:p>
    <w:p w14:paraId="11C4559C"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v</w:t>
      </w:r>
    </w:p>
    <w:p w14:paraId="34150C3A"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w:t>
      </w:r>
    </w:p>
    <w:p w14:paraId="2682DCA5"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t</w:t>
      </w:r>
    </w:p>
    <w:p w14:paraId="05577C0A"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 and [0</w:t>
      </w:r>
    </w:p>
    <w:p w14:paraId="083E33CC"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,ω</w:t>
      </w:r>
    </w:p>
    <w:p w14:paraId="5555DA5F"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4"/>
          <w:szCs w:val="14"/>
          <w:lang w:val="en"/>
        </w:rPr>
      </w:pPr>
      <w:r w:rsidRPr="00C34BF1">
        <w:rPr>
          <w:rFonts w:ascii="Times New Roman" w:eastAsia="Times New Roman" w:hAnsi="Times New Roman" w:cs="Times New Roman"/>
          <w:vanish/>
          <w:sz w:val="14"/>
          <w:szCs w:val="14"/>
          <w:lang w:val="en"/>
        </w:rPr>
        <w:t>c</w:t>
      </w:r>
    </w:p>
    <w:p w14:paraId="59A7505E"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 is the frequency band</w:t>
      </w:r>
    </w:p>
    <w:p w14:paraId="02C30889"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occupied by the given movement</w:t>
      </w:r>
    </w:p>
    <w:p w14:paraId="0F2B0FD8" w14:textId="77777777" w:rsidR="001652F3" w:rsidRPr="00C34BF1" w:rsidRDefault="001652F3" w:rsidP="00430073">
      <w:pPr>
        <w:spacing w:after="135" w:line="360" w:lineRule="auto"/>
        <w:ind w:right="184"/>
        <w:jc w:val="center"/>
        <w:rPr>
          <w:rFonts w:ascii="Times New Roman" w:hAnsi="Times New Roman" w:cs="Times New Roman"/>
        </w:rPr>
      </w:pPr>
    </w:p>
    <w:p w14:paraId="020B7B0F"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where</w:t>
      </w:r>
    </w:p>
    <w:p w14:paraId="0D7CB1AA"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V</w:t>
      </w:r>
    </w:p>
    <w:p w14:paraId="03B8779E"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w:t>
      </w:r>
    </w:p>
    <w:p w14:paraId="56D19CFF"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ω</w:t>
      </w:r>
    </w:p>
    <w:p w14:paraId="4280D01B"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 is the Fourier magnitude spectrum of</w:t>
      </w:r>
    </w:p>
    <w:p w14:paraId="62BC841B"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v</w:t>
      </w:r>
    </w:p>
    <w:p w14:paraId="7524FA04"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w:t>
      </w:r>
    </w:p>
    <w:p w14:paraId="26984F1C"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t</w:t>
      </w:r>
    </w:p>
    <w:p w14:paraId="3C1FAF20"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 and [0</w:t>
      </w:r>
    </w:p>
    <w:p w14:paraId="268E432E"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,ω</w:t>
      </w:r>
    </w:p>
    <w:p w14:paraId="3AB40C69"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4"/>
          <w:szCs w:val="14"/>
          <w:lang w:val="en"/>
        </w:rPr>
      </w:pPr>
      <w:r w:rsidRPr="00C34BF1">
        <w:rPr>
          <w:rFonts w:ascii="Times New Roman" w:eastAsia="Times New Roman" w:hAnsi="Times New Roman" w:cs="Times New Roman"/>
          <w:vanish/>
          <w:sz w:val="14"/>
          <w:szCs w:val="14"/>
          <w:lang w:val="en"/>
        </w:rPr>
        <w:t>c</w:t>
      </w:r>
    </w:p>
    <w:p w14:paraId="284CE3AD"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 is the frequency band</w:t>
      </w:r>
    </w:p>
    <w:p w14:paraId="28C71AEC" w14:textId="77777777" w:rsidR="001652F3" w:rsidRPr="00C34BF1" w:rsidRDefault="001652F3" w:rsidP="00430073">
      <w:pPr>
        <w:spacing w:after="0" w:line="360" w:lineRule="auto"/>
        <w:ind w:left="0" w:firstLine="0"/>
        <w:jc w:val="left"/>
        <w:rPr>
          <w:rFonts w:ascii="Times New Roman" w:eastAsia="Times New Roman" w:hAnsi="Times New Roman" w:cs="Times New Roman"/>
          <w:vanish/>
          <w:sz w:val="19"/>
          <w:szCs w:val="19"/>
          <w:lang w:val="en"/>
        </w:rPr>
      </w:pPr>
      <w:r w:rsidRPr="00C34BF1">
        <w:rPr>
          <w:rFonts w:ascii="Times New Roman" w:eastAsia="Times New Roman" w:hAnsi="Times New Roman" w:cs="Times New Roman"/>
          <w:vanish/>
          <w:sz w:val="19"/>
          <w:szCs w:val="19"/>
          <w:lang w:val="en"/>
        </w:rPr>
        <w:t>occupied by the given movement</w:t>
      </w:r>
    </w:p>
    <w:p w14:paraId="7960969D" w14:textId="642E69E3" w:rsidR="001652F3" w:rsidRPr="00C34BF1" w:rsidRDefault="001652F3" w:rsidP="00430073">
      <w:pPr>
        <w:spacing w:after="114" w:line="360" w:lineRule="auto"/>
        <w:ind w:left="851" w:right="184"/>
        <w:rPr>
          <w:rFonts w:ascii="Times New Roman" w:hAnsi="Times New Roman" w:cs="Times New Roman"/>
        </w:rPr>
      </w:pPr>
      <w:r w:rsidRPr="00C34BF1">
        <w:rPr>
          <w:rFonts w:ascii="Times New Roman" w:hAnsi="Times New Roman" w:cs="Times New Roman"/>
        </w:rPr>
        <w:t>where V(ω) is the Fourier magnitude spectrum of v(t), and [0</w:t>
      </w:r>
      <w:r w:rsidR="00940505">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c</m:t>
            </m:r>
          </m:sub>
        </m:sSub>
      </m:oMath>
      <w:r w:rsidRPr="00C34BF1">
        <w:rPr>
          <w:rFonts w:ascii="Times New Roman" w:hAnsi="Times New Roman" w:cs="Times New Roman"/>
        </w:rPr>
        <w:t>] is the frequency band occupied by the given movement</w:t>
      </w:r>
    </w:p>
    <w:p w14:paraId="097EFECC" w14:textId="77777777" w:rsidR="001652F3" w:rsidRPr="00C34BF1" w:rsidRDefault="001652F3" w:rsidP="00430073">
      <w:pPr>
        <w:spacing w:after="114" w:line="360" w:lineRule="auto"/>
        <w:ind w:left="-5" w:right="184"/>
        <w:rPr>
          <w:rFonts w:ascii="Times New Roman" w:hAnsi="Times New Roman" w:cs="Times New Roman"/>
        </w:rPr>
      </w:pPr>
    </w:p>
    <w:p w14:paraId="68019207" w14:textId="3441EAEA" w:rsidR="001652F3" w:rsidRPr="00C34BF1" w:rsidRDefault="001652F3" w:rsidP="00430073">
      <w:pPr>
        <w:pStyle w:val="ListParagraph"/>
        <w:numPr>
          <w:ilvl w:val="0"/>
          <w:numId w:val="20"/>
        </w:numPr>
        <w:spacing w:after="64" w:line="360" w:lineRule="auto"/>
        <w:ind w:right="184"/>
        <w:rPr>
          <w:rFonts w:ascii="Times New Roman" w:hAnsi="Times New Roman" w:cs="Times New Roman"/>
        </w:rPr>
      </w:pPr>
      <w:r w:rsidRPr="00C34BF1">
        <w:rPr>
          <w:rFonts w:ascii="Times New Roman" w:hAnsi="Times New Roman" w:cs="Times New Roman"/>
          <w:i/>
        </w:rPr>
        <w:t>Spectral arc length (SPARC)</w:t>
      </w:r>
      <w:r w:rsidR="00523F0F">
        <w:rPr>
          <w:rFonts w:ascii="Times New Roman" w:hAnsi="Times New Roman" w:cs="Times New Roman"/>
          <w:i/>
        </w:rPr>
        <w:t xml:space="preserve"> </w:t>
      </w:r>
      <w:r w:rsidR="00523F0F">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{"citationItems":[{"id":"ITEM-1","itemData":{"DOI":"10.1186/s12984-015-0090-9","ISBN":"1743-0003","ISSN":"17430003","PMID":"26651329","abstract":"Quantitative measures of smoothness play an important role in the assessment of sensorimotor impairment and motor learning. Traditionally, movement smoothness has been computed mainly for discrete movements, in particular arm, reaching and circle drawing, using kinematic data. There are currently very few studies investigating smoothness of rhythmic movements, and there is no systematic way of analysing the smoothness of such movements. There is also very little work on the smoothness of other movement related variables such as force, impedance etc. In this context, this paper presents the first step towards a unified framework for the analysis of smoothness of arbitrary movements and using various data. It starts with a systematic definition of movement smoothness and the different factors that influence smoothness, followed by a review of existing methods for quantifying the smoothness of discrete movements. A method is then introduced to analyse the smoothness of rhythmic movements by generalising the techniques developed for discrete movements. We finally propose recommendations for analysing smoothness of any general sensorimotor behaviour.","author":[{"dropping-particle":"","family":"Balasubramanian","given":"Sivakumar","non-dropping-particle":"","parse-names":false,"suffix":""},{"dropping-particle":"","family":"Melendez-Calderon","given":"Alejandro","non-dropping-particle":"","parse-names":false,"suffix":""},{"dropping-particle":"","family":"Roby-Brami","given":"Agnes","non-dropping-particle":"","parse-names":false,"suffix":""},{"dropping-particle":"","family":"Burdet","given":"Etienne","non-dropping-particle":"","parse-names":false,"suffix":""}],"container-title":"Journal of NeuroEngineering and Rehabilitation","id":"ITEM-1","issue":"1","issued":{"date-parts":[["2015"]]},"note":"print available","page":"1-11","publisher":"Journal of NeuroEngineering and Rehabilitation","title":"On the analysis of movement smoothness","type":"article-journal","volume":"12"},"uris":["http://www.mendeley.com/documents/?uuid=a27c9b42-6b91-4577-8df3-c13c12e2b3fa"]}],"mendeley":{"formattedCitation":"[24]","plainTextFormattedCitation":"[24]","previouslyFormattedCitation":"[24]"},"properties":{"noteIndex":0},"schema":"https://github.com/citation-style-language/schema/raw/master/csl-citation.json"}</w:instrText>
      </w:r>
      <w:r w:rsidR="00523F0F">
        <w:rPr>
          <w:rFonts w:ascii="Times New Roman" w:hAnsi="Times New Roman" w:cs="Times New Roman"/>
          <w:i/>
        </w:rPr>
        <w:fldChar w:fldCharType="separate"/>
      </w:r>
      <w:r w:rsidR="00940505" w:rsidRPr="00940505">
        <w:rPr>
          <w:rFonts w:ascii="Times New Roman" w:hAnsi="Times New Roman" w:cs="Times New Roman"/>
          <w:noProof/>
        </w:rPr>
        <w:t>[24]</w:t>
      </w:r>
      <w:r w:rsidR="00523F0F">
        <w:rPr>
          <w:rFonts w:ascii="Times New Roman" w:hAnsi="Times New Roman" w:cs="Times New Roman"/>
          <w:i/>
        </w:rPr>
        <w:fldChar w:fldCharType="end"/>
      </w:r>
      <w:r w:rsidRPr="00C34BF1">
        <w:rPr>
          <w:rFonts w:ascii="Times New Roman" w:hAnsi="Times New Roman" w:cs="Times New Roman"/>
        </w:rPr>
        <w:t xml:space="preserve"> uses the same formula as the </w:t>
      </w:r>
      <w:r w:rsidRPr="00AC5284">
        <w:rPr>
          <w:rFonts w:ascii="Times New Roman" w:hAnsi="Times New Roman" w:cs="Times New Roman"/>
          <w:i/>
        </w:rPr>
        <w:t>SPAL</w:t>
      </w:r>
      <w:r w:rsidRPr="00C34BF1">
        <w:rPr>
          <w:rFonts w:ascii="Times New Roman" w:hAnsi="Times New Roman" w:cs="Times New Roman"/>
        </w:rPr>
        <w:t xml:space="preserve">. However, to determine </w:t>
      </w:r>
      <w:r w:rsidR="008B660B">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c</m:t>
            </m:r>
          </m:sub>
        </m:sSub>
      </m:oMath>
      <w:r w:rsidRPr="00C34BF1">
        <w:rPr>
          <w:rFonts w:ascii="Times New Roman" w:hAnsi="Times New Roman" w:cs="Times New Roman"/>
          <w:i/>
          <w:vertAlign w:val="subscript"/>
        </w:rPr>
        <w:t xml:space="preserve"> </w:t>
      </w:r>
      <w:r w:rsidRPr="00C34BF1">
        <w:rPr>
          <w:rFonts w:ascii="Times New Roman" w:hAnsi="Times New Roman" w:cs="Times New Roman"/>
        </w:rPr>
        <w:t>the following additional formula is used</w:t>
      </w:r>
    </w:p>
    <w:p w14:paraId="41AA763F" w14:textId="246290C7" w:rsidR="001652F3" w:rsidRPr="00C34BF1" w:rsidRDefault="001652F3" w:rsidP="00430073">
      <w:pPr>
        <w:tabs>
          <w:tab w:val="center" w:pos="4290"/>
          <w:tab w:val="right" w:pos="8703"/>
        </w:tabs>
        <w:spacing w:after="490" w:line="360" w:lineRule="auto"/>
        <w:ind w:left="0" w:firstLine="0"/>
        <w:jc w:val="left"/>
        <w:rPr>
          <w:rFonts w:ascii="Times New Roman" w:eastAsia="Calibri" w:hAnsi="Times New Roman" w:cs="Times New Roman"/>
        </w:rPr>
      </w:pPr>
      <w:r w:rsidRPr="00C34BF1">
        <w:rPr>
          <w:rFonts w:ascii="Times New Roman" w:eastAsia="Calibri" w:hAnsi="Times New Roman" w:cs="Times New Roman"/>
        </w:rPr>
        <w:tab/>
      </w:r>
      <w:r w:rsidRPr="00C34BF1">
        <w:rPr>
          <w:rFonts w:ascii="Times New Roman" w:hAnsi="Times New Roman" w:cs="Times New Roman"/>
          <w:noProof/>
        </w:rPr>
        <w:drawing>
          <wp:inline distT="0" distB="0" distL="0" distR="0" wp14:anchorId="405D7350" wp14:editId="5C1DAA0A">
            <wp:extent cx="2919984" cy="252984"/>
            <wp:effectExtent l="0" t="0" r="0" b="0"/>
            <wp:docPr id="28292" name="Picture 28292"/>
            <wp:cNvGraphicFramePr/>
            <a:graphic xmlns:a="http://schemas.openxmlformats.org/drawingml/2006/main">
              <a:graphicData uri="http://schemas.openxmlformats.org/drawingml/2006/picture">
                <pic:pic xmlns:pic="http://schemas.openxmlformats.org/drawingml/2006/picture">
                  <pic:nvPicPr>
                    <pic:cNvPr id="28292" name="Picture 28292"/>
                    <pic:cNvPicPr/>
                  </pic:nvPicPr>
                  <pic:blipFill>
                    <a:blip r:embed="rId19"/>
                    <a:stretch>
                      <a:fillRect/>
                    </a:stretch>
                  </pic:blipFill>
                  <pic:spPr>
                    <a:xfrm>
                      <a:off x="0" y="0"/>
                      <a:ext cx="2919984" cy="252984"/>
                    </a:xfrm>
                    <a:prstGeom prst="rect">
                      <a:avLst/>
                    </a:prstGeom>
                  </pic:spPr>
                </pic:pic>
              </a:graphicData>
            </a:graphic>
          </wp:inline>
        </w:drawing>
      </w:r>
      <w:r w:rsidRPr="00C34BF1">
        <w:rPr>
          <w:rFonts w:ascii="Times New Roman" w:eastAsia="Calibri" w:hAnsi="Times New Roman" w:cs="Times New Roman"/>
        </w:rPr>
        <w:t>.</w:t>
      </w:r>
    </w:p>
    <w:p w14:paraId="038EFD8C" w14:textId="2AFB6406" w:rsidR="001652F3" w:rsidRPr="00C34BF1" w:rsidRDefault="001652F3" w:rsidP="00430073">
      <w:pPr>
        <w:pStyle w:val="ListParagraph"/>
        <w:numPr>
          <w:ilvl w:val="0"/>
          <w:numId w:val="20"/>
        </w:numPr>
        <w:spacing w:line="360" w:lineRule="auto"/>
        <w:rPr>
          <w:rFonts w:ascii="Times New Roman" w:hAnsi="Times New Roman" w:cs="Times New Roman"/>
        </w:rPr>
      </w:pPr>
      <w:r w:rsidRPr="00C34BF1">
        <w:rPr>
          <w:rFonts w:ascii="Times New Roman" w:hAnsi="Times New Roman" w:cs="Times New Roman"/>
          <w:i/>
        </w:rPr>
        <w:t>C</w:t>
      </w:r>
      <w:r w:rsidR="00523F0F">
        <w:rPr>
          <w:rFonts w:ascii="Times New Roman" w:hAnsi="Times New Roman" w:cs="Times New Roman"/>
          <w:i/>
        </w:rPr>
        <w:t xml:space="preserve">ombined smoothness metric (CSM) </w:t>
      </w:r>
      <w:r w:rsidR="00523F0F">
        <w:rPr>
          <w:rFonts w:ascii="Times New Roman" w:hAnsi="Times New Roman" w:cs="Times New Roman"/>
          <w:i/>
        </w:rPr>
        <w:fldChar w:fldCharType="begin" w:fldLock="1"/>
      </w:r>
      <w:r w:rsidR="00CD5313">
        <w:rPr>
          <w:rFonts w:ascii="Times New Roman" w:hAnsi="Times New Roman" w:cs="Times New Roman"/>
          <w:i/>
        </w:rPr>
        <w:instrText>ADDIN CSL_CITATION {"citationItems":[{"id":"ITEM-1","itemData":{"DOI":"10.2298/jac1301049k","ISSN":"1450-9903","abstract":"The cerebrovascular accident often results in motor impairment of one of the upper limbs, hence, compromising the quality of life of stroke survivors. Rehabilitation aims to restore the movement abilities of the paralyzed/paretic upper limb. An important element in rehabilitation is to apply a quantified measure of the quality of movement, in order to follow the recovery and select the most appropriate therapeutic modality. We developed a method that uses data recorded during planar movements and outputs an objective measure that relates to the smoothness, velocity and precision of the movement. This method is universal, in a sense that hand position can be recorded by any available means (e.g., robot assistant, digitizing board, motion tracking systems, etc). The method follows the Drawing Test, but generates results that show the ability of the patient to make point to point movements and track the presented trajectory. The method is based on measurements of hand position during movement along a target path in form of a 2 cm wide rectangle. The patient?s task is to move the hand along the target path as quickly as possible, with as few contacts (collisions) with the sides of the path. This paper addresses the aspects of automatic detection of parameters that quantify the quality of movement (speed, smoothness and precision). The use of this method is presented with 10 patients. [Projekat Ministarstva nauke Republike Srbije, br. 175016]nema PR Projekat Ministarstva nauke Republike Srbije, br. 175016","author":[{"dropping-particle":"","family":"Kostic","given":"Milos","non-dropping-particle":"","parse-names":false,"suffix":""},{"dropping-particle":"","family":"Popovic","given":"Masa","non-dropping-particle":"","parse-names":false,"suffix":""}],"container-title":"Journal of Automatic Control","id":"ITEM-1","issue":"1","issued":{"date-parts":[["2013"]]},"page":"49-53","title":"The modified drawing test for assessment of arm movement quality","type":"article-journal","volume":"21"},"uris":["http://www.mendeley.com/documents/?uuid=38a7cc2a-81bc-43c7-9ef5-fd240c5abf5a"]}],"mendeley":{"formattedCitation":"[25]","plainTextFormattedCitation":"[25]","previouslyFormattedCitation":"[25]"},"properties":{"noteIndex":0},"schema":"https://github.com/citation-style-language/schema/raw/master/csl-citation.json"}</w:instrText>
      </w:r>
      <w:r w:rsidR="00523F0F">
        <w:rPr>
          <w:rFonts w:ascii="Times New Roman" w:hAnsi="Times New Roman" w:cs="Times New Roman"/>
          <w:i/>
        </w:rPr>
        <w:fldChar w:fldCharType="separate"/>
      </w:r>
      <w:r w:rsidR="00940505" w:rsidRPr="00940505">
        <w:rPr>
          <w:rFonts w:ascii="Times New Roman" w:hAnsi="Times New Roman" w:cs="Times New Roman"/>
          <w:noProof/>
        </w:rPr>
        <w:t>[25]</w:t>
      </w:r>
      <w:r w:rsidR="00523F0F">
        <w:rPr>
          <w:rFonts w:ascii="Times New Roman" w:hAnsi="Times New Roman" w:cs="Times New Roman"/>
          <w:i/>
        </w:rPr>
        <w:fldChar w:fldCharType="end"/>
      </w:r>
      <w:r w:rsidR="00523F0F" w:rsidRPr="00523F0F">
        <w:rPr>
          <w:rFonts w:ascii="Times New Roman" w:hAnsi="Times New Roman" w:cs="Times New Roman"/>
        </w:rPr>
        <w:t>:</w:t>
      </w:r>
    </w:p>
    <w:p w14:paraId="1FA1A7AC" w14:textId="77777777" w:rsidR="001652F3" w:rsidRPr="00C34BF1" w:rsidRDefault="001652F3" w:rsidP="00430073">
      <w:pPr>
        <w:spacing w:line="360" w:lineRule="auto"/>
        <w:rPr>
          <w:rFonts w:ascii="Times New Roman" w:hAnsi="Times New Roman" w:cs="Times New Roman"/>
        </w:rPr>
      </w:pPr>
      <m:oMathPara>
        <m:oMath>
          <m:r>
            <w:rPr>
              <w:rFonts w:ascii="Cambria Math" w:hAnsi="Cambria Math" w:cs="Times New Roman"/>
            </w:rPr>
            <m:t xml:space="preserve">CSM=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i</m:t>
                  </m:r>
                </m:sub>
              </m:sSub>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sup>
          </m:sSup>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m:t>
                  </m:r>
                </m:sub>
              </m:sSub>
            </m:den>
          </m:f>
          <m:r>
            <w:rPr>
              <w:rFonts w:ascii="Cambria Math" w:hAnsi="Cambria Math" w:cs="Times New Roman"/>
            </w:rPr>
            <m:t xml:space="preserve"> ,</m:t>
          </m:r>
        </m:oMath>
      </m:oMathPara>
    </w:p>
    <w:p w14:paraId="17AA33B9" w14:textId="76C184AC" w:rsidR="001652F3" w:rsidRPr="00C34BF1" w:rsidRDefault="001652F3" w:rsidP="00430073">
      <w:pPr>
        <w:spacing w:line="360" w:lineRule="auto"/>
        <w:ind w:left="709"/>
        <w:rPr>
          <w:rFonts w:ascii="Times New Roman" w:hAnsi="Times New Roman" w:cs="Times New Roman"/>
        </w:rPr>
      </w:pPr>
      <w:r w:rsidRPr="00C34BF1">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i</m:t>
            </m:r>
          </m:sub>
        </m:sSub>
      </m:oMath>
      <w:r w:rsidRPr="00C34BF1">
        <w:rPr>
          <w:rFonts w:ascii="Times New Roman" w:hAnsi="Times New Roman" w:cs="Times New Roman"/>
        </w:rPr>
        <w:t xml:space="preserve"> is the mean negative jerk, normalized by peak velocity,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Pr="00C34BF1">
        <w:rPr>
          <w:rFonts w:ascii="Times New Roman" w:hAnsi="Times New Roman" w:cs="Times New Roman"/>
        </w:rPr>
        <w:t xml:space="preserve"> is the number of peaks in the velocity profile,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oMath>
      <w:r w:rsidRPr="00C34BF1">
        <w:rPr>
          <w:rFonts w:ascii="Times New Roman" w:hAnsi="Times New Roman" w:cs="Times New Roman"/>
        </w:rPr>
        <w:t xml:space="preserve"> is the ratio of mean velocity and peak velocity and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oMath>
      <w:r w:rsidRPr="00C34BF1">
        <w:rPr>
          <w:rFonts w:ascii="Times New Roman" w:hAnsi="Times New Roman" w:cs="Times New Roman"/>
        </w:rPr>
        <w:t xml:space="preserve"> is the ratio of area under the velocity profile and its convex hull. The terms </w:t>
      </w:r>
      <m:oMath>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h</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h</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m:t>
            </m:r>
          </m:sub>
        </m:sSub>
      </m:oMath>
      <w:r w:rsidRPr="00C34BF1">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m:t>
            </m:r>
          </m:sub>
        </m:sSub>
      </m:oMath>
      <w:r w:rsidRPr="00C34BF1">
        <w:rPr>
          <w:rFonts w:ascii="Times New Roman" w:hAnsi="Times New Roman" w:cs="Times New Roman"/>
        </w:rPr>
        <w:t xml:space="preserve"> are the normal values, determined by the authors. Respectively 1.15, 1, 0.5 and 0.9. were the values used by Kostić and Popović</w:t>
      </w:r>
      <w:r w:rsidR="00D712E7" w:rsidRPr="00C34BF1">
        <w:rPr>
          <w:rFonts w:ascii="Times New Roman" w:hAnsi="Times New Roman" w:cs="Times New Roman"/>
        </w:rPr>
        <w:t xml:space="preserve"> </w:t>
      </w:r>
      <w:r w:rsidRPr="00C34BF1">
        <w:rPr>
          <w:rFonts w:ascii="Times New Roman" w:hAnsi="Times New Roman" w:cs="Times New Roman"/>
        </w:rPr>
        <w:t>(2013).</w:t>
      </w:r>
    </w:p>
    <w:p w14:paraId="778F098F" w14:textId="77777777" w:rsidR="001652F3" w:rsidRPr="00C34BF1" w:rsidRDefault="001652F3" w:rsidP="00430073">
      <w:pPr>
        <w:spacing w:line="360" w:lineRule="auto"/>
        <w:rPr>
          <w:rFonts w:ascii="Times New Roman" w:hAnsi="Times New Roman" w:cs="Times New Roman"/>
        </w:rPr>
      </w:pPr>
    </w:p>
    <w:p w14:paraId="41063943" w14:textId="77777777" w:rsidR="00F32634" w:rsidRPr="00C34BF1" w:rsidRDefault="00F32634">
      <w:pPr>
        <w:spacing w:after="160" w:line="259" w:lineRule="auto"/>
        <w:ind w:left="0" w:firstLine="0"/>
        <w:jc w:val="left"/>
        <w:rPr>
          <w:rFonts w:ascii="Times New Roman" w:hAnsi="Times New Roman" w:cs="Times New Roman"/>
          <w:b/>
          <w:sz w:val="29"/>
        </w:rPr>
      </w:pPr>
      <w:r w:rsidRPr="00C34BF1">
        <w:rPr>
          <w:rFonts w:ascii="Times New Roman" w:hAnsi="Times New Roman" w:cs="Times New Roman"/>
        </w:rPr>
        <w:br w:type="page"/>
      </w:r>
    </w:p>
    <w:p w14:paraId="456EAC7C" w14:textId="24BB0209" w:rsidR="001652F3" w:rsidRPr="00C34BF1" w:rsidRDefault="00DD4D5D" w:rsidP="00AC266E">
      <w:pPr>
        <w:pStyle w:val="Heading1"/>
        <w:tabs>
          <w:tab w:val="left" w:pos="567"/>
        </w:tabs>
        <w:rPr>
          <w:rFonts w:ascii="Times New Roman" w:hAnsi="Times New Roman" w:cs="Times New Roman"/>
        </w:rPr>
      </w:pPr>
      <w:r>
        <w:rPr>
          <w:rFonts w:ascii="Times New Roman" w:hAnsi="Times New Roman" w:cs="Times New Roman"/>
        </w:rPr>
        <w:lastRenderedPageBreak/>
        <w:t>AF</w:t>
      </w:r>
      <w:r w:rsidR="001652F3" w:rsidRPr="00C34BF1">
        <w:rPr>
          <w:rFonts w:ascii="Times New Roman" w:hAnsi="Times New Roman" w:cs="Times New Roman"/>
        </w:rPr>
        <w:t xml:space="preserve"> </w:t>
      </w:r>
      <w:r>
        <w:rPr>
          <w:rFonts w:ascii="Times New Roman" w:hAnsi="Times New Roman" w:cs="Times New Roman"/>
        </w:rPr>
        <w:t>1.</w:t>
      </w:r>
      <w:r w:rsidR="00AC266E">
        <w:rPr>
          <w:rFonts w:ascii="Times New Roman" w:hAnsi="Times New Roman" w:cs="Times New Roman"/>
        </w:rPr>
        <w:t>E</w:t>
      </w:r>
      <w:r w:rsidR="001652F3" w:rsidRPr="00C34BF1">
        <w:rPr>
          <w:rFonts w:ascii="Times New Roman" w:hAnsi="Times New Roman" w:cs="Times New Roman"/>
        </w:rPr>
        <w:t xml:space="preserve"> – </w:t>
      </w:r>
      <w:r w:rsidR="00D14D11" w:rsidRPr="00C34BF1">
        <w:rPr>
          <w:rFonts w:ascii="Times New Roman" w:hAnsi="Times New Roman" w:cs="Times New Roman"/>
        </w:rPr>
        <w:t>Metrics and cited sources</w:t>
      </w:r>
    </w:p>
    <w:p w14:paraId="14E41536" w14:textId="79886E82" w:rsidR="00255A9D" w:rsidRPr="00913E0F" w:rsidRDefault="00255A9D" w:rsidP="00255A9D">
      <w:pPr>
        <w:pStyle w:val="Caption"/>
        <w:keepNext/>
        <w:rPr>
          <w:rFonts w:ascii="Times New Roman" w:hAnsi="Times New Roman" w:cs="Times New Roman"/>
          <w:b/>
          <w:i w:val="0"/>
          <w:iCs w:val="0"/>
          <w:color w:val="000000"/>
          <w:sz w:val="24"/>
          <w:szCs w:val="24"/>
          <w:lang w:val="en-GB"/>
        </w:rPr>
      </w:pPr>
      <w:r w:rsidRPr="00913E0F">
        <w:rPr>
          <w:rFonts w:ascii="Times New Roman" w:hAnsi="Times New Roman" w:cs="Times New Roman"/>
          <w:b/>
          <w:i w:val="0"/>
          <w:iCs w:val="0"/>
          <w:color w:val="000000"/>
          <w:sz w:val="24"/>
          <w:szCs w:val="24"/>
          <w:lang w:val="en-GB"/>
        </w:rPr>
        <w:t xml:space="preserve">Table </w:t>
      </w:r>
      <w:r w:rsidR="00E80993">
        <w:rPr>
          <w:rFonts w:ascii="Times New Roman" w:hAnsi="Times New Roman" w:cs="Times New Roman"/>
          <w:b/>
          <w:i w:val="0"/>
          <w:iCs w:val="0"/>
          <w:color w:val="000000"/>
          <w:sz w:val="24"/>
          <w:szCs w:val="24"/>
          <w:lang w:val="en-GB"/>
        </w:rPr>
        <w:t>E.1</w:t>
      </w:r>
      <w:r w:rsidRPr="00913E0F">
        <w:rPr>
          <w:rFonts w:ascii="Times New Roman" w:hAnsi="Times New Roman" w:cs="Times New Roman"/>
          <w:b/>
          <w:i w:val="0"/>
          <w:iCs w:val="0"/>
          <w:color w:val="000000"/>
          <w:sz w:val="24"/>
          <w:szCs w:val="24"/>
          <w:lang w:val="en-GB"/>
        </w:rPr>
        <w:t xml:space="preserve"> </w:t>
      </w:r>
      <w:r w:rsidR="00155AAF" w:rsidRPr="00913E0F">
        <w:rPr>
          <w:rFonts w:ascii="Times New Roman" w:hAnsi="Times New Roman" w:cs="Times New Roman"/>
          <w:b/>
          <w:i w:val="0"/>
          <w:iCs w:val="0"/>
          <w:color w:val="000000"/>
          <w:sz w:val="24"/>
          <w:szCs w:val="24"/>
          <w:lang w:val="en-GB"/>
        </w:rPr>
        <w:t>Metrics and cited sources</w:t>
      </w:r>
    </w:p>
    <w:tbl>
      <w:tblPr>
        <w:tblStyle w:val="ListTable2-Accent3"/>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2"/>
        <w:gridCol w:w="4563"/>
      </w:tblGrid>
      <w:tr w:rsidR="00AC2F02" w:rsidRPr="00C34BF1" w14:paraId="32D7031B" w14:textId="77777777" w:rsidTr="00BF5703">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4292" w:type="dxa"/>
            <w:noWrap/>
            <w:vAlign w:val="center"/>
            <w:hideMark/>
          </w:tcPr>
          <w:p w14:paraId="41DBDC80" w14:textId="77777777" w:rsidR="00AC2F02" w:rsidRPr="0053775C" w:rsidRDefault="00AC2F02" w:rsidP="00E80993">
            <w:pPr>
              <w:spacing w:after="0" w:line="240" w:lineRule="auto"/>
              <w:ind w:left="0" w:firstLine="0"/>
              <w:jc w:val="left"/>
              <w:rPr>
                <w:rFonts w:ascii="Times New Roman" w:eastAsia="Times New Roman" w:hAnsi="Times New Roman" w:cs="Times New Roman"/>
                <w:bCs w:val="0"/>
                <w:sz w:val="18"/>
                <w:szCs w:val="18"/>
              </w:rPr>
            </w:pPr>
            <w:r w:rsidRPr="0053775C">
              <w:rPr>
                <w:rFonts w:ascii="Times New Roman" w:eastAsia="Times New Roman" w:hAnsi="Times New Roman" w:cs="Times New Roman"/>
                <w:bCs w:val="0"/>
                <w:sz w:val="18"/>
                <w:szCs w:val="18"/>
              </w:rPr>
              <w:t>Metric</w:t>
            </w:r>
          </w:p>
        </w:tc>
        <w:tc>
          <w:tcPr>
            <w:tcW w:w="4563" w:type="dxa"/>
            <w:noWrap/>
            <w:vAlign w:val="center"/>
            <w:hideMark/>
          </w:tcPr>
          <w:p w14:paraId="61772518" w14:textId="77777777" w:rsidR="00AC2F02" w:rsidRPr="0053775C" w:rsidRDefault="00AC2F02" w:rsidP="00E80993">
            <w:pPr>
              <w:spacing w:after="0" w:line="240" w:lineRule="auto"/>
              <w:ind w:left="0"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8"/>
                <w:szCs w:val="18"/>
              </w:rPr>
            </w:pPr>
            <w:r w:rsidRPr="0053775C">
              <w:rPr>
                <w:rFonts w:ascii="Times New Roman" w:eastAsia="Times New Roman" w:hAnsi="Times New Roman" w:cs="Times New Roman"/>
                <w:bCs w:val="0"/>
                <w:sz w:val="18"/>
                <w:szCs w:val="18"/>
              </w:rPr>
              <w:t>References</w:t>
            </w:r>
          </w:p>
        </w:tc>
      </w:tr>
      <w:tr w:rsidR="00AC2F02" w:rsidRPr="00C34BF1" w14:paraId="1F3A8D89" w14:textId="77777777" w:rsidTr="00BF5703">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7D9EE02C"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Index of curvature</w:t>
            </w:r>
          </w:p>
        </w:tc>
        <w:tc>
          <w:tcPr>
            <w:tcW w:w="4563" w:type="dxa"/>
            <w:noWrap/>
            <w:vAlign w:val="center"/>
            <w:hideMark/>
          </w:tcPr>
          <w:p w14:paraId="65844AE8" w14:textId="24B568E2" w:rsidR="00AC2F02" w:rsidRPr="0053775C" w:rsidRDefault="00AC2F02"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{"citationItems":[{"id":"ITEM-1","itemData":{"DOI":"10.1589/jpts.28.2408","ISSN":"09155287","abstract":"[Purpose] The aims of this case study were to: (a) quantify the impairment and activity restriction of the upper limb in a hemiparetic patient; (b) quantitatively evaluate rehabilitation program effectiveness; and (c) discuss whether more clinically meaningful information can be gained with the use of kinematic analysis in addition to clinical assessment. The rehabilitation program consisted of the combined use of different traditional physiotherapy techniques, occupational therapy sessions, and the so-called task-oriented approach. [Subject and Methods] Subject was a one hemiplegic patient. The patient was assessed at the beginning and after 1 month of daily rehabilitation using the Medical Research Council scale, Nine Hole Peg Test, Motor Evaluation Scale for Upper Extremity in Stroke Patients, and Hand Grip Dynamometer test as well as a kinematic analysis using an optoelectronic system. [Results] After treatment, significant improvements were evident in terms of total movement duration, movement completion velocity, and some smoothness parameters. [Conclusion] Our case report showed that the integration of clinical assessment with kinematic evaluation appears to be useful for quantitatively assessing performance changes.","author":[{"dropping-particle":"","family":"Bigoni","given":"Matteo","non-dropping-particle":"","parse-names":false,"suffix":""},{"dropping-particle":"","family":"Baudo","given":"Silvia","non-dropping-particle":"","parse-names":false,"suffix":""},{"dropping-particle":"","family":"Cimolin","given":"Veronica","non-dropping-particle":"","parse-names":false,"suffix":""},{"dropping-particle":"","family":"Cau","given":"Nicola","non-dropping-particle":"","parse-names":false,"suffix":""},{"dropping-particle":"","family":"Galli","given":"Manuela","non-dropping-particle":"","parse-names":false,"suffix":""},{"dropping-particle":"","family":"Pianta","given":"Lucia","non-dropping-particle":"","parse-names":false,"suffix":""},{"dropping-particle":"","family":"Tacchini","given":"Elena","non-dropping-particle":"","parse-names":false,"suffix":""},{"dropping-particle":"","family":"Capodaglio","given":"Paolo","non-dropping-particle":"","parse-names":false,"suffix":""},{"dropping-particle":"","family":"Mauro","given":"Alessandro","non-dropping-particle":"","parse-names":false,"suffix":""}],"container-title":"Journal of Physical Therapy Science","id":"ITEM-1","issue":"8","issued":{"date-parts":[["2016"]]},"page":"2408-2413","title":"Does kinematics add meaningful information to clinical assessment in post-stroke upper limb rehabilitation? A case report","type":"article-journal","volume":"28"},"uris":["http://www.mendeley.com/documents/?uuid=7d5747b3-791a-43ea-b62f-8df5c8234be6"]}],"mendeley":{"formattedCitation":"[14]","plainTextFormattedCitation":"[14]","previouslyFormattedCitation":"[14]"},"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5B039F">
              <w:rPr>
                <w:rFonts w:ascii="Times New Roman" w:eastAsia="Times New Roman" w:hAnsi="Times New Roman" w:cs="Times New Roman"/>
                <w:noProof/>
                <w:color w:val="auto"/>
                <w:sz w:val="16"/>
                <w:szCs w:val="16"/>
              </w:rPr>
              <w:t>[14]</w:t>
            </w:r>
            <w:r>
              <w:rPr>
                <w:rFonts w:ascii="Times New Roman" w:eastAsia="Times New Roman" w:hAnsi="Times New Roman" w:cs="Times New Roman"/>
                <w:color w:val="auto"/>
                <w:sz w:val="16"/>
                <w:szCs w:val="16"/>
              </w:rPr>
              <w:fldChar w:fldCharType="end"/>
            </w:r>
          </w:p>
        </w:tc>
      </w:tr>
      <w:tr w:rsidR="00AC2F02" w:rsidRPr="00C34BF1" w14:paraId="4679F80E" w14:textId="77777777" w:rsidTr="00BF5703">
        <w:trPr>
          <w:trHeight w:val="272"/>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24547FC9"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SD_XY</w:t>
            </w:r>
          </w:p>
        </w:tc>
        <w:tc>
          <w:tcPr>
            <w:tcW w:w="4563" w:type="dxa"/>
            <w:noWrap/>
            <w:vAlign w:val="center"/>
            <w:hideMark/>
          </w:tcPr>
          <w:p w14:paraId="02530881" w14:textId="53B68E55" w:rsidR="00AC2F02" w:rsidRPr="0053775C" w:rsidRDefault="00AC2F02"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{"citationItems":[{"id":"ITEM-1","itemData":{"DOI":"10.1007/s11517-017-1640-z","ISSN":"0140-0118","abstract":"The present paper describes the design and test of a low-cost Microsoft Kinect-based system for delivering adaptive visual feedback to stroke patients during the execution of an upper limb exercise. Eleven sub-acute stroke patients with varying degrees of upper limb function were recruited. Each subject participated in a control session (repeated twice) and a feedback session (repeated twice). In each session, the subjects were presented with a rectangular pattern displayed on a vertical mounted monitor embedded in the table in front of the patient. The subjects were asked to move a marker inside the rectangular pattern by using their most affected hand. During the feedback session, the thickness of the rectangular pattern was changed according to the performance of the subject, and the color of the marker changed according to its position, thereby guiding the subject's movements. In the control session, the thickness of the rectangular pattern and the color of the marker did not change. The results showed that the movement similarity and smoothness was higher in the feedback session than in the control session while the duration of the movement was longer. The present study showed that adaptive visual feedback delivered by use of the Kinect sensor can increase the similarity and smoothness of upper limb movement in stroke patients.","author":[{"dropping-particle":"","family":"Simonsen","given":"Daniel","non-dropping-particle":"","parse-names":false,"suffix":""},{"dropping-particle":"","family":"Popovic","given":"Mirjana B","non-dropping-particle":"","parse-names":false,"suffix":""},{"dropping-particle":"","family":"Spaich","given":"Erika G","non-dropping-particle":"","parse-names":false,"suffix":""},{"dropping-particle":"","family":"Andersen","given":"Ole Kæseler","non-dropping-particle":"","parse-names":false,"suffix":""}],"container-title":"Medical &amp; Biological Engineering &amp; Computing","id":"ITEM-1","issue":"11","issued":{"date-parts":[["2017","11","25"]]},"note":"From Duplicate 1 (Design and test of a Microsoft Kinect-based system for delivering adaptive visual feedback to stroke patients during training of upper limb movement - D., Simonsen; M.B., Popovic; E.G., Spaich; O.K., Andersen; Simonsen, Daniel; Popovic, Mirjana B; Spaich, Erika G; Andersen, Ole Kæseler; Popovic, Mirjana B; Spaich, Erika G; Andersen, Ole Kæseler)\n\nFrom Duplicate 1 (Design and test of a Microsoft Kinect-based system for delivering adaptive visual feedback to stroke patients during training of upper limb movement. - Simonsen, Daniel; Popovic, Mirjana; Spaich, Erika; Andersen, Ole; Popovic, Mirjana B; Spaich, Erika G; Andersen, Ole Kæseler)\n\nAccession Number: 125728372. Language: English. Entry Date: 20180619. Revision Date: 20181101. Publication Type: journal article. Journal Subset: Biomedical; Blind Peer Reviewed; Computer/Information Science; Editorial Board Reviewed; Expert Peer Reviewed; Peer Reviewed; USA. NLM UID: 7704869.\n\nFrom Duplicate 3 (Design and test of a Microsoft Kinect-based system for delivering adaptive visual feedback to stroke patients during training of upper limb movement. - Simonsen, Daniel; Popovic, Mirjana; Spaich, Erika; Andersen, Ole; Popovic, Mirjana B; Spaich, Erika G; Andersen, Ole Kæseler)\n\nAccession Number: 125728372. Language: English. Entry Date: 20180619. Revision Date: 20181101. Publication Type: journal article. Journal Subset: Biomedical; Blind Peer Reviewed; Computer/Information Science; Editorial Board Reviewed; Expert Peer Reviewed; Peer Reviewed; USA. NLM UID: 7704869.","page":"1927-1935","title":"Design and test of a Microsoft Kinect-based system for delivering adaptive visual feedback to stroke patients during training of upper limb movement","type":"article-journal","volume":"55"},"uris":["http://www.mendeley.com/documents/?uuid=05b8c113-b5af-43ec-8ee6-af54e9755383"]}],"mendeley":{"formattedCitation":"[26]","plainTextFormattedCitation":"[26]","previouslyFormattedCitation":"[26]"},"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5B039F">
              <w:rPr>
                <w:rFonts w:ascii="Times New Roman" w:eastAsia="Times New Roman" w:hAnsi="Times New Roman" w:cs="Times New Roman"/>
                <w:noProof/>
                <w:color w:val="auto"/>
                <w:sz w:val="16"/>
                <w:szCs w:val="16"/>
              </w:rPr>
              <w:t>[26]</w:t>
            </w:r>
            <w:r>
              <w:rPr>
                <w:rFonts w:ascii="Times New Roman" w:eastAsia="Times New Roman" w:hAnsi="Times New Roman" w:cs="Times New Roman"/>
                <w:color w:val="auto"/>
                <w:sz w:val="16"/>
                <w:szCs w:val="16"/>
              </w:rPr>
              <w:fldChar w:fldCharType="end"/>
            </w:r>
          </w:p>
        </w:tc>
      </w:tr>
      <w:tr w:rsidR="00AC2F02" w:rsidRPr="00C34BF1" w14:paraId="011C2A2B"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502E1DF5" w14:textId="04FAF11C"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Number of sub-movements (NOS)</w:t>
            </w:r>
          </w:p>
        </w:tc>
        <w:tc>
          <w:tcPr>
            <w:tcW w:w="4563" w:type="dxa"/>
            <w:noWrap/>
            <w:vAlign w:val="center"/>
            <w:hideMark/>
          </w:tcPr>
          <w:p w14:paraId="7D2EA27A" w14:textId="37FB04C3" w:rsidR="00AC2F02" w:rsidRPr="0053775C" w:rsidRDefault="00AC2F02"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{"citationItems":[{"id":"ITEM-1","itemData":{"DOI":"10.1109/IEMBS.2010.5626297","ISBN":"978-1-4244-4123-5","author":[{"dropping-particle":"","family":"Liebermann","given":"Dario G","non-dropping-particle":"","parse-names":false,"suffix":""},{"dropping-particle":"","family":"Levin","given":"Mindy F","non-dropping-particle":"","parse-names":false,"suffix":""},{"dropping-particle":"","family":"McIntyre","given":"J","non-dropping-particle":"","parse-names":false,"suffix":""},{"dropping-particle":"","family":"Weiss","given":"P L","non-dropping-particle":"","parse-names":false,"suffix":""},{"dropping-particle":"","family":"Berman","given":"S","non-dropping-particle":"","parse-names":false,"suffix":""}],"container-title":"Proceedings of the 2010 Annual International Conference of the IEEE Engineering in Medicine and Biology","id":"ITEM-1","issued":{"date-parts":[["2010","8"]]},"page":"5242-5245","publisher":"IEEE","title":"Arm path fragmentation and spatiotemporal features of hand reaching in healthy subjects and stroke patients","type":"paper-conference"},"uris":["http://www.mendeley.com/documents/?uuid=9520ad91-910f-4273-bd9d-514c2511cccc"]}],"mendeley":{"formattedCitation":"[27]","plainTextFormattedCitation":"[27]","previouslyFormattedCitation":"[27]"},"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5B039F">
              <w:rPr>
                <w:rFonts w:ascii="Times New Roman" w:eastAsia="Times New Roman" w:hAnsi="Times New Roman" w:cs="Times New Roman"/>
                <w:noProof/>
                <w:color w:val="auto"/>
                <w:sz w:val="16"/>
                <w:szCs w:val="16"/>
              </w:rPr>
              <w:t>[27]</w:t>
            </w:r>
            <w:r>
              <w:rPr>
                <w:rFonts w:ascii="Times New Roman" w:eastAsia="Times New Roman" w:hAnsi="Times New Roman" w:cs="Times New Roman"/>
                <w:color w:val="auto"/>
                <w:sz w:val="16"/>
                <w:szCs w:val="16"/>
              </w:rPr>
              <w:fldChar w:fldCharType="end"/>
            </w:r>
          </w:p>
        </w:tc>
      </w:tr>
      <w:tr w:rsidR="00AC2F02" w:rsidRPr="00C34BF1" w14:paraId="270BC420"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08A733D"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Speed metric (SM)</w:t>
            </w:r>
          </w:p>
        </w:tc>
        <w:tc>
          <w:tcPr>
            <w:tcW w:w="4563" w:type="dxa"/>
            <w:noWrap/>
            <w:vAlign w:val="center"/>
            <w:hideMark/>
          </w:tcPr>
          <w:p w14:paraId="51D3024A" w14:textId="7CE63D39" w:rsidR="00AC2F02" w:rsidRPr="0053775C" w:rsidRDefault="00AC2F02"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E13210">
              <w:rPr>
                <w:rFonts w:ascii="Times New Roman" w:eastAsia="Times New Roman" w:hAnsi="Times New Roman" w:cs="Times New Roman"/>
                <w:color w:val="auto"/>
                <w:sz w:val="16"/>
                <w:szCs w:val="16"/>
              </w:rPr>
              <w:instrText>ADDIN CSL_CITATION {"citationItems":[{"id":"ITEM-1","itemData":{"DOI":"10.1523/JNEUROSCI.22-18-08297.2002","ISSN":"0270-6474","PMID":"12223584","abstract":"Smoothness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Neuroscience","id":"ITEM-1","issue":"18","issued":{"date-parts":[["2002","9","15"]]},"page":"8297-8304","publisher":"Society for Neuroscience","title":"Movement Smoothness Changes during Stroke Recovery","type":"article-journal","volume":"22"},"uris":["http://www.mendeley.com/documents/?uuid=08fd1cc1-3263-4fbd-bf54-8d8bc0b1b1e6"]},{"id":"ITEM-2","itemData":{"DOI":"10.1109/IEMBS.2010.5626297","ISBN":"978-1-4244-4123-5","author":[{"dropping-particle":"","family":"Liebermann","given":"Dario G","non-dropping-particle":"","parse-names":false,"suffix":""},{"dropping-particle":"","family":"Levin","given":"Mindy F","non-dropping-particle":"","parse-names":false,"suffix":""},{"dropping-particle":"","family":"McIntyre","given":"J","non-dropping-particle":"","parse-names":false,"suffix":""},{"dropping-particle":"","family":"Weiss","given":"P L","non-dropping-particle":"","parse-names":false,"suffix":""},{"dropping-particle":"","family":"Berman","given":"S","non-dropping-particle":"","parse-names":false,"suffix":""}],"container-title":"Proceedings of the 2010 Annual International Conference of the IEEE Engineering in Medicine and Biology","id":"ITEM-2","issued":{"date-parts":[["2010","8"]]},"page":"5242-5245","publisher":"IEEE","title":"Arm path fragmentation and spatiotemporal features of hand reaching in healthy subjects and stroke patients","type":"paper-conference"},"uris":["http://www.mendeley.com/documents/?uuid=9520ad91-910f-4273-bd9d-514c2511cccc"]},{"id":"ITEM-3","itemData":{"DOI":"10.1109/ICORR.2011.5975422","ISBN":"978-1-4244-9862-8","ISSN":"1945-7901","abstract":"The goal of this study is to propose a methodology for evaluating recovery mechanisms in subacute and chronic post-stroke patients after a robot-aided upper-limb therapy, using a set of biomechanical parameters. Fifty-six post-stroke subjects, thirteen subacute and forty-three chronic patients participated in the study. A 2 dof robotic system, implementing an \"assist-as-needed\" control strategy, was used. Biomechanical parameters related (i) to the speed measured at the robot's end-effector and (ii) to the movement's smoothness were computed. Outcome clinical measures show a decrease in motor impairment after the treatment both in chronic and subacute patients. All the biomechanical parameters show an improvement between admission and discharge. Our results show that the robot-aided training can contribute to reduce the motor impairment in both subacute and chronic patients and identify neurophysiological mechanisms underlying the different stages of motor recovery. © 2011 IEEE","author":[{"dropping-particle":"","family":"Mazzoleni","given":"S.","non-dropping-particle":"","parse-names":false,"suffix":""},{"dropping-particle":"","family":"Filippi","given":"M.","non-dropping-particle":"","parse-names":false,"suffix":""},{"dropping-particle":"","family":"Carrozza","given":"M. C.","non-dropping-particle":"","parse-names":false,"suffix":""},{"dropping-particle":"","family":"Posteraro","given":"F.","non-dropping-particle":"","parse-names":false,"suffix":""},{"dropping-particle":"","family":"Puzzolante","given":"L.","non-dropping-particle":"","parse-names":false,"suffix":""},{"dropping-particle":"","family":"Falchi","given":"E.","non-dropping-particle":"","parse-names":false,"suffix":""}],"container-title":"Proceedings of the 2011 IEEE International Conference on Rehabilitation Robotics","id":"ITEM-3","issued":{"date-parts":[["2011"]]},"page":"1-6","title":"Robot-aided therapy on the upper limb of subacute and chronic stroke patients: A biomechanical approach","type":"paper-conference","volume":"2011"},"uris":["http://www.mendeley.com/documents/?uuid=aefcc4c9-43fa-44ab-832c-8fc606d6e7ea"]},{"id":"ITEM-4","itemData":{"DOI":"10.1097/PHM.0b013e3182a1e852","ISSN":"0894-9115","abstract":"Objective: The aim of this study was to compare motor recovery in subacute and chronic stroke patients through clinical assessment scales and a set of kinematic parameters recorded using a robotic system. Design: Fifty post-stroke patients, 25 subacute and 25 chronic, and 20 healthy subjects participated in this study. The InMotion 2.0 robotic system for shoulder/elbow rehabilitation was used. Clinical outcome measures were used for assessment. Kinematic parameters related to the speed measured at the robot's end effector and to the movement's smoothness were computed. Results: The results of this study show that the robot-assisted training can contribute to reduce motor impairment in both subacute and chronic stroke patients. The evaluation of the kinematic parameters and their correlation with the clinical scales highlight some differences in mechanisms of recovery in subacute and chronic stroke patients. Conclusions: The proposed set of kinematic parameters and the analysis of the reaching movements' onset time, associated with a quantitative evaluation of motor improvement provided by the clinical outcome measures, are also able to quantify the changes in the quality of motion obtained after robot-assisted therapy in stroke patients. The higher gain in the subacute stroke patients suggests that the rehabilitative treatment provided at an earlier stage is able to avoid the development of pathologic patterns, resulting in a better quality of motion.","author":[{"dropping-particle":"","family":"Mazzoleni","given":"Stefano","non-dropping-particle":"","parse-names":false,"suffix":""},{"dropping-particle":"","family":"Sale","given":"Patrizio","non-dropping-particle":"","parse-names":false,"suffix":""},{"dropping-particle":"","family":"Tiboni","given":"Micol","non-dropping-particle":"","parse-names":false,"suffix":""},{"dropping-particle":"","family":"Franceschini","given":"Marco","non-dropping-particle":"","parse-names":false,"suffix":""},{"dropping-particle":"","family":"Carrozza","given":"Maria Chiara","non-dropping-particle":"","parse-names":false,"suffix":""},{"dropping-particle":"","family":"Posteraro","given":"Federico","non-dropping-particle":"","parse-names":false,"suffix":""}],"container-title":"American Journal of Physical Medicine &amp; Rehabilitation","id":"ITEM-4","issue":"10 Suppl 1","issued":{"date-parts":[["2013","10","2"]]},"language":"English","note":"From Duplicate 1 (Upper Limb Robot-Assisted Therapy in Chronic and Subacute Stroke Patients - Mazzoleni, Stefano; Sale, Patrizio; Tiboni, Micol; Franceschini, Marco; Carrozza, Maria Chiara; Posteraro, Federico)\n\nFrom Duplicate 2 (Upper limb robot-assisted therapy in chronic and subacute stroke patients: a kinematic analysis - S., Mazzoleni; P., Sale; M., Tiboni; M., Franceschini; M.C., Carrozza; F., Posteraro; Mazzoleni, Stefano; Sale, Patrizio; Tiboni, Micol; Franceschini, Marco; Carrozza, Maria Chiara; Posteraro, Federico)\n\nFrom Duplicate 1 (Upper Limb Robot-Assisted Therapy in Chronic and Subacute Stroke Patients. - Mazzoleni, Stefano; Sale, Patrizio; Tiboni, Micol; Franceschini, Marco; Carrozza, Maria Chiara; Posteraro, Federico)\n\nAccession Number: 104169960. Language: English. Entry Date: 20131209. Revision Date: 20150819. Publication Type: Journal Article; equations &amp;amp; formulas; pictorial; research; tables/charts. Supplement Title: Oct2013 Supplement. Journal Subset: Allied Health; Peer Reviewed; USA. Special Interest: Physical Therapy. Instrumentation: Fugl-Meyer Assessment (FMA); Motricity Index; Chedoke-McMaster Stroke Assessment. Grant Information: Supported in part by Regione Toscana, under the Regional Health Research Program 2009 (BTelerehabilitation and Robotics[ project) and Fondazione Cassa di Risparmio di Volterra, Italy.. NLM UID: 8803677.\n\nFrom Duplicate 2 (Upper Limb Robot-Assisted Therapy in Chronic and Subacute Stroke Patients. - Mazzoleni, Stefano; Sale, Patrizio; Tiboni, Micol; Franceschini, Marco; Carrozza, Maria Chiara; Posteraro, Federico)\n\nAccession Number: 104169960. Language: English. Entry Date: 20131209. Revision Date: 20150819. Publication Type: Journal Article; equations &amp;amp; formulas; pictorial; research; tables/charts. Supplement Title: Oct2013 Supplement. Journal Subset: Allied Health; Peer Reviewed; USA. Special Interest: Physical Therapy. Instrumentation: Fugl-Meyer Assessment (FMA); Motricity Index; Chedoke-McMaster Stroke Assessment. Grant Information: Supported in part by Regione Toscana, under the Regional Health Research Program 2009 (BTelerehabilitation and Robotics[ project) and Fondazione Cassa di Risparmio di Volterra, Italy.. NLM UID: 8803677.","page":"e26-37","title":"Upper Limb Robot-Assisted Therapy in Chronic and Subacute Stroke Patients.","type":"article-journal","volume":"92"},"uris":["http://www.mendeley.com/documents/?uuid=2401c5b0-635e-4d11-a65d-f9c3e604acd8"]},{"id":"ITEM-5","itemData":{"DOI":"10.3233/NRE-130927","ISSN":"18786448","abstract":"BACKGROUND: Combining tDCS with robotic therapy is a new and promising form of neurorehabilitation after stroke, however the effectiveness of this approach is likely to be influenced by the relative timing of the brain stimulation and the therapy. OBJECTIVE: To measure the kinematic and neurophysiological effects of delivering tDCS before, during and after a single session of robotic motor practice (wrist extension). METHODS: We used a within-subjects repeated-measurement design in 12 chronic (&gt;6 months) stroke survivors. Twenty minutes of anodal tDCS was delivered to the affected hemisphere before, during, or after a 20-minute session of robotic practice. Sham tDCS was also applied during motor practice. Robotic motor performance and corticomotor excitability, assessed through transcranial magnetic stimulation (TMS), were evaluated pre- and post-intervention. RESULTS: Movement speed was increased after motor training (sham tDCS) by ?20%. Movement smoothness was improved when tDCS was delivered before motor practice (?15%). TDCS delivered during practice did not offer any benefit, whereas it reduced speed when delivered after practice (?10%). MEPs were present in ?50% of patients at baseline; in these subjects motor practice increased corticomotor excitability to the trained muscle. CONCLUSIONS: In a cohort of stroke survivors, motor performance kinematics improved when tDCS was delivered prior to robotic training, but not when delivered during or after training. The temporal relationship between non-invasive brain stimulation and neurorehabilitation is important in determining the efficacy and outcome of this combined therapy.","author":[{"dropping-particle":"","family":"Giacobbe","given":"V","non-dropping-particle":"","parse-names":false,"suffix":""},{"dropping-particle":"","family":"Krebs","given":"H.I.","non-dropping-particle":"","parse-names":false,"suffix":""},{"dropping-particle":"","family":"Volpe","given":"B.T.","non-dropping-particle":"","parse-names":false,"suffix":""},{"dropping-particle":"","family":"Pascual-Leone","given":"A","non-dropping-particle":"","parse-names":false,"suffix":""},{"dropping-particle":"","family":"Rykman","given":"A","non-dropping-particle":"","parse-names":false,"suffix":""},{"dropping-particle":"","family":"Zeiarati","given":"G","non-dropping-particle":"","parse-names":false,"suffix":""},{"dropping-particle":"","family":"Fregni","given":"F","non-dropping-particle":"","parse-names":false,"suffix":""},{"dropping-particle":"","family":"Dipietro","given":"L","non-dropping-particle":"","parse-names":false,"suffix":""},{"dropping-particle":"","family":"Thickbroom","given":"G.W.","non-dropping-particle":"","parse-names":false,"suffix":""},{"dropping-particle":"","family":"Edwards","given":"D.J.","non-dropping-particle":"","parse-names":false,"suffix":""}],"container-title":"NeuroRehabilitation","editor":[{"dropping-particle":"","family":"Krebs","given":"Hermano Igo","non-dropping-particle":"","parse-names":false,"suffix":""}],"id":"ITEM-5","issue":"1","issued":{"date-parts":[["2013","10","3"]]},"language":"English","note":"From Duplicate 1 (Transcranial direct current stimulation (tDCS) and robotic practice in chronic stroke: The dimension of timing. - Giacobbe, V; Krebs, H I; Volpe, B T; Pascual-Leone, A; Rykman, A; Zeiarati, G; Fregni, F; Dipietro, L; Thickbroom, G W; Edwards, D J)\n\nAccession Number: 104220602. Language: English. Entry Date: 20130905. Revision Date: 20150711. Publication Type: Journal Article; pictorial; research; tables/charts. Journal Subset: Allied Health; Biomedical; Continental Europe; Europe; Peer Reviewed. Special Interest: Occupational Therapy; Physical Therapy. Grant Information: This work was supported by the NIH Grant R01HD069776 and R21HD060999 for DJE, HIK, BTV, APL; NIH grant K24 RR018875 for APL. NLM UID: 9113791.\n\nFrom Duplicate 3 (Transcranial direct current stimulation (tDCS) and robotic practice in chronic stroke: The dimension of timing - Giacobbe, V; Krebs, H I; Volpe, B T; Pascual-Leone, A; Rykman, A; Zeiarati, G; Fregni, F; Dipietro, L; Thickbroom, G W; Edwards, D J; V., Giacobbe; H.I., Krebs; B.T., Volpe; A., Pascual-Leone; A., Rykman; G., Zeiarati; F., Fregni; L., Dipietro; G.W., Thickbroom; D.J., Edwards)\n\nFrom Duplicate 2 (Transcranial direct current stimulation (tDCS) and robotic practice in chronic stroke: The dimension of timing. - Giacobbe, V; Krebs, H I; Volpe, B T; Pascual-Leone, A; Rykman, A; Zeiarati, G; Fregni, F; Dipietro, L; Thickbroom, G W; Edwards, D J)\n\nAccession Number: 104220602. Language: English. Entry Date: 20130905. Revision Date: 20150711. Publication Type: Journal Article; pictorial; research; tables/charts. Journal Subset: Allied Health; Biomedical; Continental Europe; Europe; Peer Reviewed. Special Interest: Occupational Therapy; Physical Therapy. Grant Information: This work was supported by the NIH Grant R01HD069776 and R21HD060999 for DJE, HIK, BTV, APL; NIH grant K24 RR018875 for APL. NLM UID: 9113791.","page":"49-56","publisher":"IOS Press","title":"Transcranial direct current stimulation (tDCS) and robotic practice in chronic stroke: The dimension of timing","type":"article-journal","volume":"33"},"uris":["http://www.mendeley.com/documents/?uuid=0bc50d43-6fd9-4d09-9133-8d3460a95cbf"]},{"id":"ITEM-6","itemData":{"DOI":"10.2340/16501977-0926","ISBN":"1650-1977","ISSN":"16501977","PMID":"22367455","abstract":"OBJECTIVE: To compare kinematic indices in age-matched healthy subjects and stroke patients, by evaluating various tasks performed with a robotic device, and to provide an objective and standardized protocol to assess upper limb impairments in stroke patients.\\n\\nDESIGN: A prospective cohort study.\\n\\nSUBJECTS: Age-matched healthy subjects (n = 10) and stroke patients (n = 10).\\n\\nMETHODS: Various kinematic indices were analysed from 3 randomly assigned tasks performed by the affected arm in stroke patients and the dominant arm in healthy subjects. These tasks, composed of large-amplitude, targeted and geometrical movements, were standardized and performed with the ReaPLAN robotic device.\\n\\nRESULTS: For large-amplitude movements, the stroke patients' path lengths were less constant in amplitude, less rectilinear and less smooth than those for healthy subjects (p &lt; 0.001). For the targeted movements, the stroke patients' path lengths were less rectilinear than those of the healthy subjects (p &lt; 0.001). For the geometrical movements, the stroke patients had greater difficulty making the requested shapes compared with the healthy subjects (p &lt; 0.01).\\n\\nCONCLUSION: Our study proposes an objective and standardized protocol to assess stroke patients' upper limbs with any robotic device. We suggest that further randomized controlled trials could use this quantitative tool to assess the efficacy of treatments such as robot-assisted therapy.","author":[{"dropping-particle":"","family":"Gilliaux","given":"Maxime","non-dropping-particle":"","parse-names":false,"suffix":""},{"dropping-particle":"","family":"Lejeune","given":"Thierry","non-dropping-particle":"","parse-names":false,"suffix":""},{"dropping-particle":"","family":"Detrembleur","given":"Chiristine","non-dropping-particle":"","parse-names":false,"suffix":""},{"dropping-particle":"","family":"Sapin","given":"Julien","non-dropping-particle":"","parse-names":false,"suffix":""},{"dropping-particle":"","family":"Dehez","given":"Bruno","non-dropping-particle":"","parse-names":false,"suffix":""},{"dropping-particle":"","family":"Stoquart","given":"Gaëtan","non-dropping-particle":"","parse-names":false,"suffix":""}],"container-title":"Journal of Rehabilitation Medicine","id":"ITEM-6","issue":"3","issued":{"date-parts":[["2012"]]},"page":"210-217","title":"A robotic device as a sensitive quantitative tool to assess upper limb impairments in stroke patients: A preliminary prospective cohort study","type":"article-journal","volume":"44"},"uris":["http://www.mendeley.com/documents/?uuid=4ff9f04f-c363-4766-b139-379a2f111030"]},{"id":"ITEM-7","itemData":{"DOI":"10.1109/EMBC.2014.6943810","ISBN":"978-1-4244-7929-0","author":[{"dropping-particle":"","family":"Christopher","given":"Seethu M.","non-dropping-particle":"","parse-names":false,"suffix":""},{"dropping-particle":"","family":"Johnson","given":"Michelle J.","non-dropping-particle":"","parse-names":false,"suffix":""}],"container-title":"2014 36th Annual International Conference of the IEEE Engineering in Medicine and Biology Society","id":"ITEM-7","issued":{"date-parts":[["2014","8"]]},"page":"1194-1197","publisher":"IEEE","title":"Task-oriented robot-assisted stroke therapy of paretic limb improves control in a unilateral and bilateral functional drink task: A case study","type":"paper-conference"},"uris":["http://www.mendeley.com/documents/?uuid=6603fab5-7bbc-463a-960a-45a1f68f3c40"]},{"id":"ITEM-8","itemData":{"DOI":"10.1589/jpts.27.677","ISBN":"0915-5287 (Print)\\r0915-5287","ISSN":"0915-5287","PMID":"25931706","abstract":"[Purpose] The aim of this study was to examine the effects of upper limb robot-assisted therapy in the rehabilitation of stroke patients. [Subjects and Methods] Fifteen stroke patients with no visual or cognitive problems were enrolled. All subjects received robot-assisted therapy and comprehensive rehabilitation therapy for 30 minutes each. The experimental group received a conventional therapy and an additional half hour per weekday of robot therapy. The patients participated in a total of 20 sessions, each lasting 60 minutes (conventional therapy 30 min, robot-assisted therapy 30 min), which were held 5 days a week for 4 weeks. [Result] The patients showed a significant difference in smoothness and reach error of the point to point test, circle size and independence of the circle in the circle test, and hold deviation of the playback static test between before and after the intervention. On the other hand, no significant difference was observed in the displacement of the round dynamic test. The patients also showed significant improvement in the Fugl-Meyer Assessment and Modified Barthel Index after the intervention. [Conclusion] These kinematic factors can provide good information when analyzing the upper limb function of stroke patients in robot-assisted therapy. Nevertheless, further research on technology-based kinematic information will be necessary.","author":[{"dropping-particle":"","family":"Yoo","given":"Doo Han","non-dropping-particle":"","parse-names":false,"suffix":""},{"dropping-particle":"","family":"Kim","given":"Se Yun","non-dropping-particle":"","parse-names":false,"suffix":""}],"container-title":"Journal of Physical Therapy Science","id":"ITEM-8","issue":"3","issued":{"date-parts":[["2015"]]},"page":"677-679","title":"Effects of upper limb robot-assisted therapy in the rehabilitation of stroke patients","type":"article-journal","volume":"27"},"uris":["http://www.mendeley.com/documents/?uuid=d5970bbf-7c6e-4990-bfd0-c9fb8e0ee925"]},{"id":"ITEM-9","itemData":{"DOI":"10.1109/TNSRE.2014.2360149","ISSN":"1534-4320","author":[{"dropping-particle":"","family":"Adams","given":"Richard J.","non-dropping-particle":"","parse-names":false,"suffix":""},{"dropping-particle":"","family":"Lichter","given":"Matthew D.","non-dropping-particle":"","parse-names":false,"suffix":""},{"dropping-particle":"","family":"Krepkovich","given":"Eileen T.","non-dropping-particle":"","parse-names":false,"suffix":""},{"dropping-particle":"","family":"Ellington","given":"Allison","non-dropping-particle":"","parse-names":false,"suffix":""},{"dropping-particle":"","family":"White","given":"Marga","non-dropping-particle":"","parse-names":false,"suffix":""},{"dropping-particle":"","family":"Diamond","given":"Paul T.","non-dropping-particle":"","parse-names":false,"suffix":""}],"container-title":"IEEE Transactions on Neural Systems and Rehabilitation Engineering","id":"ITEM-9","issue":"2","issued":{"date-parts":[["2015","3"]]},"page":"287-296","title":"Assessing Upper Extremity Motor Function in Practice of Virtual Activities of Daily Living","type":"article-journal","volume":"23"},"uris":["http://www.mendeley.com/documents/?uuid=974527e2-1e18-3ddc-add0-86a7fba65564"]},{"id":"ITEM-10","itemData":{"DOI":"10.3233/RNN-150565","ISSN":"09226028","abstract":"Purpose: Kinematic assessments are increasingly used as motor outcome measures during upper limb robot-assisted training, in addition to clinical scales. However, their relevance has not been evaluated much. Methods: Thirty-eight patients with severe sub-acute stroke (age 56±17 [19-87] years; time since stroke, 55±22 days) carried out 16 sessions (average 3/week, 35±15 days) of upper limb robot-assisted training combined with standard therapy. Pre/post motor performance was evaluated using the Fugl-Meyer Assessment scale, Motor Status Scale (MSS) and kinematic measures. Motor outcomes were compared and relationships between clinical and kinematic outcomes were analyzed. Results: All clinical and kinematic outcomes improved after training (p &lt; 0.01). FM score increased from 17.7±10.0 to 28.6±15.4. All baseline kinematic measures were strongly correlated with clinical scores. Correlations between clinical and kinematic changes were moderate (r = -0.65 for change in FM Proximal score and change in accuracy measure). However, smoothness and accuracy indicators were shown to be responsive measures. Conclusion: This study demonstrated that baseline kinematic measures and their pre/post training changes were significantly correlated with clinical motor outcome measures. However, even if kinematic measures are valid for the evaluation of motor impairment we cannot propose to substitute common clinical measures of motor function which also evaluate functional abilities of the upper limb.","author":[{"dropping-particle":"","family":"Duret","given":"Christophe","non-dropping-particle":"","parse-names":false,"suffix":""},{"dropping-particle":"","family":"Courtial","given":"Ophélie","non-dropping-particle":"","parse-names":false,"suffix":""},{"dropping-particle":"","family":"Grosmaire","given":"Anne Gaelle","non-dropping-particle":"","parse-names":false,"suffix":""}],"container-title":"Restorative Neurology and Neuroscience","id":"ITEM-10","issue":"2","issued":{"date-parts":[["2016","3","21"]]},"language":"English","page":"237-245","title":"Kinematic measures for upper limb motor assessment during robot-mediated training in patients with severe sub-acute stroke","type":"article-journal","volume":"34"},"uris":["http://www.mendeley.com/documents/?uuid=162f65a5-b0ee-4190-8dd2-e786c5fa55e4"]},{"id":"ITEM-11","itemData":{"DOI":"10.1109/ICORR.2017.8009319","ISBN":"978-1-5386-2296-4","ISSN":"1945-7901","abstract":"In neuro-rehabilitation after stroke, the conventional constrained induced movement therapy (CIMT) has been well-accepted. Existing bilateral trainings are mostly on mirrored symmetrical motion. However, complementary bilateral movements are dominantly involved in activities of daily living (ADLs), and functional bilateral therapies may bring better skill transfer from trainings to daily life. Neurophysiological evidence is also growing. In this work, we firstly introduce our bilateral arm training system realized with a haptic interface and a motion sensor, as well as the tasks that have been designed to train both the manipulation function of the paretic arm and coordination of bilateral upper limbs. Then, we propose quantitative measures for functional assessment of complementary bilateral training performance, including kinematic behavior indices, smoothness, submovement and bimanual coordination. After that, we describe the experiments with healthy subjects and the results with respect to these quantitative measures. Feasibility and sensitivity of the proposed indices were evaluated through comparison of unilateral and bilateral training outcomes. The proposed bilateral training system and tasks, as well as the quantitative measures, have been demonstrated effective for training and assessment of unilateral and bilateral arm functions.","author":[{"dropping-particle":"","family":"Xu","given":"Chang","non-dropping-particle":"","parse-names":false,"suffix":""},{"dropping-particle":"","family":"Li","given":"Siyi","non-dropping-particle":"","parse-names":false,"suffix":""},{"dropping-particle":"","family":"Wang","given":"Kui","non-dropping-particle":"","parse-names":false,"suffix":""},{"dropping-particle":"","family":"Hou","given":"Zengguang","non-dropping-particle":"","parse-names":false,"suffix":""},{"dropping-particle":"","family":"Yu","given":"Ningbo","non-dropping-particle":"","parse-names":false,"suffix":""}],"container-title":"2017 International Conference on Rehabilitation Robotics (ICORR)","id":"ITEM-11","issued":{"date-parts":[["2017","7"]]},"language":"English","page":"634-639","publisher":"IEEE","title":"Quantitative assessment of paretic limb dexterity and interlimb coordination during bilateral arm rehabilitation training","type":"paper-conference","volume":"2017"},"uris":["http://www.mendeley.com/documents/?uuid=57e22445-fe99-4357-a33f-effd331a2a09"]},{"id":"ITEM-12","itemData":{"DOI":"10.1109/TNSRE.2011.2175008","ISSN":"1534-4320","author":[{"dropping-particle":"","family":"Dipietro","given":"Laura","non-dropping-particle":"","parse-names":false,"suffix":""},{"dropping-particle":"","family":"Krebs","given":"H. I.","non-dropping-particle":"","parse-names":false,"suffix":""},{"dropping-particle":"","family":"Volpe","given":"B. T.","non-dropping-particle":"","parse-names":false,"suffix":""},{"dropping-particle":"","family":"Stein","given":"J.","non-dropping-particle":"","parse-names":false,"suffix":""},{"dropping-particle":"","family":"Bever","given":"C.","non-dropping-particle":"","parse-names":false,"suffix":""},{"dropping-particle":"","family":"Mernoff","given":"S. T.","non-dropping-particle":"","parse-names":false,"suffix":""},{"dropping-particle":"","family":"Fasoli","given":"S. E.","non-dropping-particle":"","parse-names":false,"suffix":""},{"dropping-particle":"","family":"Hogan","given":"N.","non-dropping-particle":"","parse-names":false,"suffix":""}],"container-title":"IEEE Transactions on Neural Systems and Rehabilitation Engineering","id":"ITEM-12","issue":"1","issued":{"date-parts":[["2012","1"]]},"page":"48-57","title":"Learning, Not Adaptation, Characterizes Stroke Motor Recovery: Evidence From Kinematic Changes Induced by Robot-Assisted Therapy in Trained and Untrained Task in the Same Workspace","type":"article-journal","volume":"20"},"uris":["http://www.mendeley.com/documents/?uuid=cd7f8a49-3fb0-4669-8b50-9ca24d5f24c5"]},{"id":"ITEM-13","itemData":{"DOI":"10.1016/j.apmr.2016.12.004","ISSN":"00039993","abstract":"Objective To explore motor performance on 2 different cognitive tasks during robotic rehabilitation in which motor performance was longitudinally assessed. Design Prospective study. Setting Rehabilitation hospital. Participants Patients (N=22) with chronic stroke and upper extremity impairment. Intervention A total of 640 repetitions of robot-assisted planar reaching, 5 times a week for 4 weeks. Main Outcome Measures Longitudinal robotic evaluations regarding motor performance included smoothness, mean velocity, path error, and reach error by the type of cognitive task. Dual-task effects (DTEs) of motor performance were computed to analyze the effect of the cognitive task on dual-task interference. Results Cognitive task type influenced smoothness (P=.006), the DTEs of smoothness (P=.002), and the DTEs of reach error (P=.052). Robotic rehabilitation improved smoothness (P=.007) and reach error (P=.078), while stroke severity affected smoothness (P=.01), reach error (P&lt;.001), and path error (P=.01). Robotic rehabilitation or severity did not affect the DTEs of motor performance. Conclusions The results provide evidence for the effect of cognitive-motor interference on upper extremity performance among participants with stroke using a robotic-guided rehabilitation system.","author":[{"dropping-particle":"","family":"Shin","given":"Joon-Ho","non-dropping-particle":"","parse-names":false,"suffix":""},{"dropping-particle":"","family":"Park","given":"Gyulee","non-dropping-particle":"","parse-names":false,"suffix":""},{"dropping-particle":"","family":"Cho","given":"Duk Youn","non-dropping-particle":"","parse-names":false,"suffix":""}],"container-title":"Archives of Physical Medicine and Rehabilitation","id":"ITEM-13","issue":"4","issued":{"date-parts":[["2017","4"]]},"language":"English","page":"730-737","title":"Cognitive-Motor Interference on Upper Extremity Motor Performance in a Robot-Assisted Planar Reaching Task Among Patients With Stroke","type":"article-journal","volume":"98"},"uris":["http://www.mendeley.com/documents/?uuid=737a3396-cbf6-4f4e-b12a-871d31e8f906"]},{"id":"ITEM-14","itemData":{"DOI":"10.1109/TNSRE.2014.2306571","ISSN":"1534-4320","author":[{"dropping-particle":"","family":"Colombo","given":"Roberto","non-dropping-particle":"","parse-names":false,"suffix":""},{"dropping-particle":"","family":"Cusmano","given":"Ivana","non-dropping-particle":"","parse-names":false,"suffix":""},{"dropping-particle":"","family":"Sterpi","given":"Irma","non-dropping-particle":"","parse-names":false,"suffix":""},{"dropping-particle":"","family":"Mazzone","given":"Alessandra","non-dropping-particle":"","parse-names":false,"suffix":""},{"dropping-particle":"","family":"Delconte","given":"Carmen","non-dropping-particle":"","parse-names":false,"suffix":""},{"dropping-particle":"","family":"Pisano","given":"Fabrizio","non-dropping-particle":"","parse-names":false,"suffix":""}],"container-title":"IEEE Transactions on Neural Systems and Rehabilitation Engineering","id":"ITEM-14","issue":"5","issued":{"date-parts":[["2014","9"]]},"page":"1020-1029","title":"Test–Retest Reliability of Robotic Assessment Measures for the Evaluation of Upper Limb Recovery","type":"article-journal","volume":"22"},"uris":["http://www.mendeley.com/documents/?uuid=42019599-c243-4e92-a38e-89122689a03a"]},{"id":"ITEM-15","itemData":{"DOI":"10.23736/S1973-9087.16.04297-0","ISSN":"1973-9095","PMID":"27676203","abstract":"BACKGROUND Several robotic devices have been proposed for upper limb rehabilitation, but they differ in terms of application fields and the technical solutions implemented. AIM The aim of this study was to compare the effectiveness of three different robotic devices for shoulder-elbow rehabilitation in reducing motor impairment and improving motor performance in post-stroke patients. DESIGN Retrospective multi-center study. SETTING Inpatient rehabilitation hospital. POPULATION Eighty-seven chronic and subacute post-stroke patients, aged 48-85 years. METHODS Data were obtained through a retrospective analysis of patients who underwent a 3-week rehabilitation program including robot-assisted therapy of the upper limb and conventional physical therapy. Patients were divided into three groups according to the robot device used for exercise training: 'Braccio di Ferro\" (BdF), InMotion2 (IMT), and MEchatronic system for MOtor recovery after Stroke (MEMOS). They were evaluated at the beginning and end of treatment using the Fugl-Meyer (FM) and Modified Ashworth (MAS) clinical scales and by a set of robot measured kinematic parameters. RESULTS The three groups were homogeneous for age, level of impairment, time since the acute event, and spasticity level. A significant effect of time (P&lt;0.001) was evident on FM and kinematic parameters across all groups. The average change in the FM score was 9.5, 7.3 and 7.1 points, respectively, for BdF, IMT and MEMOS. No significant between-group differences were observed at the MAS pre- vs. post-treatment. A significant interaction between time and groups resulted for the mean velocity (MV, P&lt;0.005) and movement smoothness parameters (nPK, P&lt;0.001 and SM, P&lt;0.02). The effect size (ES) was large for the FM score and MV parameter, independently of the type of robot device used. Further, the ES ranged from moderate to large for the remaining kinematic parameters except for the movement accuracy (mean distance, MD), which exhibited a small ES in the BdF and MEMOS groups. CONCLUSIONS The motor function gains obtained during robot-assisted therapy of stroke patients seem to be independent of the type of robot device used for the training program. All devices tested in this study were effective in improving the level of impairment and motor performance. CLINICAL REHABILITATION IMPACT This study could help rehabilitation professionals to set-up comparative studies involving rehabilitation technologies.","author":[{"dropping-particle":"","family":"Colombo","given":"Roberto","non-dropping-particle":"","parse-names":false,"suffix":""},{"dropping-particle":"","family":"Pisano","given":"Fabrizio","non-dropping-particle":"","parse-names":false,"suffix":""},{"dropping-particle":"","family":"Delconte","given":"Carmen","non-dropping-particle":"","parse-names":false,"suffix":""},{"dropping-particle":"","family":"Mazzone","given":"Alessandra","non-dropping-particle":"","parse-names":false,"suffix":""},{"dropping-particle":"","family":"Grioni","given":"Giuseppe","non-dropping-particle":"","parse-names":false,"suffix":""},{"dropping-particle":"","family":"Castagna","given":"Marisa","non-dropping-particle":"","parse-names":false,"suffix":""},{"dropping-particle":"","family":"Bazzini","given":"Giacomo","non-dropping-particle":"","parse-names":false,"suffix":""},{"dropping-particle":"","family":"Imarisio","given":"Chiara","non-dropping-particle":"","parse-names":false,"suffix":""},{"dropping-particle":"","family":"Maggioni","given":"Giorgio","non-dropping-particle":"","parse-names":false,"suffix":""},{"dropping-particle":"","family":"Pistarini","given":"Caterina","non-dropping-particle":"","parse-names":false,"suffix":""}],"container-title":"European journal of physical and rehabilitation medicine","id":"ITEM-15","issue":"2","issued":{"date-parts":[["2017","4"]]},"page":"240-248","title":"Comparison of exercise training effect with different robotic devices for upper limb rehabilitation: a retrospective study.","type":"article-journal","volume":"53"},"uris":["http://www.mendeley.com/documents/?uuid=de5f06c5-b756-48c4-b570-27f2af1d8e20"]}],"mendeley":{"formattedCitation":"[4,5,27–39]","plainTextFormattedCitation":"[4,5,27–39]","previouslyFormattedCitation":"[4,5,27–39]"},"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[4,5,27–39]</w:t>
            </w:r>
            <w:r>
              <w:rPr>
                <w:rFonts w:ascii="Times New Roman" w:eastAsia="Times New Roman" w:hAnsi="Times New Roman" w:cs="Times New Roman"/>
                <w:color w:val="auto"/>
                <w:sz w:val="16"/>
                <w:szCs w:val="16"/>
              </w:rPr>
              <w:fldChar w:fldCharType="end"/>
            </w:r>
          </w:p>
        </w:tc>
      </w:tr>
      <w:tr w:rsidR="00AC2F02" w:rsidRPr="00C34BF1" w14:paraId="1E7AE02D"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2035E8B4"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Normalized reaching speed (NRS)</w:t>
            </w:r>
          </w:p>
        </w:tc>
        <w:tc>
          <w:tcPr>
            <w:tcW w:w="4563" w:type="dxa"/>
            <w:noWrap/>
            <w:vAlign w:val="center"/>
            <w:hideMark/>
          </w:tcPr>
          <w:p w14:paraId="0D80BA61" w14:textId="5718CEC9" w:rsidR="00AC2F02" w:rsidRPr="0053775C" w:rsidRDefault="00AC2F02"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{"citationItems":[{"id":"ITEM-1","itemData":{"DOI":"10.1109/ICORR.2011.5975422","ISBN":"978-1-4244-9862-8","ISSN":"1945-7901","abstract":"The goal of this study is to propose a methodology for evaluating recovery mechanisms in subacute and chronic post-stroke patients after a robot-aided upper-limb therapy, using a set of biomechanical parameters. Fifty-six post-stroke subjects, thirteen subacute and forty-three chronic patients participated in the study. A 2 dof robotic system, implementing an \"assist-as-needed\" control strategy, was used. Biomechanical parameters related (i) to the speed measured at the robot's end-effector and (ii) to the movement's smoothness were computed. Outcome clinical measures show a decrease in motor impairment after the treatment both in chronic and subacute patients. All the biomechanical parameters show an improvement between admission and discharge. Our results show that the robot-aided training can contribute to reduce the motor impairment in both subacute and chronic patients and identify neurophysiological mechanisms underlying the different stages of motor recovery. © 2011 IEEE","author":[{"dropping-particle":"","family":"Mazzoleni","given":"S.","non-dropping-particle":"","parse-names":false,"suffix":""},{"dropping-particle":"","family":"Filippi","given":"M.","non-dropping-particle":"","parse-names":false,"suffix":""},{"dropping-particle":"","family":"Carrozza","given":"M. C.","non-dropping-particle":"","parse-names":false,"suffix":""},{"dropping-particle":"","family":"Posteraro","given":"F.","non-dropping-particle":"","parse-names":false,"suffix":""},{"dropping-particle":"","family":"Puzzolante","given":"L.","non-dropping-particle":"","parse-names":false,"suffix":""},{"dropping-particle":"","family":"Falchi","given":"E.","non-dropping-particle":"","parse-names":false,"suffix":""}],"container-title":"Proceedings of the 2011 IEEE International Conference on Rehabilitation Robotics","id":"ITEM-1","issued":{"date-parts":[["2011"]]},"page":"1-6","title":"Robot-aided therapy on the upper limb of subacute and chronic stroke patients: A biomechanical approach","type":"paper-conference","volume":"2011"},"uris":["http://www.mendeley.com/documents/?uuid=aefcc4c9-43fa-44ab-832c-8fc606d6e7ea"]},{"id":"ITEM-2","itemData":{"DOI":"10.1109/BIOROB.2014.6913787","ISBN":"9781479931262","ISSN":"21551774","abstract":"The goal of this study is to evaluate the effects of robot-assisted upper limb therapy in subacute and chronic stroke patients using a set of kinematic parameters evaluated during each of the first 15 rehabilitation sessions.Twenty-four post-stroke subjects, twelve subacute and twelve chronic, participated in the study. A 2 DOFs robotic system was used for upper limb training. Kinematic parameters related to the speed and smoothness measured at the robot's end-effector were computed. Outcome clinical measures show a decrease in motor impairment at half-treatment both in chronic and subacute patients. Significant improvements in kinematic parameters within the first 15 sessions were observed only in subacute patients.","author":[{"dropping-particle":"","family":"Mazzoleni","given":"S.","non-dropping-particle":"","parse-names":false,"suffix":""},{"dropping-particle":"","family":"Buono","given":"L.","non-dropping-particle":"","parse-names":false,"suffix":""},{"dropping-particle":"","family":"Dario","given":"P.","non-dropping-particle":"","parse-names":false,"suffix":""},{"dropping-particle":"","family":"Posteraro","given":"F.","non-dropping-particle":"","parse-names":false,"suffix":""}],"container-title":"Proceedings of the IEEE RAS and EMBS International Conference on Biomedical Robotics and Biomechatronics","id":"ITEM-2","issue":"Cm","issued":{"date-parts":[["2014"]]},"page":"265-269","title":"Upper limb robot-assisted therapy in subacute and chronic stroke patients: Preliminary results on initial exposure based on kinematic measures","type":"article-journal"},"uris":["http://www.mendeley.com/documents/?uuid=8e9d2b00-9ca9-4ae1-a851-537a596d95c9"]}],"mendeley":{"formattedCitation":"[5,40]","plainTextFormattedCitation":"[5,40]","previouslyFormattedCitation":"[5,40]"},"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AC2F02">
              <w:rPr>
                <w:rFonts w:ascii="Times New Roman" w:eastAsia="Times New Roman" w:hAnsi="Times New Roman" w:cs="Times New Roman"/>
                <w:noProof/>
                <w:color w:val="auto"/>
                <w:sz w:val="16"/>
                <w:szCs w:val="16"/>
              </w:rPr>
              <w:t>[5,40]</w:t>
            </w:r>
            <w:r>
              <w:rPr>
                <w:rFonts w:ascii="Times New Roman" w:eastAsia="Times New Roman" w:hAnsi="Times New Roman" w:cs="Times New Roman"/>
                <w:color w:val="auto"/>
                <w:sz w:val="16"/>
                <w:szCs w:val="16"/>
              </w:rPr>
              <w:fldChar w:fldCharType="end"/>
            </w:r>
          </w:p>
        </w:tc>
      </w:tr>
      <w:tr w:rsidR="00AC2F02" w:rsidRPr="00C34BF1" w14:paraId="7BA9DA38"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7DDD7167"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Movement arrest period ratio (MAPR)</w:t>
            </w:r>
          </w:p>
        </w:tc>
        <w:tc>
          <w:tcPr>
            <w:tcW w:w="4563" w:type="dxa"/>
            <w:noWrap/>
            <w:vAlign w:val="center"/>
            <w:hideMark/>
          </w:tcPr>
          <w:p w14:paraId="48D3AD3D" w14:textId="46304100" w:rsidR="00AC2F02" w:rsidRPr="0053775C" w:rsidRDefault="00AC2F02"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097AC8">
              <w:rPr>
                <w:rFonts w:ascii="Times New Roman" w:eastAsia="Times New Roman" w:hAnsi="Times New Roman" w:cs="Times New Roman"/>
                <w:color w:val="auto"/>
                <w:sz w:val="16"/>
                <w:szCs w:val="16"/>
              </w:rPr>
              <w:instrText>ADDIN CSL_CITATION {"citationItems":[{"id":"ITEM-1","itemData":{"DOI":"10.1523/JNEUROSCI.22-18-08297.2002","ISSN":"0270-6474","PMID":"12223584","abstract":"Smoothness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Neuroscience","id":"ITEM-1","issue":"18","issued":{"date-parts":[["2002","9","15"]]},"page":"8297-8304","publisher":"Society for Neuroscience","title":"Movement Smoothness Changes during Stroke Recovery","type":"article-journal","volume":"22"},"uris":["http://www.mendeley.com/documents/?uuid=08fd1cc1-3263-4fbd-bf54-8d8bc0b1b1e6"]},{"id":"ITEM-2","itemData":{"DOI":"10.1109/IEMBS.2010.5626297","ISBN":"978-1-4244-4123-5","author":[{"dropping-particle":"","family":"Liebermann","given":"Dario G","non-dropping-particle":"","parse-names":false,"suffix":""},{"dropping-particle":"","family":"Levin","given":"Mindy F","non-dropping-particle":"","parse-names":false,"suffix":""},{"dropping-particle":"","family":"McIntyre","given":"J","non-dropping-particle":"","parse-names":false,"suffix":""},{"dropping-particle":"","family":"Weiss","given":"P L","non-dropping-particle":"","parse-names":false,"suffix":""},{"dropping-particle":"","family":"Berman","given":"S","non-dropping-particle":"","parse-names":false,"suffix":""}],"container-title":"Proceedings of the 2010 Annual International Conference of the IEEE Engineering in Medicine and Biology","id":"ITEM-2","issued":{"date-parts":[["2010","8"]]},"page":"5242-5245","publisher":"IEEE","title":"Arm path fragmentation and spatiotemporal features of hand reaching in healthy subjects and stroke patients","type":"paper-conference"},"uris":["http://www.mendeley.com/documents/?uuid=9520ad91-910f-4273-bd9d-514c2511cccc"]},{"id":"ITEM-3","itemData":{"DOI":"10.1109/TNSRE.2014.2360149","ISSN":"1534-4320","author":[{"dropping-particle":"","family":"Adams","given":"Richard J.","non-dropping-particle":"","parse-names":false,"suffix":""},{"dropping-particle":"","family":"Lichter","given":"Matthew D.","non-dropping-particle":"","parse-names":false,"suffix":""},{"dropping-particle":"","family":"Krepkovich","given":"Eileen T.","non-dropping-particle":"","parse-names":false,"suffix":""},{"dropping-particle":"","family":"Ellington","given":"Allison","non-dropping-particle":"","parse-names":false,"suffix":""},{"dropping-particle":"","family":"White","given":"Marga","non-dropping-particle":"","parse-names":false,"suffix":""},{"dropping-particle":"","family":"Diamond","given":"Paul T.","non-dropping-particle":"","parse-names":false,"suffix":""}],"container-title":"IEEE Transactions on Neural Systems and Rehabilitation Engineering","id":"ITEM-3","issue":"2","issued":{"date-parts":[["2015","3"]]},"page":"287-296","title":"Assessing Upper Extremity Motor Function in Practice of Virtual Activities of Daily Living","type":"article-journal","volume":"23"},"uris":["http://www.mendeley.com/documents/?uuid=974527e2-1e18-3ddc-add0-86a7fba65564"]}],"mendeley":{"formattedCitation":"[4,27,38]","plainTextFormattedCitation":"[4,27,38]","previouslyFormattedCitation":"[4,27,38]"},"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[4,27,38]</w:t>
            </w:r>
            <w:r>
              <w:rPr>
                <w:rFonts w:ascii="Times New Roman" w:eastAsia="Times New Roman" w:hAnsi="Times New Roman" w:cs="Times New Roman"/>
                <w:color w:val="auto"/>
                <w:sz w:val="16"/>
                <w:szCs w:val="16"/>
              </w:rPr>
              <w:fldChar w:fldCharType="end"/>
            </w:r>
          </w:p>
        </w:tc>
      </w:tr>
      <w:tr w:rsidR="00AC2F02" w:rsidRPr="00C34BF1" w14:paraId="4DEDA33C"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5AF550B"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Tent metric</w:t>
            </w:r>
          </w:p>
        </w:tc>
        <w:tc>
          <w:tcPr>
            <w:tcW w:w="4563" w:type="dxa"/>
            <w:noWrap/>
            <w:vAlign w:val="center"/>
            <w:hideMark/>
          </w:tcPr>
          <w:p w14:paraId="179F1B79" w14:textId="1DC9961E" w:rsidR="00AC2F02" w:rsidRPr="0053775C" w:rsidRDefault="00AC2F02"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Neuroscience","id":"ITEM-1","issue":"18","issued":{"date-parts":[["2002","9","15"]]},"page":"8297-8304","publisher":"Society for Neuroscience","title":"Movement Smoothness Changes during Stroke Recovery","type":"article-journal","volume":"22"},"uris":["http://www.mendeley.com/documents/?uuid=08fd1cc1-3263-4fbd-bf54-8d8bc0b1b1e6"]}],"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AC2F02">
              <w:rPr>
                <w:rFonts w:ascii="Times New Roman" w:eastAsia="Times New Roman" w:hAnsi="Times New Roman" w:cs="Times New Roman"/>
                <w:noProof/>
                <w:color w:val="auto"/>
                <w:sz w:val="16"/>
                <w:szCs w:val="16"/>
              </w:rPr>
              <w:t>[4]</w:t>
            </w:r>
            <w:r>
              <w:rPr>
                <w:rFonts w:ascii="Times New Roman" w:eastAsia="Times New Roman" w:hAnsi="Times New Roman" w:cs="Times New Roman"/>
                <w:color w:val="auto"/>
                <w:sz w:val="16"/>
                <w:szCs w:val="16"/>
              </w:rPr>
              <w:fldChar w:fldCharType="end"/>
            </w:r>
          </w:p>
        </w:tc>
      </w:tr>
      <w:tr w:rsidR="00AC2F02" w:rsidRPr="00C34BF1" w14:paraId="1FD2C06B"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09C0A11"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Velocity arc length (VAL)</w:t>
            </w:r>
          </w:p>
        </w:tc>
        <w:tc>
          <w:tcPr>
            <w:tcW w:w="4563" w:type="dxa"/>
            <w:noWrap/>
            <w:vAlign w:val="center"/>
            <w:hideMark/>
          </w:tcPr>
          <w:p w14:paraId="0B002687" w14:textId="7A17B541" w:rsidR="00AC2F02" w:rsidRPr="0053775C" w:rsidRDefault="00AC2F02"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642307">
              <w:rPr>
                <w:rFonts w:ascii="Times New Roman" w:eastAsia="Times New Roman" w:hAnsi="Times New Roman" w:cs="Times New Roman"/>
                <w:color w:val="auto"/>
                <w:sz w:val="16"/>
                <w:szCs w:val="16"/>
              </w:rPr>
              <w:instrText>ADDIN CSL_CITATION {"citationItems":[{"id":"ITEM-1","itemData":{"DOI":"10.1186/s12984-015-0090-9","ISBN":"1743-0003","ISSN":"17430003","PMID":"26651329","abstract":"Quantitative measures of smoothness play an important role in the assessment of sensorimotor impairment and motor learning. Traditionally, movement smoothness has been computed mainly for discrete movements, in particular arm, reaching and circle drawing, using kinematic data. There are currently very few studies investigating smoothness of rhythmic movements, and there is no systematic way of analysing the smoothness of such movements. There is also very little work on the smoothness of other movement related variables such as force, impedance etc. In this context, this paper presents the first step towards a unified framework for the analysis of smoothness of arbitrary movements and using various data. It starts with a systematic definition of movement smoothness and the different factors that influence smoothness, followed by a review of existing methods for quantifying the smoothness of discrete movements. A method is then introduced to analyse the smoothness of rhythmic movements by generalising the techniques developed for discrete movements. We finally propose recommendations for analysing smoothness of any general sensorimotor behaviour.","author":[{"dropping-particle":"","family":"Balasubramanian","given":"Sivakumar","non-dropping-particle":"","parse-names":false,"suffix":""},{"dropping-particle":"","family":"Melendez-Calderon","given":"Alejandro","non-dropping-particle":"","parse-names":false,"suffix":""},{"dropping-particle":"","family":"Roby-Brami","given":"Agnes","non-dropping-particle":"","parse-names":false,"suffix":""},{"dropping-particle":"","family":"Burdet","given":"Etienne","non-dropping-particle":"","parse-names":false,"suffix":""}],"container-title":"Journal of NeuroEngineering and Rehabilitation","id":"ITEM-1","issue":"1","issued":{"date-parts":[["2015"]]},"note":"print available","page":"1-11","publisher":"Journal of NeuroEngineering and Rehabilitation","title":"On the analysis of movement smoothness","type":"article-journal","volume":"12"},"uris":["http://www.mendeley.com/documents/?uuid=a27c9b42-6b91-4577-8df3-c13c12e2b3fa"]}],"mendeley":{"formattedCitation":"[24]","plainTextFormattedCitation":"[24]","previouslyFormattedCitation":"[24]"},"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AC2F02">
              <w:rPr>
                <w:rFonts w:ascii="Times New Roman" w:eastAsia="Times New Roman" w:hAnsi="Times New Roman" w:cs="Times New Roman"/>
                <w:noProof/>
                <w:color w:val="auto"/>
                <w:sz w:val="16"/>
                <w:szCs w:val="16"/>
              </w:rPr>
              <w:t>[24]</w:t>
            </w:r>
            <w:r>
              <w:rPr>
                <w:rFonts w:ascii="Times New Roman" w:eastAsia="Times New Roman" w:hAnsi="Times New Roman" w:cs="Times New Roman"/>
                <w:color w:val="auto"/>
                <w:sz w:val="16"/>
                <w:szCs w:val="16"/>
              </w:rPr>
              <w:fldChar w:fldCharType="end"/>
            </w:r>
          </w:p>
        </w:tc>
      </w:tr>
      <w:tr w:rsidR="00E80993" w:rsidRPr="00C34BF1" w14:paraId="4667AB4E"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tcPr>
          <w:p w14:paraId="50FB6AA2" w14:textId="4DE9F280" w:rsidR="00E80993" w:rsidRPr="0053775C" w:rsidRDefault="00E80993"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Correlation metric (CM)</w:t>
            </w:r>
          </w:p>
        </w:tc>
        <w:tc>
          <w:tcPr>
            <w:tcW w:w="4563" w:type="dxa"/>
            <w:noWrap/>
            <w:vAlign w:val="center"/>
          </w:tcPr>
          <w:p w14:paraId="5836B918" w14:textId="721162F9" w:rsidR="00E80993" w:rsidRDefault="00E80993"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E13210">
              <w:rPr>
                <w:rFonts w:ascii="Times New Roman" w:eastAsia="Times New Roman" w:hAnsi="Times New Roman" w:cs="Times New Roman"/>
                <w:color w:val="auto"/>
                <w:sz w:val="16"/>
                <w:szCs w:val="16"/>
              </w:rPr>
              <w:instrText>ADDIN CSL_CITATION {"citationItems":[{"id":"ITEM-1","itemData":{"DOI":"10.1682/JRRD.2005.02.0048","ISSN":"0748-7711","abstract":"Abstract-Twelve moderately to severely involved chronic stroke survivors (&gt;12 mo) were randomized to one of two treatments: robotics and motor learning (ROB-ML) or functional neuromuscular stimulation and motor learning (FNS-ML). Treatment was 5 h/d, 5 d/wk for 12 wk. ROB-ML group had 1.5 h per session devoted to robotics shoulder and elbow (S/E) training. FNS-ML had 1.5 h per session devoted to functional neuromuscular stimulation (surface electrodes) for wrist and hand (W/H) flexors/extensors. The primary outcome measure was the functional measure Arm Motor Ability Test (AMAT). Secondary measures were AMAT-S/E and AMAT-W/H, Fugl-Meyer (FM) upper-limb coordination, and the motor control measures of target accuracy (TA) and smoothness of movement (SM). ROB-ML produced significant gains in AMAT, AMAT-S/E, FM upper-limb coordination, TA, and SM. FNS-ML produced significant gains in AMAT-W/H and FM upper-limb coordination.","author":[{"dropping-particle":"","family":"Daly","given":"Janis J.","non-dropping-particle":"","parse-names":false,"suffix":""},{"dropping-particle":"","family":"Hogan","given":"Neville","non-dropping-particle":"","parse-names":false,"suffix":""},{"dropping-particle":"","family":"Perepezko","given":"Elizabeth M.","non-dropping-particle":"","parse-names":false,"suffix":""},{"dropping-particle":"","family":"Krebs","given":"Hermano I.","non-dropping-particle":"","parse-names":false,"suffix":""},{"dropping-particle":"","family":"Rogers","given":"Jean M.","non-dropping-particle":"","parse-names":false,"suffix":""},{"dropping-particle":"","family":"Goyal","given":"Kanu S.","non-dropping-particle":"","parse-names":false,"suffix":""},{"dropping-particle":"","family":"Dohring","given":"Mark E.","non-dropping-particle":"","parse-names":false,"suffix":""},{"dropping-particle":"","family":"Fredrickson","given":"Eric","non-dropping-particle":"","parse-names":false,"suffix":""},{"dropping-particle":"","family":"Nethery","given":"Joan","non-dropping-particle":"","parse-names":false,"suffix":""},{"dropping-particle":"","family":"Ruff","given":"Robert L.","non-dropping-particle":"","parse-names":false,"suffix":""}],"container-title":"The Journal of Rehabilitation Research and Development","id":"ITEM-1","issue":"6","issued":{"date-parts":[["2005","11"]]},"note":"From Duplicate 2 (Response to upper-limb robotics and functional neuromuscular stimulation following stroke. - JJ, Daly; Hogan, N; EM, Perepezko; HI, Krebs; JM, Rogers; KS, Goyal; ME, Dohring; Fredrickson, E; Nethery, J; RL, Ruff)\n\nAccession Number: 106338136. Language: English. Entry Date: 20060922. Revision Date: 20151016. Publication Type: Journal Article; equations &amp;amp; formulas; pictorial; research; tables/charts. Journal Subset: Allied Health; Blind Peer Reviewed; Peer Reviewed; USA. Instrumentation: Functional Independence Measure (FIM); Fugl-Meyer (FM) Upper-Limb Coordination Measure; Arm Motor Ability Test (AMAT); Stroke Impact Scale (SIS). NLM UID: 8410047.","page":"723","title":"Response to upper-limb robotics and functional neuromuscular","type":"article-journal","volume":"42"},"uris":["http://www.mendeley.com/documents/?uuid=cd263f53-2050-4b3b-8ac8-595e56e6e4f6"]},{"id":"ITEM-2","itemData":{"DOI":"10.1109/TNSRE.2010.2047600","ISSN":"15344320","abstract":"In this paper, we analyze the correlations between four clinical measures (Fugl-Meyer upper extremity scale, Motor Activity Log, Action Research Arm Test, and Jebsen-Taylor Hand Function Test) and four robotic measures (smoothness of movement, trajectory error, average number of target hits per minute, and mean tangential speed), used to assess motor recovery. Data were gathered as part of a hybrid robotic and traditional upper extremity rehabilitation program for nine stroke patients. Smoothness of movement and trajectory error, temporally and spatially normalized measures of movement quality defined for point-to-point movements, were found to have significant moderate to strong correlations with all four of the clinical measures. The strong correlations suggest that smoothness of movement and trajectory error may be used to compare outcomes of different rehabilitation protocols and devices effectively, provide improved resolution for tracking patient progress compared to only pre- and post-treatment measurements, enable accurate adaptation of therapy based on patient progress, and deliver immediate and useful feedback to the patient and therapist. © 2010 IEEE.","author":[{"dropping-particle":"","family":"Celik","given":"Ozkan","non-dropping-particle":"","parse-names":false,"suffix":""},{"dropping-particle":"","family":"O'Malley","given":"Marcia K.","non-dropping-particle":"","parse-names":false,"suffix":""},{"dropping-particle":"","family":"Boake","given":"Corwin","non-dropping-particle":"","parse-names":false,"suffix":""},{"dropping-particle":"","family":"Levin","given":"Harvey S.","non-dropping-particle":"","parse-names":false,"suffix":""},{"dropping-particle":"","family":"Yozbatiran","given":"Nuray","non-dropping-particle":"","parse-names":false,"suffix":""},{"dropping-particle":"","family":"Reistetter","given":"Timothy A.","non-dropping-particle":"","parse-names":false,"suffix":""}],"container-title":"IEEE Transactions on Neural Systems and Rehabilitation Engineering","id":"ITEM-2","issue":"4","issued":{"date-parts":[["2010"]]},"title":"Normalized movement quality measures for therapeutic robots strongly correlate with clinical motor impairment measures","type":"article-journal","volume":"18"},"uris":["http://www.mendeley.com/documents/?uuid=3ef92278-90ae-3e27-9cbc-86413019adb5"]}],"mendeley":{"formattedCitation":"[41,42]","plainTextFormattedCitation":"[41,42]","previouslyFormattedCitation":"[41,42]"},"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[41,42]</w:t>
            </w:r>
            <w:r>
              <w:rPr>
                <w:rFonts w:ascii="Times New Roman" w:eastAsia="Times New Roman" w:hAnsi="Times New Roman" w:cs="Times New Roman"/>
                <w:color w:val="auto"/>
                <w:sz w:val="16"/>
                <w:szCs w:val="16"/>
              </w:rPr>
              <w:fldChar w:fldCharType="end"/>
            </w:r>
          </w:p>
        </w:tc>
      </w:tr>
      <w:tr w:rsidR="00AC2F02" w:rsidRPr="00C34BF1" w14:paraId="09085958"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732C8543" w14:textId="0471EF69"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Number of peaks</w:t>
            </w:r>
            <w:r w:rsidR="00E80993">
              <w:rPr>
                <w:rFonts w:ascii="Times New Roman" w:eastAsia="Times New Roman" w:hAnsi="Times New Roman" w:cs="Times New Roman"/>
                <w:sz w:val="16"/>
                <w:szCs w:val="16"/>
              </w:rPr>
              <w:t xml:space="preserve"> </w:t>
            </w:r>
            <w:r w:rsidRPr="0053775C">
              <w:rPr>
                <w:rFonts w:ascii="Times New Roman" w:eastAsia="Times New Roman" w:hAnsi="Times New Roman" w:cs="Times New Roman"/>
                <w:sz w:val="16"/>
                <w:szCs w:val="16"/>
              </w:rPr>
              <w:t>(Peaks)</w:t>
            </w:r>
          </w:p>
        </w:tc>
        <w:tc>
          <w:tcPr>
            <w:tcW w:w="4563" w:type="dxa"/>
            <w:noWrap/>
            <w:vAlign w:val="center"/>
            <w:hideMark/>
          </w:tcPr>
          <w:p w14:paraId="61B21CD1" w14:textId="11B2A3C1" w:rsidR="00AC2F02" w:rsidRPr="004D03C2" w:rsidRDefault="00642307"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nl-NL"/>
              </w:rPr>
            </w:pPr>
            <w:r>
              <w:rPr>
                <w:rFonts w:ascii="Times New Roman" w:eastAsia="Times New Roman" w:hAnsi="Times New Roman" w:cs="Times New Roman"/>
                <w:color w:val="auto"/>
                <w:sz w:val="16"/>
                <w:szCs w:val="16"/>
                <w:lang w:val="nl-NL"/>
              </w:rPr>
              <w:fldChar w:fldCharType="begin" w:fldLock="1"/>
            </w:r>
            <w:r w:rsidR="00E0425B">
              <w:rPr>
                <w:rFonts w:ascii="Times New Roman" w:eastAsia="Times New Roman" w:hAnsi="Times New Roman" w:cs="Times New Roman"/>
                <w:color w:val="auto"/>
                <w:sz w:val="16"/>
                <w:szCs w:val="16"/>
                <w:lang w:val="nl-NL"/>
              </w:rPr>
              <w:instrText>ADDIN CSL_CITATION {"citationItems":[{"id":"ITEM-1","itemData":{"DOI":"10.1109/IEMBS.2001.1020445","ISBN":"0-7803-7211-5","ISSN":"1094-687X","PMID":"287","abstract":" A common therapeutic approach for the rehabilitation of patients with hemiparesis involves repetitive voluntary movements with manual assistance from a therapist (\"active-assist therapy\"). We used a novel robotic device to deliver a controlled form of active-assist therapy in chronic stroke patients (N=7). To examine the utility of direct mechanical assistance in rehabilitation of voluntary arm movements, a matched group of subjects with chronic hemiparesis (N=7) performed the same repetitive exercises without the aid of the robotic device. Each group performed 24 therapy sessions over 8 weeks. We found that both groups demonstrated significant improvements in straightness of voluntary reaching movements, with limited improvements in range. Only the group that received robotic therapy significantly improved the smoothness of reaching. Improvements in both groups transferred to an unpracticed reaching movement and the timed performance of functional tasks. There were no significant differences in the magnitude of improvements between the two groups. These results suggest that it is the action of repetitively attempting to move, rather than the mechanical assistance provided by the robot, that stimulates arm movement recovery. However, imposing a smooth trajectory during practice of the reaching movements may help subjects learn how to produce smoother movements. In addition, practicing robot-assisted or unassisted reaching movements apparently improves control processes that generalize to other functional movements.","author":[{"dropping-particle":"","family":"Kahn","given":"L.E.","non-dropping-particle":"","parse-names":false,"suffix":""},{"dropping-particle":"","family":"Zygman","given":"M.L.","non-dropping-particle":"","parse-names":false,"suffix":""},{"dropping-particle":"","family":"Rymer","given":"W.Z.","non-dropping-particle":"","parse-names":false,"suffix":""},{"dropping-particle":"","family":"Reinkensmeyer","given":"D.J.","non-dropping-particle":"","parse-names":false,"suffix":""}],"container-title":"2001 Conference Proceedings of the 23rd Annual International Conference of the IEEE Engineering in Medicine and Biology Society","id":"ITEM-1","issued":{"date-parts":[["2001"]]},"page":"1344-1347","title":"Effect of robot-assisted and unassisted exercise on functional reaching in chronic hemiparesis","type":"article-journal","volume":"2"},"uris":["http://www.mendeley.com/documents/?uuid=d72aaef4-a517-47f6-b943-b32132d4fc44"]},{"id":"ITEM-2","itemData":{"DOI":"10.1523/JNEUROSCI.22-18-08297.2002","ISSN":"0270-6474","PMID":"12223584","abstract":"Smoothness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Neuroscience","id":"ITEM-2","issue":"18","issued":{"date-parts":[["2002","9","15"]]},"page":"8297-8304","publisher":"Society for Neuroscience","title":"Movement Smoothness Changes during Stroke Recovery","type":"article-journal","volume":"22"},"uris":["http://www.mendeley.com/documents/?uuid=08fd1cc1-3263-4fbd-bf54-8d8bc0b1b1e6"]},{"id":"ITEM-3","itemData":{"DOI":"10.1053/apmr.2002.32446","ISSN":"00039993","abstract":"OBJECTIVES: To examine the effects of stroke severity and target location on reaching (1) to identify regions in space that are difficult to reach, (2) to determine whether specific alterations in reaching are associated with particular clinical impairment levels, and (3) to characterize relationships between reaching alterations. DESIGN: Participants reached toward a screen of 75 targets spanning an approximate range from +/-90 degrees side to side and from waist to head. SETTING: Rehabilitation research center. PARTICIPANTS: Sixteen chronic stroke patients with a wide range in residual arm function and 4 control subjects. INTERVENTIONS: Not applicable. MAIN OUTCOME MEASURES: Chedoke-McMaster Stroke Arm Assessment, distance, velocity, smoothness, straightness, and direction of the hand path during each reach. Hand position trajectories were recorded with an electromagnetic sensor. RESULTS: Reaches performed with the impaired arms showed significant degradation in all performance measures. Although only modestly dependent on the target location, these features correlated strongly with impairment level, as well as with each other. Reaching distance showed the strongest correlations with the other parameters. CONCLUSIONS: Stroke alters a broad array of features of reaching, yet largely the same degree of movement control is preserved across a range of target locations. The only consistently problematic task is to reach far out from the torso, independent of the movement direction. Thus, active range of motion (AROM), rather than control over a specific subset of movement directions, is a logical focus for therapy. In addition, measuring AROM is a simple clinical measure that yields much information. Copyright 2002 by the American Congress of Rehabilitation Medicine and the American Academy of Physical Medicine and Rehabilitation","author":[{"dropping-particle":"","family":"Kamper","given":"Derek G.","non-dropping-particle":"","parse-names":false,"suffix":""},{"dropping-particle":"","family":"McKenna-Cole","given":"Alicia N.","non-dropping-particle":"","parse-names":false,"suffix":""},{"dropping-particle":"","family":"Kahn","given":"Leonard E.","non-dropping-particle":"","parse-names":false,"suffix":""},{"dropping-particle":"","family":"Reinkensmeyer","given":"David J.","non-dropping-particle":"","parse-names":false,"suffix":""}],"container-title":"Archives of Physical Medicine and Rehabilitation","id":"ITEM-3","issue":"5","issued":{"date-parts":[["2002","5"]]},"language":"English","note":"From Duplicate 1 (Alterations in reaching after stroke and their relation to movement direction and impairment severity - DG, Kamper; AN, McKenna-Cole; LE, Kahn; DJ, Reinkensmeyer; D.G., Kamper; A.N., McKenna-Cole; L.E., Kahn; D.J., Reinkensmeyer)\n\nFrom Duplicate 2 (Alterations in reaching after stroke and their relation to movement direction and impairment severity. - DG, Kamper; AN, McKenna-Cole; LE, Kahn; DJ, Reinkensmeyer)\n\nAccession Number: 106956574. Language: English. Entry Date: 20020906. Revision Date: 20150711. Publication Type: Journal Article; research; tables/charts. Journal Subset: Allied Health; Double Blind Peer Reviewed; Editorial Board Reviewed; Expert Peer Reviewed; Peer Reviewed; USA. Instrumentation: Chedoke-McMaster Stroke Arm Asssessment. Grant Information: Supported by the National Institute for Disability and Rehabilitation (grant no. H133G80052) and the Whitaker Foundation. NLM UID: 2985158R.\n\nFrom Duplicate 3 (Alterations in reaching after stroke and their relation to movement direction and impairment severity. - DG, Kamper; AN, McKenna-Cole; LE, Kahn; DJ, Reinkensmeyer)\n\nAccession Number: 106956574. Language: English. Entry Date: 20020906. Revision Date: 20150711. Publication Type: Journal Article; research; tables/charts. Journal Subset: Allied Health; Double Blind Peer Reviewed; Editorial Board Reviewed; Expert Peer Reviewed; Peer Reviewed; USA. Instrumentation: Chedoke-McMaster Stroke Arm Asssessment. Grant Information: Supported by the National Institute for Disability and Rehabilitation (grant no. H133G80052) and the Whitaker Foundation. NLM UID: 2985158R.","page":"702-707","publisher":"W B Saunders","title":"Alterations in reaching after stroke and their relation to movement direction and impairment severity","type":"article-journal","volume":"83"},"uris":["http://www.mendeley.com/documents/?uuid=c18bf9f5-c97a-4b4a-b330-412244b9b75e"]},{"id":"ITEM-4","itemData":{"DOI":"10.1080/09638280600646060","ISSN":"0963-8288","abstract":"PURPOSE: To investigate the effect of bilateral reaching, with/without inertial loading on the unaffected arm, on hemiparetic arm motor control in stroke. METHODS: Twenty unilateral stroke patients were recruited. A three-dimensional optical motion capture system was used to measure the movement trajectory of the hemiparetic arm while performing three tasks: affected limb reaching forward; two-limb reaching forward; and two-limb reaching forward with inertia loading of 25% upper limb weight on the unaffected limb, respectively. Kinematical parameters were utilized to quantify the reaching performance of the affected arm. RESULTS: No matter whether loading was applied on the unaffected arm or not, the bilateral reaching task did not significantly facilitate smoother and faster movement. Furthermore, during bilateral reaching task with/without loading on the unaffected arm, stroke patients showed slower movement, lower maximal movement velocity, feedback control dominant and discontinuous movements in the affected arm than the same task with unilateral reaching. Subjects showed the greatest active upper extremity range of motion in proximal joints during the bilateral reaching task without unaffected arm loading. The amount of trunk movement also increased during bilateral reaching either with or without loading on the unaffected arm. Patients with moderate upper extremity motor impairment performed more discontinuous movements and less active elbow range of motion during bilateral reaching tasks; however, those with mild upper extremity motor impairment performed smoother movements and demonstrated greater active elbow range of motion during bilateral reaching tasks. CONCLUSIONS: Bilateral reaching tasks with/without loading on the unaffected arm could be considered as adding challenges during motor control training. Training with bilateral arm movements may be considered as a treatment strategy, and can be incorporated in stroke rehabilitation to facilitate greater arm active movement and improve motor control performance in the affected arm.","author":[{"dropping-particle":"","family":"Chang","given":"J. J.","non-dropping-particle":"","parse-names":false,"suffix":""},{"dropping-particle":"","family":"Tung","given":"W. L.","non-dropping-particle":"","parse-names":false,"suffix":""},{"dropping-particle":"","family":"Wu","given":"W. L.","non-dropping-particle":"","parse-names":false,"suffix":""},{"dropping-particle":"","family":"Su","given":"F. C.","non-dropping-particle":"","parse-names":false,"suffix":""}],"container-title":"Disability and Rehabilitation","id":"ITEM-4","issue":"24","issued":{"date-parts":[["2006","1"]]},"language":"English","note":"From Duplicate 2 (Effect of bilateral reaching on affected arm motor control in stroke - With and without loading on unaffected arm - J.J., Chang; W.L., Tung; W.L., Wu; F.C., Su; JJ, Chang; WL, Tung; WL, Wu; FC, Su)\n\nFrom Duplicate 1 (Effect of bilateral reaching on affected arm motor control in stroke -- with and without loading on unaffected arm. - JJ, Chang; WL, Tung; WL, Wu; FC, Su)\n\nAccession Number: 106240517. Language: English. Entry Date: 20070223. Revision Date: 20190103. Publication Type: Journal Article; equations &amp;amp; formulas; research; tables/charts. Journal Subset: Allied Health; Europe; Peer Reviewed; UK &amp;amp; Ireland. Instrumentation: Fugl-Meyer Motor Function Assessment (FMA); Modified Ashworth Scale (MAS). Grant Information: Supported by the National Science Council, Taiwan, R.O.C., under grants NSC92-2320-B-037-033 and NSC 92-2851-C-037-004-B. NLM UID: 9207179.\n\nFrom Duplicate 3 (Effect of bilateral reaching on affected arm motor control in stroke -- with and without loading on unaffected arm. - JJ, Chang; WL, Tung; WL, Wu; FC, Su)\n\nAccession Number: 106240517. Language: English. Entry Date: 20070223. Revision Date: 20190103. Publication Type: Journal Article; equations &amp;amp; formulas; research; tables/charts. Journal Subset: Allied Health; Europe; Peer Reviewed; UK &amp;amp; Ireland. Instrumentation: Fugl-Meyer Motor Function Assessment (FMA); Modified Ashworth Scale (MAS). Grant Information: Supported by the National Science Council, Taiwan, R.O.C., under grants NSC92-2320-B-037-033 and NSC 92-2851-C-037-004-B. NLM UID: 9207179.","page":"1507-1516","title":"Effect of bilateral reaching on affected arm motor control in stroke – with and without loading on unaffected arm","type":"article-journal","volume":"28"},"uris":["http://www.mendeley.com/documents/?uuid=eb4f79de-64c7-4fdf-b7bb-5f7eced7b23f"]},{"id":"ITEM-5","itemData":{"DOI":"10.1177/0269215508096759 LK - http://vu.on.worldcat.org/atoztitles/link?sid=EMBASE&amp;issn=02692155&amp;id=doi:10.1177%2F0269215508096759&amp;atitle=A+proof+of+concept+study+for+the+integration+of+robot+therapy+with+physiotherapy+in+the+treatment+of+stroke+patients&amp;stitle=Clin.+Rehabil.&amp;title=Clinical+Rehabilitation&amp;volume=23&amp;issue=3&amp;spage=217&amp;epage=228&amp;aulast=Casadio&amp;aufirst=Maura&amp;auinit=M.&amp;aufull=Casadio+M.&amp;coden=CEHAE&amp;isbn=&amp;pages=217-228&amp;date=2009&amp;auinit1=M&amp;auinitm=","ISSN":"0269-2155","abstract":"Objective: To carry out a proof of concept study for integrating robot therapy with physiotherapy in the treatment of stroke patients.Design: A simple and ;gentle' paradigm of robot-patient interaction was designed in order to foster the re-emergence of smooth, active control patterns in coordinated shoulder/elbow reaching movements. A haptic robot was programmed according to a strategy of minimal, progressively reduced assistance, with a double representation of targets: (i) visual (circles on a screen) and (ii) haptic (robot-generated force fields). The protocol included trials with and without vision, in order to emphasize the role of proprioceptive feedback. The training paradigm included 10 sessions and more than 5000 movements.Subjects: Ten chronic, hemiparetic subjects; four controls provided reference values for the performance measurements.Outcome measures: Four performance indicators (derived from the analysis of the reaching trajectories); clinical/functional measures (Fugl-Meyer and Ashworth scales).Results: After robot therapy reaching movements became faster and smoother. The performance in the no-vision trials was at least as good as in the vision trials. The Fugl-Meyer arm scores also increased significantly and remained approximately constant at follow-up; the Ashworth scores did not change.Conclusion: In spite of its simplicity, a limited number of ;gentle' robot therapy sessions appear to be beneficial, even for severely impaired patients, although no firm conclusion can be drawn at this point. However, the study provides support material for the careful design of controlled clinical trials and for a better integration with physiotherapy.","author":[{"dropping-particle":"","family":"Casadio","given":"M","non-dropping-particle":"","parse-names":false,"suffix":""},{"dropping-particle":"","family":"Giannoni","given":"P","non-dropping-particle":"","parse-names":false,"suffix":""},{"dropping-particle":"","family":"Morasso","given":"P","non-dropping-particle":"","parse-names":false,"suffix":""},{"dropping-particle":"","family":"Sanguineti","given":"V","non-dropping-particle":"","parse-names":false,"suffix":""}],"container-title":"Clinical Rehabilitation","id":"ITEM-5","issue":"3","issued":{"date-parts":[["2009"]]},"note":"From Duplicate 1 (A proof of concept study for the integration of robot therapy with physiotherapy in the treatment of stroke patients. - Casadio, M; Giannoni, P; Morasso, P; Sanguineti, V; M., Casadio; P., Giannoni; P., Morasso; V., Sanguineti)\n\nFrom Duplicate 2 (A proof of concept study for the integration of robot therapy with physiotherapy in the treatment of stroke patients. - Casadio, M; Giannoni, P; Morasso, P; Sanguineti, V)\n\nAccession Number: 105458254. Language: English. Entry Date: 20090508. Revision Date: 20150818. Publication Type: Journal Article; pictorial; research; tables/charts. Journal Subset: Allied Health; Double Blind Peer Reviewed; Editorial Board Reviewed; Europe; Expert Peer Reviewed; Peer Reviewed; UK &amp;amp; Ireland. Instrumentation: Ashworth Scale; Fugl-Meyer Arm Score. NLM UID: 8802181.\n\nFrom Duplicate 3 (A proof of concept study for the integration of robot therapy with physiotherapy in the treatment of stroke patients. - Casadio, M; Giannoni, P; Morasso, P; Sanguineti, V)\n\nAccession Number: 105458254. Language: English. Entry Date: 20090508. Revision Date: 20150818. Publication Type: Journal Article; pictorial; research; tables/charts. Journal Subset: Allied Health; Double Blind Peer Reviewed; Editorial Board Reviewed; Europe; Expert Peer Reviewed; Peer Reviewed; UK &amp;amp; Ireland. Instrumentation: Ashworth Scale; Fugl-Meyer Arm Score. NLM UID: 8802181.","page":"217-228","title":"A proof of concept study for the integration of robot therapy with physiotherapy in the treatment of stroke patients.","type":"article-journal","volume":"23"},"uris":["http://www.mendeley.com/documents/?uuid=484d8c20-4b4c-4986-92aa-4248c30f16c8"]},{"id":"ITEM-6","itemData":{"DOI":"10.1016/j.humov.2009.05.004","ISSN":"01679457","abstract":"Objective: To determine if a modified form of repetitive rhythmic bilateral training will generalize to two reach to target tasks. Setting: Testing and training were performed at the Brain Rehabilitation Research Center, Malcom Randall VAMC in Gainesville, Florida. Subjects: Fourteen subjects with chronic stroke completed this study: 9 male, 5 female, mean age 64.4. years, and a mean of 5.5. years post-stroke. Intervention: Modified Bilateral Arm Training with Rhythmic Auditory Cueing (modBATRAC) was performed 4 sessions/week of 2.25. h/session for 2. weeks. Main measures: End-point kinematic measures; hand path curvature, time to peak velocity, peak velocity, smoothness of the curve and acceleration using the Vicon motion analysis system during two reach to target tasks: (1) similar spatial demands (2) dissimilar spatial demands. An individual analysis was performed to investigate if there was any pattern of responding. Additionally, correlation analyses of kinematic and functional measures taken pre- and post-test were performed. Results: Improvements were found at post-test for hand path curvature, smoothness of the curve, and peak velocity and were equivalent across two reach to target tasks. Discussion: Generalization was found for both reach to target tasks for end-point kinematic aspects (PV, HPC, and number of Peaks) during modBATRAC training. There was a positive correlation with the significant kinematic variables (HPC and PV) and the functional measures used pre- and post-test in this study. This suggests that generalization may be possible through the practice of basic coordinated movements after stroke. These basic movements may provide the building blocks for more complex movement behaviors. © 2009 Elsevier B.V.","author":[{"dropping-particle":"","family":"Senesac","given":"Claudia R.","non-dropping-particle":"","parse-names":false,"suffix":""},{"dropping-particle":"","family":"Davis","given":"Sandra","non-dropping-particle":"","parse-names":false,"suffix":""},{"dropping-particle":"","family":"Richards","given":"Lorie","non-dropping-particle":"","parse-names":false,"suffix":""}],"container-title":"Human Movement Science","id":"ITEM-6","issue":"1","issued":{"date-parts":[["2010","2"]]},"language":"English","page":"137-148","title":"Generalization of a modified form of repetitive rhythmic bilateral training in stroke","type":"article-journal","volume":"29"},"uris":["http://www.mendeley.com/documents/?uuid=4b624331-e65b-4524-9cfd-476cdaf8a820"]},{"id":"ITEM-7","itemData":{"DOI":"10.1177/1545968310370748","ISSN":"1545-9683","abstract":"Background. Three-dimensional kinematic analysis provides quantitative and qualitative assessment of upper-limb motion and is used as an outcome measure to evaluate impaired movement after stroke. The number of kinematic variables used, however, is diverse, and models for upper-extremity motion analysis vary. Objective. The authors aim to identify a set of clinically useful and sensitive kinematic variables to quantify upper-extremity motor control during a purposeful daily activity, that is, drinking from a glass. Methods. For this purpose, 19 participants with chronic stroke and 19 healthy controls reached for a glass of water, took a sip, and placed it back on a table in a standardized way. An optoelectronic system captured 3-dimensional kinematics. Kinematical parameters describing movement time, velocity, strategy and smoothness, interjoint coordination, and compensatory movements were analyzed between groups. Results. The majority of kinematic variables showed significant differences between study groups. The number of movement units, total movement time, and peak angular velocity of elbow discriminated best between healthy participants and those with stroke as well as between those with moderate (Fugl-Meyer scores of 39-57) versus mild (Fugl-Meyer scores of 58-64) arm impairment. In addition, the measures of compensatory trunk and arm movements discriminated between those with moderate and mild stroke impairment. Conclusion. Kinematic analysis in this study identified a set of movement variables during a functional task that may serve as an objective assessment of upper-extremity motor performance in persons who can complete a task, such as reaching and drinking, after stroke.","author":[{"dropping-particle":"","family":"Murphy","given":"Margit Alt","non-dropping-particle":"","parse-names":false,"suffix":""},{"dropping-particle":"","family":"Willén","given":"Carin","non-dropping-particle":"","parse-names":false,"suffix":""},{"dropping-particle":"","family":"Sunnerhagen","given":"Katharina S.","non-dropping-particle":"","parse-names":false,"suffix":""}],"container-title":"Neurorehabilitation and Neural Repair","id":"ITEM-7","issue":"1","issued":{"date-parts":[["2011","1","9"]]},"language":"English","page":"71-80","title":"Kinematic Variables Quantifying Upper-Extremity Performance After Stroke During Reaching and Drinking From a Glass","type":"article-journal","volume":"25"},"uris":["http://www.mendeley.com/documents/?uuid=5c5e593c-12fd-4859-bee2-2f53d4148755"]},{"id":"ITEM-8","itemData":{"DOI":"10.1177/1545968316688798","ISSN":"1545-9683","abstract":"Background. An increasing number of studies have indicated that the ipsilesional arm may be impaired after stroke. There is, however, a lack of knowledge whether ipsilesional deficits influence movement performance during purposeful daily tasks. Objective. The aim of this study was to investigate whether, and to what extent, movement impairments are present while performing an ipsilesional upper extremity task during the first 3 months after stroke. Methods. Movement kinematics describing movement time, smoothness, velocity, strategy, and pattern were captured during a standardized drinking task in 40 persons with first-ever stroke and 20 controls. Kinematics were measured early and at 3 months poststroke, and sensorimotor impairment was assessed with Fugl-Meyer Assessment in stroke. Results. Half of the ipsilesional kinematics showed significant deficits early after stroke compared to controls, and the stroke severity had a significant impact on the kinematics. Movements of the ipsilesional arm were slower, less smooth, demonstrated prolonged relative time in deceleration, and increased arm abduction during drinking. Kinematics improved over time and reached a level comparable with controls at 3 months, except for angular velocity of the elbow and deceleration time in reaching for those with more severe motor impairment. Conclusions. This study demonstrates that movements of the ipsilesional arm, during a purposeful daily task, are impaired after stroke. These deficits are more prominent early after stroke and when the motor impairment is more severe. In clinical studies and praxis, the use of less-affected arm as a reference may underestimate the level of impairment and extent of recovery.","author":[{"dropping-particle":"","family":"Bustrén","given":"Eva-Lena","non-dropping-particle":"","parse-names":false,"suffix":""},{"dropping-particle":"","family":"Sunnerhagen","given":"Katharina Stibrant","non-dropping-particle":"","parse-names":false,"suffix":""},{"dropping-particle":"","family":"Alt Murphy","given":"Margit","non-dropping-particle":"","parse-names":false,"suffix":""}],"container-title":"Neurorehabilitation and Neural Repair","id":"ITEM-8","issue":"4","issued":{"date-parts":[["2017","4","20"]]},"language":"English","page":"376-386","title":"Movement Kinematics of the Ipsilesional Upper Extremity in Persons With Moderate or Mild Stroke","type":"article-journal","volume":"31"},"uris":["http://www.mendeley.com/documents/?uuid=19828fd6-74b5-4ad0-894d-6405e97c84e0"]},{"id":"ITEM-9","itemData":{"DOI":"10.1155/2012/802157","ISSN":"20420056","abstract":"After stroke, enduring rehabilitation is required for maximum recovery, and ideally throughout life to prevent functional deterioration. Hence we developed a new concept for at-home low-cost motor rehabilitation, the NTT, an Internet-based interactive system for upper-limb rehabilitation. In this paper we present the NTT design concepts, its implementation and a proof of concept study with 10 healthy participants. The NTT brings together concepts of optimal learning, engagement, and storytelling to deliver a personalized training to its users. In this study we evaluate the feasibility of NTT as a tool capable of automatically assessing and adapting to its user. This is achieved by means of a psychometric study where we show that the NTT is able to assess movement kinematicsmovement smoothness, range of motion, arm displacement and arm coordinationin healthy users. Subsequently, a modeling approach is presented to understand how the measured movement kinematics relate to training parameters, and how these can be modified to adapt the training to meet the needs of patients. Finally, an adaptive algorithm for the personalization of training considering motivational and performance aspects is proposed. In the next phase we will deploy and evaluate the NTT with stroke patients at their homes. © 2012 Sergi Bermdez i Badia and M. S. Cameiro.","author":[{"dropping-particle":"","family":"Bermúdez i Badia","given":"Sergi","non-dropping-particle":"","parse-names":false,"suffix":""},{"dropping-particle":"","family":"Cameirão","given":"M. S.","non-dropping-particle":"","parse-names":false,"suffix":""}],"container-title":"Stroke Research and Treatment","id":"ITEM-9","issued":{"date-parts":[["2012"]]},"title":"The Neurorehabilitation Training Toolkit (NTT): A novel worldwide accessible motor training approach for at-home rehabilitation after stroke","type":"article-journal","volume":"2012"},"uris":["http://www.mendeley.com/documents/?uuid=8d15e256-5270-4c06-8aed-042a8efe70b4"]},{"id":"ITEM-10","itemData":{"DOI":"10.1109/TNSRE.2014.2387412","ISSN":"1534-4320","author":[{"dropping-particle":"","family":"Levin","given":"Mindy F.","non-dropping-particle":"","parse-names":false,"suffix":""},{"dropping-particle":"","family":"Magdalon","given":"Eliane C.","non-dropping-particle":"","parse-names":false,"suffix":""},{"dropping-particle":"","family":"Michaelsen","given":"Stella M.","non-dropping-particle":"","parse-names":false,"suffix":""},{"dropping-particle":"","family":"Quevedo","given":"Antonio A. F.","non-dropping-particle":"","parse-names":false,"suffix":""}],"container-title":"IEEE Transactions on Neural Systems and Rehabilitation Engineering","id":"ITEM-10","issue":"6","issued":{"date-parts":[["2015","11"]]},"page":"1047-1055","title":"Quality of Grasping and the Role of Haptics in a 3-D Immersive Virtual Reality Environment in Individuals With Stroke","type":"article-journal","volume":"23"},"uris":["http://www.mendeley.com/documents/?uuid=42b64628-b2d6-48ba-8e68-6fc36461aaf2"]},{"id":"ITEM-11","itemData":{"DOI":"10.1109/JTEHM.2013.2271898","ISSN":"2168-2372","author":[{"dropping-particle":"","family":"Tropea","given":"P.","non-dropping-particle":"","parse-names":false,"suffix":""},{"dropping-particle":"","family":"Cesqui","given":"B.","non-dropping-particle":"","parse-names":false,"suffix":""},{"dropping-particle":"","family":"Monaco","given":"V.","non-dropping-particle":"","parse-names":false,"suffix":""},{"dropping-particle":"","family":"Aliboni","given":"S.","non-dropping-particle":"","parse-names":false,"suffix":""},{"dropping-particle":"","family":"Posteraro","given":"F.","non-dropping-particle":"","parse-names":false,"suffix":""},{"dropping-particle":"","family":"Micera","given":"S.","non-dropping-particle":"","parse-names":false,"suffix":""}],"container-title":"IEEE Journal of Translational Engineering in Health and Medicine","id":"ITEM-11","issued":{"date-parts":[["2013"]]},"page":"2100109-2100109","title":"Effects of the Alternate Combination of “Error-Enhancing” and “Active Assistive” Robot-Mediated Treatments on Stroke Patients","type":"article-journal","volume":"1"},"uris":["http://www.mendeley.com/documents/?uuid=716831fa-2037-495a-ba75-4292ef7421c9"]},{"id":"ITEM-12","itemData":{"DOI":"10.1109/TNSRE.2009.2028831","ISSN":"15344320","abstract":"The aim of this study was to describe in detail a new method, called normalized force control parameter (nFCP), to measure changes in movement dynamics obtained during robot-aided neurorehabilitation, and to evaluate its ability to estimate the clinical scales. The study was conducted in a group of 18 subjects after chronic stroke who underwent robot therapy of the upper limb. We used two different measures of movement dynamics to assess patients' performance during each session of training: the nFCP and force directional error (FDE), both measuring the directional error of the patient-exerted force applied to the end-effector of the robot device. Both metrics exhibited significant changes over the three-week course of treatment. The comparison between nFCP and FDE slopes showed a significant and high correlation (r = 0.79; p &lt; 0.001), indicating that the two parameters are closely correlated. The FDE informed on the direction of the force error, while the nFCP showed a better performance in predicting the clinical scale values. Assessment of the time course of recovery showed that nFCP, FDE and the movement smoothness improved quickly at first and then plateaued, while steady gains in mean velocity of movement took place over a longer time course. These data may be helpful to the therapist in developing more effective robot-based therapy protocols. © 2006 IEEE.","author":[{"dropping-particle":"","family":"Colombo","given":"Roberto","non-dropping-particle":"","parse-names":false,"suffix":""},{"dropping-particle":"","family":"Sterpi","given":"Irma","non-dropping-particle":"","parse-names":false,"suffix":""},{"dropping-particle":"","family":"Mazzone","given":"Alessandra","non-dropping-particle":"","parse-names":false,"suffix":""},{"dropping-particle":"","family":"Delconte","given":"Carmen","non-dropping-particle":"","parse-names":false,"suffix":""},{"dropping-particle":"","family":"Minuco","given":"Giuseppe","non-dropping-particle":"","parse-names":false,"suffix":""},{"dropping-particle":"","family":"Pisano","given":"Fabrizio","non-dropping-particle":"","parse-names":false,"suffix":""}],"container-title":"IEEE Transactions on Neural Systems and Rehabilitation Engineering","id":"ITEM-12","issue":"1","issued":{"date-parts":[["2010"]]},"title":"Measuring changes of movement dynamics during robot-aided neurorehabilitation of stroke patients","type":"article-journal","volume":"18"},"uris":["http://www.mendeley.com/documents/?uuid=43ab9409-8beb-3786-bca4-4dd0a4cf3ea1"]},{"id":"ITEM-13","itemData":{"DOI":"10.1109/IEMBS.2011.6092030","ISBN":"978-1-4577-1589-1","ISSN":"1557170X","abstract":"Robotic assessment of sensorimotor impairment began in the mid 1990s as a means to address some of the issues regarding inter-rater reliability and the lack of precision associated with traditional measures of sensorimotor impairment. Robotic measures of postural control, reaction time, movement smoothness, and movement error associated with robotic assessment of the upper-limb fail to recognize the inherent spatial and geometric differences between stroke and control hand path trajectories. In this study we propose the application of a class of algorithms, Dynamic Time Warping, designed to quantify the spatial difference and skew between hand written characters and vocal waveforms as a means for identifying individuals exhibiting sensorimotor impairment. In order to achieve this 85 stroke subjects, and 54 age, gender, and handedness matched control subjects, underwent robotic assessment of the upper-limb. Subjects were identified as either stroke or control using a K Nearest Neighbour classifier with a Dynamic Time Warping distance metric. Classification accuracy, sensitivity, and specificity in excess of %80 percent was achieved. © 2011 IEEE.","author":[{"dropping-particle":"","family":"Chalmers","given":"Nathan","non-dropping-particle":"","parse-names":false,"suffix":""},{"dropping-particle":"","family":"Glasgow","given":"Janice","non-dropping-particle":"","parse-names":false,"suffix":""},{"dropping-particle":"","family":"Scott","given":"Stephen","non-dropping-particle":"","parse-names":false,"suffix":""}],"container-title":"2011 Annual International Conference of the IEEE Engineering in Medicine and Biology Society","id":"ITEM-13","issued":{"date-parts":[["2011","8"]]},"page":"8235-8238","title":"Dynamic Time Warping as a spatial assessment of sensorimotor impairment resulting from stroke","type":"paper-conference"},"uris":["http://www.mendeley.com/documents/?uuid=7fbd9a6a-e3cb-389c-8557-09149132f71d"]},{"id":"ITEM-14","itemData":{"DOI":"10.1109/BioRob.2012.6290843","ISSN":"21551774","abstract":"This paper presents the results of the evaluation training performed in a group of chronic stroke patients with Light-Exoskeleton device. The rehabilitation treatment included passive, assisted and active reaching exercises based on a impedance control strategy with gain modulated by the patient's ability to perform the task. The effects of training were assessed both by means of clinical evaluation in terms of Fugl-Meyer and Modified Ashworth assessment scales, and of functional evaluation, by means of Bimanual Activity test. Moreover, at each session an automatic assessment of performance was made through two robotic measures (task time and smoothness of movement), and these were analysed in term of correlation with the outcome of functional evaluation. Interestingly we found a significant improvement of both clinical and functional evaluation, and that the automatic assessment performed by the robot in terms of smoothness represents a strong predictor of transfer of functional ability to activity of every day life. The high correlation observed between functional outcome and robotic measures suggest the last ones can provide a rapid and useful feedback about the patient's recovery progress, in addition to the pre- and post-clinical and functional measurements. © 2012 IEEE.","author":[{"dropping-particle":"","family":"Frisoli","given":"Antonio","non-dropping-particle":"","parse-names":false,"suffix":""},{"dropping-particle":"","family":"Sotgiu","given":"Edoardo","non-dropping-particle":"","parse-names":false,"suffix":""},{"dropping-particle":"","family":"Procopio","given":"Caterina","non-dropping-particle":"","parse-names":false,"suffix":""},{"dropping-particle":"","family":"Bergamasco","given":"Massimo","non-dropping-particle":"","parse-names":false,"suffix":""},{"dropping-particle":"","family":"Chisari","given":"Carmelo","non-dropping-particle":"","parse-names":false,"suffix":""},{"dropping-particle":"","family":"Lamola","given":"Giuseppe","non-dropping-particle":"","parse-names":false,"suffix":""},{"dropping-particle":"","family":"Rossi","given":"Bruno","non-dropping-particle":"","parse-names":false,"suffix":""}],"container-title":"Proceedings of the IEEE RAS and EMBS International Conference on Biomedical Robotics and Biomechatronics","id":"ITEM-14","issued":{"date-parts":[["2012"]]},"title":"Training and assessment of upper limb motor function with a robotic exoskeleton after stroke","type":"paper-conference"},"uris":["http://www.mendeley.com/documents/?uuid=d29fa7b3-08f3-3279-8d2a-bcbc2856fcb8"]},{"id":"ITEM-15","itemData":{"DOI":"10.1177/1545968312448234","ISSN":"1545-9683","abstract":"Background. Kinematic analysis is a powerful method for an objective assessment of movements and is increasingly used as an outcome measure after stroke. Little is known about how the actual movement performance measured with kinematics is related to the common traditional assessment scales. The aim of this study was to determine the relationships between movement kinematics from a drinking task and the impairment or activity limitation level after stroke. Methods. Kinematic analysis of movement performance in a drinking task was used to measure movement time, smoothness, and angular velocity of elbow and trunk displacement (TD) in 30 individuals with stroke. Sensorimotor impairment was assessed with the Fugl-Meyer Assessment (FMA), activity capacity limitation with the Action Research Arm Test (ARAT), and self-perceived activity difficulties with the ABILHAND questionnaire. Results. Backward multiple regression revealed that the movement smoothness (similarly to movement time) and TD together explain 67% of the total variance in ARAT. Both variables uniquely contributed 37% and 11%, respectively. The TD alone explained 20% of the variance in the FMA, and movement smoothness explained 6% of the variance in the ABILHAND. Conclusions. The kinematic movement performance measures obtained during a drinking task are more strongly associated with activity capacity than with impairment. The movement smoothness and time, possibly together with compensatory movement of the trunk, are valid measures of activity capacity and can be considered as key variables in the evaluation of upper-extremity function after stroke. This increased knowledge is of great value for better interpretation and application of kinematic data in clinical studies.","author":[{"dropping-particle":"","family":"Alt Murphy","given":"Margit","non-dropping-particle":"","parse-names":false,"suffix":""},{"dropping-particle":"","family":"Willén","given":"Carin","non-dropping-particle":"","parse-names":false,"suffix":""},{"dropping-particle":"","family":"Sunnerhagen","given":"Katharina S.","non-dropping-particle":"","parse-names":false,"suffix":""}],"container-title":"Neurorehabilitation and Neural Repair","id":"ITEM-15","issue":"9","issued":{"date-parts":[["2012","11","30"]]},"language":"English","page":"1106-1115","publisher-place":"M. Alt Murphy, Neuroscience and Physiology, University of Gothenburg, Per Dubbsgatan 14, 3tr, Gothenburg, SE-41345, Sweden","title":"Movement Kinematics During a Drinking Task Are Associated With the Activity Capacity Level After Stroke","type":"article-journal","volume":"26"},"uris":["http://www.mendeley.com/documents/?uuid=49161055-9a69-4158-8eb1-caa69eff68b6"]},{"id":"ITEM-16","itemData":{"DOI":"10.1186/1743-0003-9-36","ISSN":"1743-0003","abstract":"This study, conducted in a group of nine chronic patients with right-side hemiparesis after stroke, investigated the effects of a robotic-assisted rehabilitation training with an upper limb robotic exoskeleton for the restoration of motor function in spatial reaching movements. The robotic assisted rehabilitation training was administered for a period of 6 weeks including reaching and spatial antigravity movements. To assess the carry-over of the observed improvements in movement during training into improved function, a kinesiologic assessment of the effects of the training was performed by means of motion and dynamic electromyographic analysis of reaching movements performed before and after training. The same kinesiologic measurements were performed in a healthy control group of seven volunteers, to determine a benchmark for the experimental observations in the patients' group. Moreover degree of functional impairment at the enrolment and discharge was measured by clinical evaluation with upper limb Fugl-Meyer Assessment scale (FMA, 0-66 points), Modified Ashworth scale (MA, 0-60 pts) and active ranges of motion. The robot aided training induced, independently by time of stroke, statistical significant improvements of kinesiologic (movement time, smoothness of motion) and clinical (4.6 ± 4.2 increase in FMA, 3.2 ± 2.1 decrease in MA) parameters, as a result of the increased active ranges of motion and improved co-contraction index for shoulder extension/flexion. Kinesiologic parameters correlated significantly with clinical assessment values, and their changes after the training were affected by the direction of motion (inward vs. outward movement) and position of target to be reached (ipsilateral, central and contralateral peripersonal space). These changes can be explained as a result of the motor recovery induced by the robotic training, in terms of regained ability to execute single joint movements and of improved interjoint coordination of elbow and shoulder joints.","author":[{"dropping-particle":"","family":"Frisoli","given":"Antonio","non-dropping-particle":"","parse-names":false,"suffix":""},{"dropping-particle":"","family":"Procopio","given":"Caterina","non-dropping-particle":"","parse-names":false,"suffix":""},{"dropping-particle":"","family":"Chisari","given":"Carmelo","non-dropping-particle":"","parse-names":false,"suffix":""},{"dropping-particle":"","family":"Creatini","given":"Ilaria","non-dropping-particle":"","parse-names":false,"suffix":""},{"dropping-particle":"","family":"Bonfiglio","given":"Luca","non-dropping-particle":"","parse-names":false,"suffix":""},{"dropping-particle":"","family":"Bergamasco","given":"Massimo","non-dropping-particle":"","parse-names":false,"suffix":""},{"dropping-particle":"","family":"Rossi","given":"Bruno","non-dropping-particle":"","parse-names":false,"suffix":""},{"dropping-particle":"","family":"Carboncini","given":"Maria Chiara","non-dropping-particle":"","parse-names":false,"suffix":""}],"container-title":"Journal of NeuroEngineering &amp; Rehabilitation (JNER)","id":"ITEM-16","issue":"1","issued":{"date-parts":[["2012","1"]]},"note":"Accession Number: 104368141. Language: English. Entry Date: 20130524. Revision Date: 20170405. Publication Type: journal article; clinical trial; research. Journal Subset: Allied Health; Biomedical; Blind Peer Reviewed; Editorial Board Reviewed; Europe; Expert Peer Reviewed; Peer Reviewed; UK &amp;amp; Ireland. Special Interest: Physical Therapy. Instrumentation: Fugl-Meyer Assessment (FMA); Modified Ashworth Scale (MAS). NLM UID: 101232233.","page":"36","publisher":"BioMed Central","title":"Positive effects of robotic exoskeleton training of upper limb reaching movements after stroke.","type":"article-journal","volume":"9"},"uris":["http://www.mendeley.com/documents/?uuid=9fe2c0ee-c756-4165-b958-8c8ab32d65b8"]},{"id":"ITEM-17","itemData":{"DOI":"10.1097/PHM.0b013e3182a1e852","ISSN":"0894-9115","abstract":"Objective: The aim of this study was to compare motor recovery in subacute and chronic stroke patients through clinical assessment scales and a set of kinematic parameters recorded using a robotic system. Design: Fifty post-stroke patients, 25 subacute and 25 chronic, and 20 healthy subjects participated in this study. The InMotion 2.0 robotic system for shoulder/elbow rehabilitation was used. Clinical outcome measures were used for assessment. Kinematic parameters related to the speed measured at the robot's end effector and to the movement's smoothness were computed. Results: The results of this study show that the robot-assisted training can contribute to reduce motor impairment in both subacute and chronic stroke patients. The evaluation of the kinematic parameters and their correlation with the clinical scales highlight some differences in mechanisms of recovery in subacute and chronic stroke patients. Conclusions: The proposed set of kinematic parameters and the analysis of the reaching movements' onset time, associated with a quantitative evaluation of motor improvement provided by the clinical outcome measures, are also able to quantify the changes in the quality of motion obtained after robot-assisted therapy in stroke patients. The higher gain in the subacute stroke patients suggests that the rehabilitative treatment provided at an earlier stage is able to avoid the development of pathologic patterns, resulting in a better quality of motion.","author":[{"dropping-particle":"","family":"Mazzoleni","given":"Stefano","non-dropping-particle":"","parse-names":false,"suffix":""},{"dropping-particle":"","family":"Sale","given":"Patrizio","non-dropping-particle":"","parse-names":false,"suffix":""},{"dropping-particle":"","family":"Tiboni","given":"Micol","non-dropping-particle":"","parse-names":false,"suffix":""},{"dropping-particle":"","family":"Franceschini","given":"Marco","non-dropping-particle":"","parse-names":false,"suffix":""},{"dropping-particle":"","family":"Carrozza","given":"Maria Chiara","non-dropping-particle":"","parse-names":false,"suffix":""},{"dropping-particle":"","family":"Posteraro","given":"Federico","non-dropping-particle":"","parse-names":false,"suffix":""}],"container-title":"American Journal of Physical Medicine &amp; Rehabilitation","id":"ITEM-17","issue":"10 Suppl 1","issued":{"date-parts":[["2013","10","2"]]},"language":"English","note":"From Duplicate 1 (Upper Limb Robot-Assisted Therapy in Chronic and Subacute Stroke Patients - Mazzoleni, Stefano; Sale, Patrizio; Tiboni, Micol; Franceschini, Marco; Carrozza, Maria Chiara; Posteraro, Federico)\n\nFrom Duplicate 2 (Upper limb robot-assisted therapy in chronic and subacute stroke patients: a kinematic analysis - S., Mazzoleni; P., Sale; M., Tiboni; M., Franceschini; M.C., Carrozza; F., Posteraro; Mazzoleni, Stefano; Sale, Patrizio; Tiboni, Micol; Franceschini, Marco; Carrozza, Maria Chiara; Posteraro, Federico)\n\nFrom Duplicate 1 (Upper Limb Robot-Assisted Therapy in Chronic and Subacute Stroke Patients. - Mazzoleni, Stefano; Sale, Patrizio; Tiboni, Micol; Franceschini, Marco; Carrozza, Maria Chiara; Posteraro, Federico)\n\nAccession Number: 104169960. Language: English. Entry Date: 20131209. Revision Date: 20150819. Publication Type: Journal Article; equations &amp;amp; formulas; pictorial; research; tables/charts. Supplement Title: Oct2013 Supplement. Journal Subset: Allied Health; Peer Reviewed; USA. Special Interest: Physical Therapy. Instrumentation: Fugl-Meyer Assessment (FMA); Motricity Index; Chedoke-McMaster Stroke Assessment. Grant Information: Supported in part by Regione Toscana, under the Regional Health Research Program 2009 (BTelerehabilitation and Robotics[ project) and Fondazione Cassa di Risparmio di Volterra, Italy.. NLM UID: 8803677.\n\nFrom Duplicate 2 (Upper Limb Robot-Assisted Therapy in Chronic and Subacute Stroke Patients. - Mazzoleni, Stefano; Sale, Patrizio; Tiboni, Micol; Franceschini, Marco; Carrozza, Maria Chiara; Posteraro, Federico)\n\nAccession Number: 104169960. Language: English. Entry Date: 20131209. Revision Date: 20150819. Publication Type: Journal Article; equations &amp;amp; formulas; pictorial; research; tables/charts. Supplement Title: Oct2013 Supplement. Journal Subset: Allied Health; Peer Reviewed; USA. Special Interest: Physical Therapy. Instrumentation: Fugl-Meyer Assessment (FMA); Motricity Index; Chedoke-McMaster Stroke Assessment. Grant Information: Supported in part by Regione Toscana, under the Regional Health Research Program 2009 (BTelerehabilitation and Robotics[ project) and Fondazione Cassa di Risparmio di Volterra, Italy.. NLM UID: 8803677.","page":"e26-37","title":"Upper Limb Robot-Assisted Therapy in Chronic and Subacute Stroke Patients.","type":"article-journal","volume":"92"},"uris":["http://www.mendeley.com/documents/?uuid=2401c5b0-635e-4d11-a65d-f9c3e604acd8"]},{"id":"ITEM-18","itemData":{"DOI":"10.1016/j.apmr.2013.05.024","ISBN":"1532-821X","ISSN":"00039993","PMID":"23796686","abstract":"Objective: To investigate the time-related changes in motor performance of the ipsilesional upper limb in subacute poststroke patients by using clinical and kinematic assessments. Design: Observational, longitudinal, prospective, monocentric study. Setting: Physical medicine and rehabilitation department. Participants: Stroke patients (n=19; mean age, 62.9y) were included less than 30 days after a first unilateral ischemic/hemorrhagic stroke. The control group was composed of age-matched, healthy volunteers (n=9; mean age, 63.1y). Interventions: Clinical and kinematic assessments were conducted once a week during 6 weeks and 3 months after inclusion. Clinical measures consisted of Fugl-Meyer Assessment, Box and Block Test (BBT), Nine-Hole Peg Test (9HPT), and Barthel Index. We used a 3-dimensional motion recording system during a reach-to-grasp task to analyze movement smoothness, movement time, and peak velocity of the hand. Healthy controls performed both clinical (BBT and 9HPT) and kinematic evaluation within a single session. Main Outcome Measures: BBT and 9HPT. Results Recovery of ipsilesional upper arm capacities increased over time and leveled off after a 6-week period of rehabilitation, corresponding to 9 weeks poststroke. At study discharge, patients demonstrated similar ipsilesional clinical scores to controls but exhibited less smooth reaching movements. We found no effect of the hemispheric side of the lesion on ipsilesional motor deficits. Conclusions: Our findings provide evidence that ipsilesional motor capacities remain impaired at least 3 months after stroke, even if clinical tests fail to detect the impairment. Focusing on this lasting ipsilesional impairment through a more detailed kinematic analysis could be of interest to understand the specific neural network underlying ipsilesional upper-limb impairment. © 2013 by the American Congress of Rehabilitation Medicine.","author":[{"dropping-particle":"","family":"Metrot","given":"Julien","non-dropping-particle":"","parse-names":false,"suffix":""},{"dropping-particle":"","family":"Froger","given":"Jerome","non-dropping-particle":"","parse-names":false,"suffix":""},{"dropping-particle":"","family":"Hauret","given":"Isabelle","non-dropping-particle":"","parse-names":false,"suffix":""},{"dropping-particle":"","family":"Mottet","given":"Denis","non-dropping-particle":"","parse-names":false,"suffix":""},{"dropping-particle":"","family":"Dokkum","given":"Liesjet","non-dropping-particle":"Van","parse-names":false,"suffix":""},{"dropping-particle":"","family":"Laffont","given":"Isabelle","non-dropping-particle":"","parse-names":false,"suffix":""}],"container-title":"Archives of Physical Medicine and Rehabilitation","id":"ITEM-18","issue":"11","issued":{"date-parts":[["2013"]]},"page":"2283-2290","publisher":"Elsevier","title":"Motor recovery of the ipsilesional upper limb in subacute stroke","type":"article-journal","volume":"94"},"uris":["http://www.mendeley.com/documents/?uuid=688086dc-d5e1-4906-8fd8-73d53cb5d2e5"]},{"id":"ITEM-19","itemData":{"DOI":"10.1109/BIOROB.2014.6913787","ISBN":"9781479931262","ISSN":"21551774","abstract":"The goal of this study is to evaluate the effects of robot-assisted upper limb therapy in subacute and chronic stroke patients using a set of kinematic parameters evaluated during each of the first 15 rehabilitation sessions.Twenty-four post-stroke subjects, twelve subacute and twelve chronic, participated in the study. A 2 DOFs robotic system was used for upper limb training. Kinematic parameters related to the speed and smoothness measured at the robot's end-effector were computed. Outcome clinical measures show a decrease in motor impairment at half-treatment both in chronic and subacute patients. Significant improvements in kinematic parameters within the first 15 sessions were observed only in subacute patients.","author":[{"dropping-particle":"","family":"Mazzoleni","given":"S.","non-dropping-particle":"","parse-names":false,"suffix":""},{"dropping-particle":"","family":"Buono","given":"L.","non-dropping-particle":"","parse-names":false,"suffix":""},{"dropping-particle":"","family":"Dario","given":"P.","non-dropping-particle":"","parse-names":false,"suffix":""},{"dropping-particle":"","family":"Posteraro","given":"F.","non-dropping-particle":"","parse-names":false,"suffix":""}],"container-title":"Proceedings of the IEEE RAS and EMBS International Conference on Biomedical Robotics and Biomechatronics","id":"ITEM-19","issue":"Cm","issued":{"date-parts":[["2014"]]},"page":"265-269","title":"Upper limb robot-assisted therapy in subacute and chronic stroke patients: Preliminary results on initial exposure based on kinematic measures","type":"article-journal"},"uris":["http://www.mendeley.com/documents/?uuid=8e9d2b00-9ca9-4ae1-a851-537a596d95c9"]},{"id":"ITEM-20","itemData":{"DOI":"10.1177/1545968313498514","ISBN":"1552-6844 (Electronic)\\n1545-9683 (Linking)","ISSN":"1545-9683","PMID":"23911973","abstract":"Background. Kinematic assessment of upper limb motor recovery after stroke may be related to clinical scores while being more sensitive and reliable than clinical evaluation alone. Objective. To identify the potential of kinematics in assessing upper limb recovery early poststroke. Methods. Thirteen patients were included within 1 month poststroke and evaluated once a week for 6 weeks and at 3 months with ( a) the Fugl-Meyer Assessment (FMA) and ( b) kinematic analysis of reach-to-grasp movements. The link between clinical and kinematic data was identified using mixed model with random coefficient analysis. Results. Movement time, trajectory length, directness, smoothness, mean and maximum velocity of the hand were sensitive to change over time and distinguished between movements of paretic, nonparetic, and healthy control limbs. The FMA score increased with movement smoothness over time, explaining 62.5% of FMA variability. Conclusion. Kinematic analysis of reach-to-grasp movements is relevant to assess upper limb recovery early poststroke, and is linked to the FMA. Kinematics could provide more accurate real-time indicators of patients’ recovery as compared with the sole use of clinical scores, although it remains challenging to establish the universality of the reaching model in relation to motor recovery after stroke.","author":[{"dropping-particle":"","family":"Dokkum","given":"Liesjet","non-dropping-particle":"van","parse-names":false,"suffix":""},{"dropping-particle":"","family":"Hauret","given":"Isabelle","non-dropping-particle":"","parse-names":false,"suffix":""},{"dropping-particle":"","family":"Mottet","given":"Denis","non-dropping-particle":"","parse-names":false,"suffix":""},{"dropping-particle":"","family":"Froger","given":"Jerome","non-dropping-particle":"","parse-names":false,"suffix":""},{"dropping-particle":"","family":"Métrot","given":"Julien","non-dropping-particle":"","parse-names":false,"suffix":""},{"dropping-particle":"","family":"Laffont","given":"Isabelle","non-dropping-particle":"","parse-names":false,"suffix":""}],"container-title":"Neurorehabilitation and Neural Repair","id":"ITEM-20","issue":"1","issued":{"date-parts":[["2014","1","1"]]},"language":"English","page":"4-12","title":"The Contribution of Kinematics in the Assessment of Upper Limb Motor Recovery Early After Stroke","type":"article-journal","volume":"28"},"uris":["http://www.mendeley.com/documents/?uuid=0ad15a41-0836-4b5e-b4b7-a9109c715326"]},{"id":"ITEM-21","itemData":{"DOI":"10.1109/TNSRE.2014.2306571","ISSN":"1534-4320","author":[{"dropping-particle":"","family":"Colombo","given":"Roberto","non-dropping-particle":"","parse-names":false,"suffix":""},{"dropping-particle":"","family":"Cusmano","given":"Ivana","non-dropping-particle":"","parse-names":false,"suffix":""},{"dropping-particle":"","family":"Sterpi","given":"Irma","non-dropping-particle":"","parse-names":false,"suffix":""},{"dropping-particle":"","family":"Mazzone","given":"Alessandra","non-dropping-particle":"","parse-names":false,"suffix":""},{"dropping-particle":"","family":"Delconte","given":"Carmen","non-dropping-particle":"","parse-names":false,"suffix":""},{"dropping-particle":"","family":"Pisano","given":"Fabrizio","non-dropping-particle":"","parse-names":false,"suffix":""}],"container-title":"IEEE Transactions on Neural Systems and Rehabilitation Engineering","id":"ITEM-21","issue":"5","issued":{"date-parts":[["2014","9"]]},"page":"1020-1029","title":"Test–Retest Reliability of Robotic Assessment Measures for the Evaluation of Upper Limb Recovery","type":"article-journal","volume":"22"},"uris":["http://www.mendeley.com/documents/?uuid=42019599-c243-4e92-a38e-89122689a03a"]},{"id":"ITEM-22","itemData":{"DOI":"10.1016/j.neulet.2016.02.004","ISSN":"03043940","abstract":"Stroke is highly prevalent and a leading cause of serious, long-term disability among American adults. Impaired movement (i.e. paresis) of the stroke-affected arm is a major contributor to post-stroke disability, yet the mechanisms of upper extremity motor recovery are poorly understood, particularly in severely impaired patients who lack hand function. To address this problem, we examined the functional relevance of the contralesional hemisphere in paretic arm motor performance in individuals with severe arm paresis. Twelve individuals with severe stroke-induced arm paresis (Upper Extremity Fugl-Meyer Assessment = 17.1 ± 8.5; maximum score = 66) participated in the study. Participants performed a reaching response time task with their paretic arm. At varying time intervals following a 'Go' cue, a pair of transcranial magnetic stimulation (TMS) pulses were delivered to contralesional hemisphere primary motor (M1) or dorsal pre-motor cortex (PMd) to momentarily disrupt the pattern of neural firing. Response time components and hand-path characteristics were compared across the 2 sites for trials with and without TMS disruption. There was no significant effect of TMS disruption on overall Response time or Reaction time, but Movement time was significantly longer (i.e. slower) with disruption of the contralesional hemisphere (= 0.015), regardless of which area was stimulated. Peak hand-path velocity and hand-path smoothness were also significantly lower (= 0.005 and p &lt; 0.0001, respectively) with TMS disruption of the contralesional hemisphere. The data from this study provide evidence supporting a functionally relevant role of contralesional hemisphere motor areas in paretic arm reaching movements in individuals with severe post-stroke arm impairment.","author":[{"dropping-particle":"","family":"Mohapatra","given":"Sambit","non-dropping-particle":"","parse-names":false,"suffix":""},{"dropping-particle":"","family":"Harrington","given":"Rachael","non-dropping-particle":"","parse-names":false,"suffix":""},{"dropping-particle":"","family":"Chan","given":"Evan","non-dropping-particle":"","parse-names":false,"suffix":""},{"dropping-particle":"","family":"Dromerick","given":"Alexander W.","non-dropping-particle":"","parse-names":false,"suffix":""},{"dropping-particle":"","family":"Breceda","given":"Erika Y.","non-dropping-particle":"","parse-names":false,"suffix":""},{"dropping-particle":"","family":"Harris-Love","given":"Michelle","non-dropping-particle":"","parse-names":false,"suffix":""}],"container-title":"Neuroscience Letters","id":"ITEM-22","issued":{"date-parts":[["2016","3"]]},"language":"English","page":"52-58","title":"Role of contralesional hemisphere in paretic arm reaching in patients with severe arm paresis due to stroke: A preliminary report","type":"article-journal","volume":"617"},"uris":["http://www.mendeley.com/documents/?uuid=9a3db863-a765-451c-911a-c107e847621e"]},{"id":"ITEM-23","itemData":{"DOI":"10.1177/1545968315606990","ISSN":"1545-9683","abstract":"Previous studies have shown that multiple sessions of reach training lead to long-term improvements in movement time and smoothness in individuals post-stroke. Yet such long-term training regimens are often difficult to implement in actual clinical settings. In this study, we evaluated the long-term and generalization effects of short-duration and intensive reach training in 16 individuals with chronic stroke and mild to moderate impairments. Participants performed 2 sessions of unassisted intensive reach training, with 600 movements per session, and with display of performance-based feedback after each movement. The participants’ trunks were restrained with a belt to avoid compensatory movements. Training resulted in significant and durable (1 month) improvements in movement time (20.4% on average) and movement smoothness (22.7% on average). The largest improvements occurred in individuals with the largest initial motor impairments. In addition, training induced generalization to nontrained targets, which persisted in 1-day and in 1-month retention tests. Finally, there was a significant improvement in the Box and Block test from baseline to 1-month retention test (23% on average). Thus, short-duration and intensive reach training can lead to generalized and durable benefits in individuals with chronic stroke and mild to moderate impairments.","author":[{"dropping-particle":"","family":"Park","given":"Hyeshin","non-dropping-particle":"","parse-names":false,"suffix":""},{"dropping-particle":"","family":"Kim","given":"Sujin","non-dropping-particle":"","parse-names":false,"suffix":""},{"dropping-particle":"","family":"Winstein","given":"Carolee J.","non-dropping-particle":"","parse-names":false,"suffix":""},{"dropping-particle":"","family":"Gordon","given":"James","non-dropping-particle":"","parse-names":false,"suffix":""},{"dropping-particle":"","family":"Schweighofer","given":"Nicolas","non-dropping-particle":"","parse-names":false,"suffix":""}],"container-title":"Neurorehabilitation and Neural Repair","id":"ITEM-23","issue":"6","issued":{"date-parts":[["2016","7","24"]]},"language":"English","page":"551-561","title":"Short-Duration and Intensive Training Improves Long-Term Reaching Performance in Individuals With Chronic Stroke","type":"article-journal","volume":"30"},"uris":["http://www.mendeley.com/documents/?uuid=7522e4bb-bfb1-46e3-9f29-1eea5a404762"]},{"id":"ITEM-24","itemData":{"DOI":"10.1186/s12984-016-0163-4","ISSN":"1743-0003","author":[{"dropping-particle":"","family":"Longhi","given":"Maria","non-dropping-particle":"","parse-names":false,"suffix":""},{"dropping-particle":"","family":"Merlo","given":"Andrea","non-dropping-particle":"","parse-names":false,"suffix":""},{"dropping-particle":"","family":"Prati","given":"Paolo","non-dropping-particle":"","parse-names":false,"suffix":""},{"dropping-particle":"","family":"Giacobbi","given":"Meris","non-dropping-particle":"","parse-names":false,"suffix":""},{"dropping-particle":"","family":"Mazzoli","given":"Davide","non-dropping-particle":"","parse-names":false,"suffix":""}],"container-title":"Journal of NeuroEngineering and Rehabilitation","id":"ITEM-24","issued":{"date-parts":[["2016"]]},"page":"1-11","publisher":"Journal of NeuroEngineering and Rehabilitation","title":"Instrumental indices for upper limb function assessment in stroke patients : a validation study","type":"article-journal"},"uris":["http://www.mendeley.com/documents/?uuid=99dff06a-a770-4d7c-8625-545f4d2c5e0f"]},{"id":"ITEM-25","itemData":{"DOI":"10.1589/jpts.28.2408","ISSN":"09155287","abstract":"[Purpose] The aims of this case study were to: (a) quantify the impairment and activity restriction of the upper limb in a hemiparetic patient; (b) quantitatively evaluate rehabilitation program effectiveness; and (c) discuss whether more clinically meaningful information can be gained with the use of kinematic analysis in addition to clinical assessment. The rehabilitation program consisted of the combined use of different traditional physiotherapy techniques, occupational therapy sessions, and the so-called task-oriented approach. [Subject and Methods] Subject was a one hemiplegic patient. The patient was assessed at the beginning and after 1 month of daily rehabilitation using the Medical Research Council scale, Nine Hole Peg Test, Motor Evaluation Scale for Upper Extremity in Stroke Patients, and Hand Grip Dynamometer test as well as a kinematic analysis using an optoelectronic system. [Results] After treatment, significant improvements were evident in terms of total movement duration, movement completion velocity, and some smoothness parameters. [Conclusion] Our case report showed that the integration of clinical assessment with kinematic evaluation appears to be useful for quantitatively assessing performance changes.","author":[{"dropping-particle":"","family":"Bigoni","given":"Matteo","non-dropping-particle":"","parse-names":false,"suffix":""},{"dropping-particle":"","family":"Baudo","given":"Silvia","non-dropping-particle":"","parse-names":false,"suffix":""},{"dropping-particle":"","family":"Cimolin","given":"Veronica","non-dropping-particle":"","parse-names":false,"suffix":""},{"dropping-particle":"","family":"Cau","given":"Nicola","non-dropping-particle":"","parse-names":false,"suffix":""},{"dropping-particle":"","family":"Galli","given":"Manuela","non-dropping-particle":"","parse-names":false,"suffix":""},{"dropping-particle":"","family":"Pianta","given":"Lucia","non-dropping-particle":"","parse-names":false,"suffix":""},{"dropping-particle":"","family":"Tacchini","given":"Elena","non-dropping-particle":"","parse-names":false,"suffix":""},{"dropping-particle":"","family":"Capodaglio","given":"Paolo","non-dropping-particle":"","parse-names":false,"suffix":""},{"dropping-particle":"","family":"Mauro","given":"Alessandro","non-dropping-particle":"","parse-names":false,"suffix":""}],"container-title":"Journal of Physical Therapy Science","id":"ITEM-25","issue":"8","issued":{"date-parts":[["2016"]]},"page":"2408-2413","title":"Does kinematics add meaningful information to clinical assessment in post-stroke upper limb rehabilitation? A case report","type":"article-journal","volume":"28"},"uris":["http://www.mendeley.com/documents/?uuid=7d5747b3-791a-43ea-b62f-8df5c8234be6"]},{"id":"ITEM-26","itemData":{"DOI":"10.3389/fnhum.2017.00042","ISSN":"1662-5161","author":[{"dropping-particle":"","family":"Gulde","given":"Philipp","non-dropping-particle":"","parse-names":false,"suffix":""},{"dropping-particle":"","family":"Hughes","given":"Charmayne Mary Lee","non-dropping-particle":"","parse-names":false,"suffix":""},{"dropping-particle":"","family":"Hermsdörfer","given":"Joachim","non-dropping-particle":"","parse-names":false,"suffix":""}],"container-title":"Frontiers in Human Neuroscience","id":"ITEM-26","issued":{"date-parts":[["2017","2","7"]]},"title":"Effects of Stroke on Ipsilesional End-Effector Kinematics in a Multi-Step Activity of Daily Living","type":"article-journal","volume":"11"},"uris":["http://www.mendeley.com/documents/?uuid=4030ad14-8676-31b0-9e32-1d8f36f124c7"]},{"id":"ITEM-27","itemData":{"DOI":"10.23736/S1973-9087.16.04297-0","ISSN":"1973-9095","PMID":"27676203","abstract":"BACKGROUND Several robotic devices have been proposed for upper limb rehabilitation, but they differ in terms of application fields and the technical solutions implemented. AIM The aim of this study was to compare the effectiveness of three different robotic devices for shoulder-elbow rehabilitation in reducing motor impairment and improving motor performance in post-stroke patients. DESIGN Retrospective multi-center study. SETTING Inpatient rehabilitation hospital. POPULATION Eighty-seven chronic and subacute post-stroke patients, aged 48-85 years. METHODS Data were obtained through a retrospective analysis of patients who underwent a 3-week rehabilitation program including robot-assisted therapy of the upper limb and conventional physical therapy. Patients were divided into three groups according to the robot device used for exercise training: 'Braccio di Ferro\" (BdF), InMotion2 (IMT), and MEchatronic system for MOtor recovery after Stroke (MEMOS). They were evaluated at the beginning and end of treatment using the Fugl-Meyer (FM) and Modified Ashworth (MAS) clinical scales and by a set of robot measured kinematic parameters. RESULTS The three groups were homogeneous for age, level of impairment, time since the acute event, and spasticity level. A significant effect of time (P&lt;0.001) was evident on FM and kinematic parameters across all groups. The average change in the FM score was 9.5, 7.3 and 7.1 points, respectively, for BdF, IMT and MEMOS. No significant between-group differences were observed at the MAS pre- vs. post-treatment. A significant interaction between time and groups resulted for the mean velocity (MV, P&lt;0.005) and movement smoothness parameters (nPK, P&lt;0.001 and SM, P&lt;0.02). The effect size (ES) was large for the FM score and MV parameter, independently of the type of robot device used. Further, the ES ranged from moderate to large for the remaining kinematic parameters except for the movement accuracy (mean distance, MD), which exhibited a small ES in the BdF and MEMOS groups. CONCLUSIONS The motor function gains obtained during robot-assisted therapy of stroke patients seem to be independent of the type of robot device used for the training program. All devices tested in this study were effective in improving the level of impairment and motor performance. CLINICAL REHABILITATION IMPACT This study could help rehabilitation professionals to set-up comparative studies involving rehabilitation technologies.","author":[{"dropping-particle":"","family":"Colombo","given":"Roberto","non-dropping-particle":"","parse-names":false,"suffix":""},{"dropping-particle":"","family":"Pisano","given":"Fabrizio","non-dropping-particle":"","parse-names":false,"suffix":""},{"dropping-particle":"","family":"Delconte","given":"Carmen","non-dropping-particle":"","parse-names":false,"suffix":""},{"dropping-particle":"","family":"Mazzone","given":"Alessandra","non-dropping-particle":"","parse-names":false,"suffix":""},{"dropping-particle":"","family":"Grioni","given":"Giuseppe","non-dropping-particle":"","parse-names":false,"suffix":""},{"dropping-particle":"","family":"Castagna","given":"Marisa","non-dropping-particle":"","parse-names":false,"suffix":""},{"dropping-particle":"","family":"Bazzini","given":"Giacomo","non-dropping-particle":"","parse-names":false,"suffix":""},{"dropping-particle":"","family":"Imarisio","given":"Chiara","non-dropping-particle":"","parse-names":false,"suffix":""},{"dropping-particle":"","family":"Maggioni","given":"Giorgio","non-dropping-particle":"","parse-names":false,"suffix":""},{"dropping-particle":"","family":"Pistarini","given":"Caterina","non-dropping-particle":"","parse-names":false,"suffix":""}],"container-title":"European journal of physical and rehabilitation medicine","id":"ITEM-27","issue":"2","issued":{"date-parts":[["2017","4"]]},"page":"240-248","title":"Comparison of exercise training effect with different robotic devices for upper limb rehabilitation: a retrospective study.","type":"article-journal","volume":"53"},"uris":["http://www.mendeley.com/documents/?uuid=de5f06c5-b756-48c4-b570-27f2af1d8e20"]},{"id":"ITEM-28","itemData":{"DOI":"10.3389/fneur.2018.00300","ISSN":"1664-2295","PMID":"29867717","abstract":"Background: Kinematic analysis using virtual reality (VR) environment provides quantitative assessment of upper limb movements. This technique has rarely been used in evaluating motor function in stroke despite its availability in stroke rehabilitation. Objective: To determine the discriminative validity of VR-based kinematics during target-to-target pointing task in individuals with mild or moderate arm impairment following stroke and in healthy controls. Methods: Sixty-seven participants with moderate (32-57 points) or mild (58-65 points) stroke impairment as assessed with Fugl-Meyer Assessment for Upper Extremity were included from the Stroke Arm Longitudinal study at the University of Gothenburg- SALGOT cohort of non-selected individuals within the first year of stroke. The stroke groups and 43 healthy controls performed the target-to-target pointing task, where 32 circular targets appear one after the other and disappear when pointed at by the haptic handheld stylus in a three-dimensional VR environment. The kinematic parameters captured by the stylus included movement time, velocities, and smoothness of movement. Results: The movement time, mean velocity, and peak velocity were discriminative between groups with moderate and mild stroke impairment and healthy controls. The movement time was longer and mean and peak velocity were lower for individuals with stroke The number of velocity peaks, representing smoothness, was also discriminative and significantly higher in both stroke groups (mild, moderate) compared to controls. Movement trajectories in stroke more frequently showed clustering (spider's web) close to the target indicating deficits in movement precision. Conclusion: The target-to-target pointing task can provide valuable and specific information about sensorimotor impairment of the upper limb following stroke that might not be captured using traditional clinical scale.","author":[{"dropping-particle":"","family":"Hussain","given":"Netha","non-dropping-particle":"","parse-names":false,"suffix":""},{"dropping-particle":"","family":"Alt Murphy","given":"Margit","non-dropping-particle":"","parse-names":false,"suffix":""},{"dropping-particle":"","family":"Sunnerhagen","given":"Katharina S.","non-dropping-particle":"","parse-names":false,"suffix":""}],"container-title":"Frontiers in Neurology","id":"ITEM-28","issue":"MAY","issued":{"date-parts":[["2018","5","9"]]},"language":"English","page":"1-9","title":"Upper Limb Kinematics in Stroke and Healthy Controls Using Target-to-Target Task in Virtual Reality","type":"article-journal","volume":"9"},"uris":["http://www.mendeley.com/documents/?uuid=fcaf3c6f-664f-4953-95b3-57bf1b8b103d"]},{"id":"ITEM-29","itemData":{"DOI":"10.1186/s12984-019-0551-7","ISSN":"17430003","abstract":"For evaluation of upper limb impairment and activity capacity, Fugl-Meyer Assessment of Upper Extremity (FMA-UE) and Action Research Arm Test (ARAT) are recommended to be included in stroke trials. To improve the understanding of mechanisms of motor recovery, and differentiate between restitution and compensation, kinematic analysis is also recommended for assessment of upper limb function after stroke. To determine the extent to which end-point kinematic variables obtained from the target-to-target pointing task were associated with upper limb impairment or activity limitation as assessed by traditional clinical scales in individuals with stroke. Sixty-four individuals, from acute stage up to one year after stroke, were included from the Stroke Arm Longitudinal study at the University of Gothenburg (SALGOT) cohort. They performed a target-to-target pointing task in a virtual environment using a haptic stylus which also captured the kinematic parameters. Multiple linear regression was done to determine the amount of variance explained by kinematic variables on FMA-UE and ARAT scores after controlling for confounding variables. Mean velocity and number of velocity peaks explained 11 and 9% of the FMA-UE score uniquely and 16% when taken together. Movement time and number of velocity peaks explained 13 and 10% of the ARAT score respectively. The kinematic variables of movement time, velocity and smoothness explain only a part of the variance captured by using clinical observational scales, reinforcing the importance of multi-level assessment using both kinematic analysis and clinical scales in upper limb evaluation after stroke. The trial was registered with register number NCT01115348 at \n                    clinicaltrials.gov\n                    \n                  , on May 4, 2010. URL: \n                    https://clinicaltrials.gov/ct2/show/NCT01115348\n                    \n                  .","author":[{"dropping-particle":"","family":"Hussain","given":"Netha","non-dropping-particle":"","parse-names":false,"suffix":""},{"dropping-particle":"","family":"Sunnerhagen","given":"Katharina S.","non-dropping-particle":"","parse-names":false,"suffix":""},{"dropping-particle":"","family":"Alt Murphy","given":"Margit","non-dropping-particle":"","parse-names":false,"suffix":""}],"container-title":"Journal of NeuroEngineering and Rehabilitation","id":"ITEM-29","issue":"1","issued":{"date-parts":[["2019"]]},"page":"1-9","publisher":"Journal of NeuroEngineering and Rehabilitation","title":"End-point kinematics using virtual reality explaining upper limb impairment and activity capacity in stroke","type":"article-journal","volume":"16"},"uris":["http://www.mendeley.com/documents/?uuid=b2eacee9-95c4-40af-a5ac-2ad7d34d5a99"]},{"id":"ITEM-30","itemData":{"DOI":"10.1177/1545968318760725","ISSN":"1545-9683","abstract":"Kinematic redundancy of the human body provides abundant movement patterns to accomplish the same motor goals (motor equivalence). Compensatory movement patterns such as excessive trunk displacement in stroke subjects during reaching can be viewed as a consequence of the motor equivalent process to accomplish a task despite limited available ranges in some joints. However, despite compensations, the ability to adapt reaching performance when perturbations occur may still be limited when condition-specific changes of joint angles are required. We addressed this hypothesis in individuals with and without stroke for reaching a target placed beyond arm reach in standing while flexing the hips (free-hip condition). In randomly selected trials, hip flexion was unexpectedly blocked, forcing subjects to take a step (blocked-hip condition). In additional trials, subjects took an intentional step while reaching the target (intentional-step condition). In blocked-hip trials, healthy subjects maintained smooth and precise endpoint trajectories by adapting temporal and spatial interjoint coordination to neutralize the effect of the perturbation. However, the ability to produce motor equivalent solutions was reduced in subjects with stroke, evidenced by substantial overshoot errors in endpoint position, reduced movement smoothness and less adaptive elbow-shoulder interjoint coordination. Movement adaptability was more limited in stroke subjects who used more compensatory movements for unperturbed reaching. Results suggest that subjects with mild-to-moderate stroke only partially adapted arm joint movements to maintain reaching performance. Therapeutic efforts to enhance the ability of individuals with stroke to find a larger number of task-relevant motor solutions (adaptability) may improve upper limb recovery.","author":[{"dropping-particle":"","family":"Tomita","given":"Yosuke","non-dropping-particle":"","parse-names":false,"suffix":""},{"dropping-particle":"","family":"Mullick","given":"Aditi A.","non-dropping-particle":"","parse-names":false,"suffix":""},{"dropping-particle":"","family":"Levin","given":"Mindy F.","non-dropping-particle":"","parse-names":false,"suffix":""}],"container-title":"Neurorehabilitation and Neural Repair","id":"ITEM-30","issue":"2","issued":{"date-parts":[["2018","2","19"]]},"language":"English","page":"175-186","title":"Reduced Kinematic Redundancy and Motor Equivalence During Whole-Body Reaching in Individuals With Chronic Stroke","type":"article-journal","volume":"32"},"uris":["http://www.mendeley.com/documents/?uuid=7911336d-234b-4fd0-a8bf-f7d280d2b4fa"]},{"id":"ITEM-31","itemData":{"DOI":"10.1177/1545968317746783","ISSN":"1545-9683","abstract":"Background. Poststroke, the ipsilesional upper limb shows slight but substantial and long-term motor deficits. Objective. To define brain activation patterns during a gross motor flexion/extension task of the ipsilesional elbow early poststroke before and after rehabilitation, in relation to the corresponding kinematic characteristics at each time point. Method. Simultaneous analysis of kinematic features (amplitude, frequency, smoothness, and trajectory of movement) and of corresponding functional magnetic resonance imaging activations (block-design). A total of 21 persons with subacute initial severe stroke (Fugl-Meyer score &lt;30/66) participated twice: within the first 2 months poststroke (V0) and after 6 weeks of rehabilitation (V1). Results at both time points were compared with activation patterns and kinematics of 13 healthy controls. Results. Compared with controls ( a) movements of the ipsilesional upper-limb poststroke were smaller (V0 + V1) and less smooth (V0 + V1) and ( b) participants poststroke showed additional recruitment of the contralesional middle temporal gyrus (V0) and rolandic opercularis involved in movement visualization (V0 + V1), whereas they lacked activation of the supramarginal gyrus (V0 + V1). Over time, participants poststroke showed an extended activation of the contralesional sensorimotor cortex at V0. Conclusion. Movements of the ipsilesional upper limb within an initially severe stroke group were not only atypical in motor outcome, but seemed to be controlled differently. Together the observed changes pointed toward an overall disturbance of the bihemispheric motor network poststroke, marked by ( a) a possible despecialization of the nondamaged hemisphere and ( b) the employment of alternative control strategies to ensure optimal task execution.","author":[{"dropping-particle":"","family":"Dokkum","given":"Liesjet E. H.","non-dropping-particle":"van","parse-names":false,"suffix":""},{"dropping-particle":"","family":"Bars","given":"Emmanuelle","non-dropping-particle":"le","parse-names":false,"suffix":""},{"dropping-particle":"","family":"Mottet","given":"Denis","non-dropping-particle":"","parse-names":false,"suffix":""},{"dropping-particle":"","family":"Bonafé","given":"Alain","non-dropping-particle":"","parse-names":false,"suffix":""},{"dropping-particle":"","family":"Menjot de Champfleur","given":"Nicolas","non-dropping-particle":"","parse-names":false,"suffix":""},{"dropping-particle":"","family":"Laffont","given":"Isabelle","non-dropping-particle":"","parse-names":false,"suffix":""}],"container-title":"Neurorehabilitation and Neural Repair","id":"ITEM-31","issue":"1","issued":{"date-parts":[["2018","1","24"]]},"language":"English","page":"34-45","title":"Modified Brain Activations of the Nondamaged Hemisphere During Ipsilesional Upper-Limb Movement in Persons With Initial Severe Motor Deficits Poststroke","type":"article-journal","volume":"32"},"uris":["http://www.mendeley.com/documents/?uuid=cce69b46-2ce0-468d-9357-b24580629138"]},{"id":"ITEM-32","itemData":{"DOI":"10.1007/s00415-006-0523-2","ISSN":"0340-5354","abstract":"In previous studies, it was shown that there is a need for efficient motor rehabilitation approaches. For this purpose, we evaluated a music-supported training program designed to induce an auditory-sensorimotor co-representation of movements in 20 stroke patients (10 affected in the left and 10 in the right upper extremity). Patients without any previous musical experience participated in an intensive step by step training, first of the paretic extremity, followed by training of both extremities. Training was applied 15 times over 3 weeks in addition to conventional treatment. Fine as well as gross motor skills were addressed by using either a MIDI-piano or electronic drum pads. As a control, 20 stroke patients (10 affected left and 10 right) undergoing exclusively conventional therapies were recruited. Assignment to the training and control groups was done pseudo-randomly to achieve an equal number of left- and right-affected patients in each group. Pre- and post-treatment motor functions were monitored using a computerized movement analysis system (Zebris) and an established array of motor tests (e. g., Action Research Arm Test, Box &amp; Block Test). Patients showed significant improvement after treatment with respect to speed, precision and smoothness of movements as shown by 3D movement analysis and clinical motor tests. Furthermore, compared to the control subjects, motor control in everyday activities improved significantly. In conclusion, this innovative therapeutic strategy is an effective approach for the motor skill neurorehabilitation of stroke patients. © 2007 Steinkopff-Verlag.","author":[{"dropping-particle":"","family":"Schneider","given":"S.","non-dropping-particle":"","parse-names":false,"suffix":""},{"dropping-particle":"","family":"Schönle","given":"P. W.","non-dropping-particle":"","parse-names":false,"suffix":""},{"dropping-particle":"","family":"Altenmüller","given":"E.","non-dropping-particle":"","parse-names":false,"suffix":""},{"dropping-particle":"","family":"Münte","given":"T. F.","non-dropping-particle":"","parse-names":false,"suffix":""}],"container-title":"Journal of Neurology","id":"ITEM-32","issue":"10","issued":{"date-parts":[["2007","10","27"]]},"language":"English","page":"1339-1346","title":"Using musical instruments to improve motor skill recovery following a stroke","type":"article-journal","volume":"254"},"uris":["http://www.mendeley.com/documents/?uuid=dcb8d5bb-8c15-44fe-b44c-b7b4de399814"]},{"id":"ITEM-33","itemData":{"DOI":"10.1371/journal.pone.0061883","ISSN":"19326203","abstract":"Background:Several recently developed therapies targeting motor disabilities in stroke sufferers have shown to be more effective than standard neurorehabilitation approaches. In this context, several basic studies demonstrated that music training produces rapid neuroplastic changes in motor-related brain areas. Music-supported therapy has been recently developed as a new motor rehabilitation intervention.Methods and Results:In order to explore the plasticity effects of music-supported therapy, this therapeutic intervention was applied to twenty chronic stroke patients. Before and after the music-supported therapy, transcranial magnetic stimulation was applied for the assessment of excitability changes in the motor cortex and a 3D movement analyzer was used for the assessment of motor performance parameters such as velocity, acceleration and smoothness in a set of diadochokinetic movement tasks. Our results suggest that the music-supported therapy produces changes in cortical plasticity leading the improvement of the subjects' motor performance.Conclusion:Our findings represent the first evidence of the neurophysiological changes induced by this therapy in chronic stroke patients, and their link with the amelioration of motor performance. Further studies are needed to confirm our observations. © 2013 Amengual et al.","author":[{"dropping-particle":"","family":"Amengual","given":"Julià L.","non-dropping-particle":"","parse-names":false,"suffix":""},{"dropping-particle":"","family":"Rojo","given":"Nuria","non-dropping-particle":"","parse-names":false,"suffix":""},{"dropping-particle":"","family":"Veciana de las Heras","given":"Misericordia","non-dropping-particle":"","parse-names":false,"suffix":""},{"dropping-particle":"","family":"Marco-Pallarés","given":"Josep","non-dropping-particle":"","parse-names":false,"suffix":""},{"dropping-particle":"","family":"Grau-Sánchez","given":"Jennifer","non-dropping-particle":"","parse-names":false,"suffix":""},{"dropping-particle":"","family":"Schneider","given":"Sabine","non-dropping-particle":"","parse-names":false,"suffix":""},{"dropping-particle":"","family":"Vaquero","given":"Lucía","non-dropping-particle":"","parse-names":false,"suffix":""},{"dropping-particle":"","family":"Juncadella","given":"Montserrat","non-dropping-particle":"","parse-names":false,"suffix":""},{"dropping-particle":"","family":"Montero","given":"Jordi","non-dropping-particle":"","parse-names":false,"suffix":""},{"dropping-particle":"","family":"Mohammadi","given":"Bahram","non-dropping-particle":"","parse-names":false,"suffix":""},{"dropping-particle":"","family":"Rubio","given":"Francisco","non-dropping-particle":"","parse-names":false,"suffix":""},{"dropping-particle":"","family":"Rueda","given":"Nohora","non-dropping-particle":"","parse-names":false,"suffix":""},{"dropping-particle":"","family":"Duarte","given":"Esther","non-dropping-particle":"","parse-names":false,"suffix":""},{"dropping-particle":"","family":"Grau","given":"Carles","non-dropping-particle":"","parse-names":false,"suffix":""},{"dropping-particle":"","family":"Altenmüller","given":"Eckart","non-dropping-particle":"","parse-names":false,"suffix":""},{"dropping-particle":"","family":"Münte","given":"Thomas F.","non-dropping-particle":"","parse-names":false,"suffix":""},{"dropping-particle":"","family":"Rodríguez-Fornells","given":"Antoni","non-dropping-particle":"","parse-names":false,"suffix":""}],"container-title":"PLoS ONE","id":"ITEM-33","issue":"4","issued":{"date-parts":[["2013"]]},"title":"Sensorimotor Plasticity after Music-Supported Therapy in Chronic Stroke Patients Revealed by Transcranial Magnetic Stimulation","type":"article-journal","volume":"8"},"uris":["http://www.mendeley.com/documents/?uuid=3a15eb5d-2b76-316e-89b6-00bcecb05c6e"]},{"id":"ITEM-34","itemData":{"DOI":"10.1016/j.jstrokecerebrovasdis.2015.02.022","ISSN":"10523057","abstract":"Background Studies on whether mental practice (MP) in patients with stroke using action observation training (AOT) is effective in improving physical performance are still insufficient. To examine the effects of MP on both occupational performance and motor function to complement studies relevant to MP with AOT. Methods Subjects of this study were 3 individuals who were diagnosed with stroke. We used an A-B-A study design with follow-up evaluation, which is a type of reversal single experimental research design. A total of 20 experimental sessions were conducted. To assess the long-term effect of MP with AOT, follow-up baseline measurements were made after 2 weeks without MP. Three-dimensional motion analysis and electromyography were conducted during each of the 20 sessions. The Motor Activity Log and Assessment of Motor and Process Skills were measured 3 times: in the pre-MP phase, the post-MP phase, and the 2-week follow-up phase. Results Occupational performance improved after intervention in all 3 subjects when applying an MP task using AOT. All subjects showed improvement of motor functions, including smoothness of movement, agonistic muscle activation, and co-ordination. The treatment effect continued after 2 weeks. Conclusions MP using AOT in patients with stroke is an effective treatment protocol to improve occupational performance and motor function. Thus, MP using AOT may be applicable for treating stroke patients with stroke not only while they are in the hospital but also at home or in the community.","author":[{"dropping-particle":"","family":"Cha","given":"Yu-Jin","non-dropping-particle":"","parse-names":false,"suffix":""},{"dropping-particle":"","family":"Yoo","given":"Eun-Young","non-dropping-particle":"","parse-names":false,"suffix":""},{"dropping-particle":"","family":"Jung","given":"Min-Ye","non-dropping-particle":"","parse-names":false,"suffix":""},{"dropping-particle":"","family":"Park","given":"Soo-Hyun","non-dropping-particle":"","parse-names":false,"suffix":""},{"dropping-particle":"","family":"Park","given":"Ji-Hyuk","non-dropping-particle":"","parse-names":false,"suffix":""},{"dropping-particle":"","family":"Lee","given":"Jin","non-dropping-particle":"","parse-names":false,"suffix":""}],"container-title":"Journal of Stroke and Cerebrovascular Diseases","id":"ITEM-34","issue":"6","issued":{"date-parts":[["2015","6"]]},"language":"English","page":"1405-1413","title":"Effects of Mental Practice with Action Observation Training on Occupational Performance after Stroke","type":"article-journal","volume":"24"},"uris":["http://www.mendeley.com/documents/?uuid=e850773e-e900-49b1-ad6e-472a10a2c05b"]},{"id":"ITEM-35","itemData":{"DOI":"10.1109/ICORR.2005.1501054","abstract":"Learned non-use (LNU) may be a measure of carry-over and a potential measure for determining the efficacy of robot-based training for stroke rehabilitation. Identifying sensitive and reliable measures for detecting LNU would help evaluate whether robot training consistently reduced both motor impairment and functional disability after stroke-induced hemiplegia. We report on investigations into the relationship between LNU and four kinematic metrics commonly used to characterize impaired arm movements in Cartesian space during functional reaching. Results indicate that movement time, peak velocity, total displacement and movement smoothness accounted for less that 17% of the variability in LNU scores. A metric, derived from changes in impaired arm kinematic scores between unilateral and bilateral functional reaches, did not improve the prediction of LNU. Objectively quantifying LNU may require kinetic and kinematic metrics that measure proximal and distal sensory and motor impairment. © 2005 IEEE.","author":[{"dropping-particle":"","family":"Johnson","given":"Michelle J.","non-dropping-particle":"","parse-names":false,"suffix":""},{"dropping-particle":"","family":"Wisneski","given":"Kimberly","non-dropping-particle":"","parse-names":false,"suffix":""},{"dropping-particle":"","family":"Hermsen","given":"Adam","non-dropping-particle":"","parse-names":false,"suffix":""},{"dropping-particle":"","family":"Smith","given":"Roger Q.","non-dropping-particle":"","parse-names":false,"suffix":""},{"dropping-particle":"","family":"Walton","given":"Terry","non-dropping-particle":"","parse-names":false,"suffix":""},{"dropping-particle":"","family":"Hingtgen","given":"Brooke","non-dropping-particle":"","parse-names":false,"suffix":""},{"dropping-particle":"","family":"McGuire","given":"John R.","non-dropping-particle":"","parse-names":false,"suffix":""},{"dropping-particle":"","family":"Harris","given":"Gerald F.","non-dropping-particle":"","parse-names":false,"suffix":""}],"container-title":"Proceedings of the 2005 IEEE 9th International Conference on Rehabilitation Robotics","id":"ITEM-35","issued":{"date-parts":[["2005"]]},"title":"Kinematic implications of learned non-use for robotic therapy","type":"paper-conference","volume":"2005"},"uris":["http://www.mendeley.com/documents/?uuid=85f5d1b6-713a-3307-a6a7-1df01d2bae52"]},{"id":"ITEM-36","itemData":{"DOI":"10.1186/s12984-017-0315-1","ISSN":"1743-0003","abstract":"Background: When exploring changes in upper limb kinematics and motor impairment associated with motor recovery in subacute post stroke during intensive therapies involving robot-assisted training, it is not known whether trained joints improve before non-trained joints and whether target reaching capacity improves before movement accuracy. Methods: Twenty-two subacute stroke patients (mean delay post-stroke at program onset 63 ± 29 days, M2) underwent 50 ± 17 (mean ± SD) 45-min sessions of robot-assisted (InMotion™) shoulder/elbow training over 3 months, in addition to conventional occupational therapy. Monthly evaluations (M2 to M5) included Fugl-Meyer Assessment (FM), with subscores per joint, and four robot-based kinematic measures: mean target distance covered, mean velocity, direction accuracy (inverse of root mean square error from straight line) and movement smoothness (inverse of mean number of zero-crossings in the velocity profile). We assessed delays to reach statistically significant improvement for each outcome measure. Results: At M5, all clinical and kinematic parameters had markedly improved: Fugl-Meyer, +65% (median); distance covered, +87%; mean velocity, +101%; accuracy, +134%; and smoothness, +96%. Delays to reach statistical significance were M3 for the shoulder/elbow Fugl-Meyer subscore (+43%), M4 for the hand (+80%) and M5 for the wrist (+133%) subscores. For kinematic parameters, delays to significant improvements were M3 for distance (+68%), velocity (+65%) and smoothness (+50%), and M5 for accuracy (+134%). Conclusions: An intensive rehabilitation program combining robot-assisted shoulder/elbow training and conventional occupational therapy was associated with improvement in shoulder and elbow movements first, which suggests focal behavior-related brain plasticity. Findings also suggested that recovery of movement quantity related parameters (range of motion, velocity and smoothness) might precede that of movement quality (accuracy). Trial registration: EudraCT 2016-005121-36. Date of Registration: 2016-12-20. Date of enrolment of the first participant to the trial: 2009-11-24 (retrospective data).","author":[{"dropping-particle":"","family":"Pila","given":"Ophélie","non-dropping-particle":"","parse-names":false,"suffix":""},{"dropping-particle":"","family":"Duret","given":"Christophe","non-dropping-particle":"","parse-names":false,"suffix":""},{"dropping-particle":"","family":"Laborne","given":"François-xavier","non-dropping-particle":"","parse-names":false,"suffix":""},{"dropping-particle":"","family":"Gracies","given":"Jean-michel","non-dropping-particle":"","parse-names":false,"suffix":""},{"dropping-particle":"","family":"Bayle","given":"Nicolas","non-dropping-particle":"","parse-names":false,"suffix":""},{"dropping-particle":"","family":"Hutin","given":"Emilie","non-dropping-particle":"","parse-names":false,"suffix":""}],"container-title":"Journal of NeuroEngineering and Rehabilitation","id":"ITEM-36","issue":"1","issued":{"date-parts":[["2017"]]},"page":"105","title":"Pattern of improvement in upper limb pointing task kinematics after a 3-month training program with robotic assistance in stroke","type":"article-journal","volume":"14"},"uris":["http://www.mendeley.com/documents/?uuid=e5735018-0850-44d5-8279-56db8e006540"]},{"id":"ITEM-37","itemData":{"DOI":"10.1053/apmr.2000.0810095","ISSN":"00039993","abstract":"Objective: To examine the effects of context on reaching performance in neurologically impaired and intact populations. Context was varied by the presence or absence of objects used to complete a task. Design: A counterbalanced repeated-measures design. Setting: A motor control laboratory in a university setting. Participants: Fourteen persons with stroke and 25 neurologically intact adults. Interventions: Each participant was tested under two conditions: the presence of the object, in which the participant reached forward with the impaired ann (or corresponding arm) to scoop coins off the table into the other hand; and the absence of the object, in which the participant reached forward to the place where the coins would be placed in the condition of object present. Main Outcome Measures: Kinematic variables of movement time, total displacement, peak velocity, percentage of reach where peak velocity occurs, and movement units (derived from acceleration data) for reaching tasks. Results: The condition of using real objects elicited kinematically better performance of reaching movements than the condition of performing movements without relevant objects present. Better performance was reflected by shorter movement time, less total displacement, higher peak velocity, greater percentage of reach where peak velocity occurs, and fewer movement units. Conclusion: The results of this study showed that the condition of object present elicited better performance of movements represented by kinematic variables than the condition of object absent. The clinical implication is that the use of real and functional objects might be an effective way of facilitating efficient, smooth, and coordinated movement with the impaired ann in persons with stroke. This study, however, should be replicated and extended to confirm the validity of its findings and to allow for generalization in various functional activities.","author":[{"dropping-particle":"","family":"Wu","given":"Ching-yi","non-dropping-particle":"","parse-names":false,"suffix":""},{"dropping-particle":"","family":"Trombly","given":"Catherine A.","non-dropping-particle":"","parse-names":false,"suffix":""},{"dropping-particle":"","family":"Lin","given":"Keh-chung","non-dropping-particle":"","parse-names":false,"suffix":""},{"dropping-particle":"","family":"Tickle-Degnen","given":"Linda","non-dropping-particle":"","parse-names":false,"suffix":""}],"container-title":"Archives of Physical Medicine and Rehabilitation","id":"ITEM-37","issue":"1","issued":{"date-parts":[["2000","1"]]},"language":"English","note":"From Duplicate 2 (A kinematic study of contextual effects on reaching performance in persons with and without stroke: influences of subject availability. - Wu, C; CA, Trombly; Lin, K; Tickle-Degnen, L)\n\nAccession Number: 107097000. Language: English. Entry Date: 20000301. Revision Date: 20150711. Publication Type: Journal Article; research; tables/charts. Journal Subset: Allied Health; Double Blind Peer Reviewed; Editorial Board Reviewed; Expert Peer Reviewed; Peer Reviewed; USA. Instrumentation: Modified Ashworth Scale; Perception of Joint Position Sense Test. Grant Information: Supported in part by the American Occupational Therapy Foundation. NLM UID: 2985158R.\n\nFrom Duplicate 3 (A kinematic study of contextual effects on reaching performance in persons with and without stroke: influences of subject availability. - Wu, C; CA, Trombly; Lin, K; Tickle-Degnen, L; C.-Y., Wu; C.A., Trombly; K.-C., Lin; L., Tickle-Degnen)\n\nFrom Duplicate 2 (A kinematic study of contextual effects on reaching performance in persons with and without stroke: influences of subject availability. - Wu, C; CA, Trombly; Lin, K; Tickle-Degnen, L)\n\nAccession Number: 107097000. Language: English. Entry Date: 20000301. Revision Date: 20150711. Publication Type: Journal Article; research; tables/charts. Journal Subset: Allied Health; Double Blind Peer Reviewed; Editorial Board Reviewed; Expert Peer Reviewed; Peer Reviewed; USA. Instrumentation: Modified Ashworth Scale; Perception of Joint Position Sense Test. Grant Information: Supported in part by the American Occupational Therapy Foundation. NLM UID: 2985158R.","page":"aapmr0810095","publisher":"W B Saunders","title":"A kinematic study of contextual effects on reaching performance in persons with and without stroke: Influences of object availability","type":"article-journal","volume":"81"},"uris":["http://www.mendeley.com/documents/?uuid=fa3e803f-3c2c-4fa7-be2b-3a0be13f031c"]},{"id":"ITEM-38","itemData":{"ISSN":"1609-0985","abstract":"Control and movement characteristics of reaching performance are complex and challenging to understand in stroke rehabilitation. There are many kinematic variables to quantify different aspects of reaching performance. The purposes of this study were to explore the measure constructs of kinematic measures in reaching performance and to investigate the relationships between kinematic measures in reaching and clinical motor evaluation. This study recruited 40 patients after stroke and measured the subjects' paretic arm reaching performance with kinematic analysis. Findings in this study showed that variables of kinematic measures for reaching performance could be reduced to two principal conceptual measure constructs. One measure construct relates to movement speed and smoothness. The other measure construct might relate to movement strategy (feed forward or feedback control). Motor impairments scores showed significant correlations with movement speed and movement smoothness variables. This study suggests that a comprehensive kinematic measure of reaching performance should include the variables to reflect the characteristics of movement speed, movement smoothness and movement strategy.","author":[{"dropping-particle":"","family":"Chang","given":"J.-J.","non-dropping-particle":"","parse-names":false,"suffix":""},{"dropping-particle":"","family":"Yang","given":"Y.-S.","non-dropping-particle":"","parse-names":false,"suffix":""},{"dropping-particle":"","family":"Wu","given":"W.-L.","non-dropping-particle":"","parse-names":false,"suffix":""},{"dropping-particle":"","family":"Guo","given":"L.-Y.","non-dropping-particle":"","parse-names":false,"suffix":""},{"dropping-particle":"","family":"Su","given":"F.-C.","non-dropping-particle":"","parse-names":false,"suffix":""}],"container-title":"Journal of Medical and Biological Engineering","id":"ITEM-38","issue":"2","issued":{"date-parts":[["2008"]]},"language":"English","page":"65-70","title":"The constructs of kinematic measures for reaching performance in stroke patients","type":"article-journal","volume":"28"},"uris":["http://www.mendeley.com/documents/?uuid=64a957e3-df37-4d18-b825-0a74ab2fd4c9"]},{"id":"ITEM-39","itemData":{"DOI":"10.1109/ICORR.2011.5975422","ISBN":"978-1-4244-9862-8","ISSN":"1945-7901","abstract":"The goal of this study is to propose a methodology for evaluating recovery mechanisms in subacute and chronic post-stroke patients after a robot-aided upper-limb therapy, using a set of biomechanical parameters. Fifty-six post-stroke subjects, thirteen subacute and forty-three chronic patients participated in the study. A 2 dof robotic system, implementing an \"assist-as-needed\" control strategy, was used. Biomechanical parameters related (i) to the speed measured at the robot's end-effector and (ii) to the movement's smoothness were computed. Outcome clinical measures show a decrease in motor impairment after the treatment both in chronic and subacute patients. All the biomechanical parameters show an improvement between admission and discharge. Our results show that the robot-aided training can contribute to reduce the motor impairment in both subacute and chronic patients and identify neurophysiological mechanisms underlying the different stages of motor recovery. © 2011 IEEE","author":[{"dropping-particle":"","family":"Mazzoleni","given":"S.","non-dropping-particle":"","parse-names":false,"suffix":""},{"dropping-particle":"","family":"Filippi","given":"M.","non-dropping-particle":"","parse-names":false,"suffix":""},{"dropping-particle":"","family":"Carrozza","given":"M. C.","non-dropping-particle":"","parse-names":false,"suffix":""},{"dropping-particle":"","family":"Posteraro","given":"F.","non-dropping-particle":"","parse-names":false,"suffix":""},{"dropping-particle":"","family":"Puzzolante","given":"L.","non-dropping-particle":"","parse-names":false,"suffix":""},{"dropping-particle":"","family":"Falchi","given":"E.","non-dropping-particle":"","parse-names":false,"suffix":""}],"container-title":"Proceedings of the 2011 IEEE International Conference on Rehabilitation Robotics","id":"ITEM-39","issued":{"date-parts":[["2011"]]},"page":"1-6","title":"Robot-aided therapy on the upper limb of subacute and chronic stroke patients: A biomechanical approach","type":"paper-conference","volume":"2011"},"uris":["http://www.mendeley.com/documents/?uuid=aefcc4c9-43fa-44ab-832c-8fc606d6e7ea"]},{"id":"ITEM-40","itemData":{"DOI":"10.3233/NRE-2012-0765","ISSN":"18786448","abstract":"Background: Stroke severely compromises the capacity for skilled motor control including the ability to reach with the stroke-affected upper-extremity. Research incorporating intensive motor therapies has broadly demonstrated the ability to improve hemiparetic reaching post-stroke, yet the role of specific task parameters has received less attention. These task parameters, such as speed-of-performance, may be important to the structure and delivery of motor rehabilitation. The objective of the study was to determine the influence of task pacing demands on hemiparetic reaching strategies in survivors of stroke. Methods: Kinematic motion analysis was used to examine upper-extremity reaching patterns in 11 survivors of stroke. Participants were instructed to reach between two targets at a self-selected pace and as fast as possible. Outcome measures included maximal movement speed, accuracy, movement smoothness, and reaching strategies (anterior trunk flexion, elbow extension, and shoulder flexion). Results: Participants reached significantly faster and smoother during the task that emphasized speed while maintaining target accuracy. Participants used significantly less anterior trunk displacement during the fast condition, yet no change in shoulder flexion. Conclusion: Task parameters that emphasize speed positively influence reaching strategies with the more-affected upper-extremity. Survivors of stroke were able to respond to changes in pacing demands while significantly reducing reliance on compensatory trunk movement. This outcome highlights the need to further understand the impact of task parameters during intensive motor therapies.","author":[{"dropping-particle":"","family":"Massie","given":"Crystal L","non-dropping-particle":"","parse-names":false,"suffix":""},{"dropping-particle":"","family":"Malcolm","given":"Matthew P","non-dropping-particle":"","parse-names":false,"suffix":""}],"container-title":"NeuroRehabilitation","id":"ITEM-40","issue":"4","issued":{"date-parts":[["2012","6","1"]]},"language":"English","note":"From Duplicate 2 (Instructions emphasizing speed improves hemiparetic arm kinematics during reaching in stroke. - Massie, Crystal L; Malcolm, Matthew P)\n\nAccession Number: 104457506. Language: English. Entry Date: 20120626. Revision Date: 20150711. Publication Type: Journal Article; pictorial; research; tables/charts. Journal Subset: Allied Health; Biomedical; Continental Europe; Europe; Peer Reviewed. Special Interest: Occupational Therapy; Physical Therapy. Grant Information: This work was partially supported by the National Institutes of Health, National Institute of Child Health and Development, National Center for Medical Rehabilitation Research [grant number 1R21HD053718- 01A1].. NLM UID: 9113791.\n\nFrom Duplicate 3 (Instructions emphasizing speed improves hemiparetic arm kinematics during reaching in stroke - Massie, Crystal L; Malcolm, Matthew P; C.L., Massie; M.P., Malcolm)\n\nFrom Duplicate 2 (Instructions emphasizing speed improves hemiparetic arm kinematics during reaching in stroke. - Massie, Crystal L; Malcolm, Matthew P)\n\nAccession Number: 104457506. Language: English. Entry Date: 20120626. Revision Date: 20150711. Publication Type: Journal Article; pictorial; research; tables/charts. Journal Subset: Allied Health; Biomedical; Continental Europe; Europe; Peer Reviewed. Special Interest: Occupational Therapy; Physical Therapy. Grant Information: This work was partially supported by the National Institutes of Health, National Institute of Child Health and Development, National Center for Medical Rehabilitation Research [grant number 1R21HD053718- 01A1].. NLM UID: 9113791.","page":"341-350","title":"Instructions emphasizing speed improves hemiparetic arm kinematics during reaching in stroke","type":"article-journal","volume":"30"},"uris":["http://www.mendeley.com/documents/?uuid=68c3e3fa-b854-43e5-a0c7-0d6c6dd24a5d"]},{"id":"ITEM-41","itemData":{"DOI":"10.1589/jpts.27.2101","ISSN":"09155287","abstract":"Purpose: This study aimed to observe the effect of kinesio taping on the quality of movement of each arm during a reaching task in patients with right-sided hemiparetic stroke. Subjects and Methods: Sixteen righthanded participants who had had a right-sided hemiparetic stroke were requested to perform a reaching task with each arm, with and without kinesio taping. A three-dimensional motion analysis system was used to measure peak angular velocity, time to reach peak angular velocity, and movement units during elbow motion. Results: In the right arm, movements during the reaching task with kinesio taping were faster, smoother, and more efficient than those without kinesio taping. The peak angular velocity increased, and the time to reach peak angular velocity decreased. Movement units decreased significantly. However, in the untaped arm, the movement was slower, rougher, and less efficient. Conclusion: Kinesio taping provided a positive effect on the reaching movement of the taped arm of right-handed persons who had had a right-sided hemiparetic stroke.","author":[{"dropping-particle":"","family":"Lee","given":"Dong Hun","non-dropping-particle":"","parse-names":false,"suffix":""},{"dropping-particle":"","family":"Kim","given":"Won Jin","non-dropping-particle":"","parse-names":false,"suffix":""},{"dropping-particle":"","family":"Oh","given":"Jae Seop","non-dropping-particle":"","parse-names":false,"suffix":""},{"dropping-particle":"","family":"Chang","given":"Moonyoung","non-dropping-particle":"","parse-names":false,"suffix":""}],"container-title":"Journal of Physical Therapy Science","id":"ITEM-41","issue":"7","issued":{"date-parts":[["2015"]]},"title":"Taping of the elbow extensor muscle in chronic stroke patients: Comparison between before and after three-dimensional motion analysis","type":"article-journal","volume":"27"},"uris":["http://www.mendeley.com/documents/?uuid=75e7d453-3b7f-38f2-a2b3-0e8c02ec0fa2"]},{"id":"ITEM-42","itemData":{"DOI":"10.1016/j.measurement.2008.09.012","ISBN":"0263-2241","ISSN":"02632241","abstract":"This paper presents a pilot, proof-of-concept study of robot arm therapy (RT) with a treatment protocol specifically designed for severe hemiparetic patients and integrated with a suitable performance measurement protocol. The robot is a planar haptic manipulandum, with low inertia, low friction and impedance control. The task is reaching, with targets arranged in the horizontal plane, in such a way to induce full extension of the arm. Targets are represented haptically, by means of an attractive force field applied by the manipulandum, and visually, by means of circles on a computer screen. The force field is smoothly activated until it reaches a preset intensity that is maintained until the target is reached. Such level of assistance is selected initially as the minimum level that allows each patient to fulfill the task. In each training session, two blocks of trials are alternated (with open and closed eyes, respectively). In the course of training, the level of assistance is reduced as performance improves. Functional recovery is evaluated by processing the kinematic measurements in order to express in quantitative terms the smoothness of the targeting movements. In particular, we defined four performance indicators or outcome measures: (1) the mean speed of the movements; (2) the number of sub-movements in which reaching is decomposed, (3) the remaining error after the first sub-movement, (4) the relative time of the first sub-movement with respect to the total reaching time. For these indicators we identified a measurement scale from the performance of a population of normal subjects performing the same task. The statistical analysis of the responses shows that the proposed protocol is capable to induce significant improvements in all the patients and the performance indicators are sufficiently stable to be chosen as candidates of future adaptive RT protocols in which the training and measurement protocols are designed in an integrated way. © 2008 Elsevier Ltd. All rights reserved.","author":[{"dropping-particle":"","family":"Casadio","given":"Maura","non-dropping-particle":"","parse-names":false,"suffix":""},{"dropping-particle":"","family":"Morasso","given":"Pietro","non-dropping-particle":"","parse-names":false,"suffix":""},{"dropping-particle":"","family":"Noriaki Ide","given":"Alessandro","non-dropping-particle":"","parse-names":false,"suffix":""},{"dropping-particle":"","family":"Sanguineti","given":"Vittorio","non-dropping-particle":"","parse-names":false,"suffix":""},{"dropping-particle":"","family":"Giannoni","given":"Psiche","non-dropping-particle":"","parse-names":false,"suffix":""}],"container-title":"Measurement: Journal of the International Measurement Confederation","id":"ITEM-42","issue":"8","issued":{"date-parts":[["2009"]]},"page":"1176-1187","publisher":"Elsevier Ltd","title":"Measuring functional recovery of hemiparetic subjects during gentle robot therapy","type":"article-journal","volume":"42"},"uris":["http://www.mendeley.com/documents/?uuid=87f6d71b-36a8-4428-a938-aca178a7c6a5"]},{"id":"ITEM-43","itemData":{"DOI":"10.3233/NRE-2009-0507","ISSN":"18786448","abstract":"Aim: To observe the effect of self-vocalization on the quality of movement of each arm during a reaching task in people with left hemiparetic stroke. Method: The design of this study is a single-blinded, within subject, repeated measures design. Fourteen right-handed participants with left hemiparetic stroke were requested to perform a reaching task with each arm, with and without self-vocalization. A 3-D motion analysis system measured the peak angular velocity, time to peak angular velocity, and movement unit in elbow motion. Results: In the unaffected dominant right arm, movements during the reaching task with vocalization were faster, smoother, and more efficient than without vocalization. The peak angular velocity (p&lt; 0.05) and time to peak angular velocity (p&gt; 0.05) increased. The movement unit decreased significantly (p&lt; 0.05). However, in the affected non-dominant left arm, the movement with vocalization was slower, rougher, and less efficient. The peak angular velocity decreased (p&gt; 0.05). Time to peak angular velocity (p&lt; 0.05) and the movement unit increased significantly (p&lt; 0.05). Conclusion: Self-vocalization provided a positive effect on reaching movement of the dominant side but a negative effect on reaching movement of the non-dominant side in right handed persons with left hemiparetic stroke.","author":[{"dropping-particle":"","family":"Park","given":"Ji-Hyuk","non-dropping-particle":"","parse-names":false,"suffix":""},{"dropping-particle":"","family":"Yoo","given":"Eunyoung","non-dropping-particle":"","parse-names":false,"suffix":""},{"dropping-particle":"","family":"Chung","given":"Boin","non-dropping-particle":"","parse-names":false,"suffix":""},{"dropping-particle":"","family":"Jung","given":"Minye","non-dropping-particle":"","parse-names":false,"suffix":""}],"container-title":"NeuroRehabilitation","id":"ITEM-43","issue":"2","issued":{"date-parts":[["2009","10","9"]]},"language":"English","note":"From Duplicate 1 (Effects of vocalization on elbow motion during reaching in persons with hemiparetic stroke. - Park, J; Yoo, E; Chung, B; Jung, M)\n\nAccession Number: 105328244. Language: English. Entry Date: 20091120. Revision Date: 20150711. Publication Type: Journal Article; research; tables/charts. Journal Subset: Allied Health; Biomedical; Continental Europe; Europe; Peer Reviewed. Instrumentation: Mini-Mental Status Examination (MMSE) (Folstein et al); Modified Ashworth Scale (MAS); Korea Mini-Mental Status Examination. NLM UID: 9113791.\n\nFrom Duplicate 2 (Effects of vocalization on elbow motion during reaching in persons with hemiparetic stroke - J.-H., Park; E., Yoo; B., Chung; M., Jung; Park, J; Yoo, E; Chung, B; Jung, M)\n\nFrom Duplicate 1 (Effects of vocalization on elbow motion during reaching in persons with hemiparetic stroke. - Park, J; Yoo, E; Chung, B; Jung, M)\n\nAccession Number: 105328244. Language: English. Entry Date: 20091120. Revision Date: 20150711. Publication Type: Journal Article; research; tables/charts. Journal Subset: Allied Health; Biomedical; Continental Europe; Europe; Peer Reviewed. Instrumentation: Mini-Mental Status Examination (MMSE) (Folstein et al); Modified Ashworth Scale (MAS); Korea Mini-Mental Status Examination. NLM UID: 9113791.","page":"123-128","title":"Effects of vocalization on elbow motion during reaching in persons with hemiparetic stroke","type":"article-journal","volume":"25"},"uris":["http://www.mendeley.com/documents/?uuid=e4254dcf-d7e4-4664-a77a-97b7129d0da2"]},{"id":"ITEM-44","itemData":{"DOI":"10.1186/1743-0003-4-45","ISSN":"1743-0003","abstract":"Background. While upper-extremity movement in individuals with neurological disorders such as stroke and spinal cord injury (SCI) has been studied for many years, the effects of spasticity on arm movement have been poorly quantified. The present study is designed to characterize the nature of impaired arm movements associated with spasticity in these two clinical populations. By comparing impaired voluntary movements between these two groups, we will gain a greater understanding of the effects of the type of spasticity on these movements and, potentially a better understanding of the underlying impairment mechanisms. Methods. We characterized the kinematics and kinetics of rapid arm movement in SCI and neurologically intact subjects and in both the paretic and non-paretic limbs in stroke subjects. The kinematics of rapid elbow extension over the entire range of motion were quantified by measuring movement trajectory and its derivatives; i.e. movement velocity and acceleration. The kinetics were quantified by measuring maximum isometric voluntary contractions of elbow flexors and extensors. The movement smoothness was estimated using two different computational techniques. Results. Most kinematic and kinetic and movement smoothness parameters changed significantly in paretic as compared to normal arms in stroke subjects (p &lt; 0.003). Surprisingly, there were no significant differences in these parameters between SCI and stroke subjects, except for the movement smoothness (p ≤ 0.02). Extension was significantly less smooth in the paretic compared to the non-paretic arm in the stroke group (p &lt; 0.003), whereas it was within the normal range in the SCI group. There was also no significant difference in these parameters between the non-paretic arm in stroke subjects and the normal arm in healthy subjects. Conclusion. The findings suggest that although the cause and location of injury are different in spastic stroke and SCI subjects, the impairments in arm voluntary movement were similar in the two spastic groups. Our results also suggest that the non-paretic arm in stroke subjects was not distinguishable from the normal, and might therefore be used as an appropriate control for studying movement of the paretic arm. © 2007 Tsao and Mirbagheri; licensee BioMed Central Ltd.","author":[{"dropping-particle":"","family":"Tsao","given":"Cheng-Chi","non-dropping-particle":"","parse-names":false,"suffix":""},{"dropping-particle":"","family":"Mirbagheri","given":"Mehdi M","non-dropping-particle":"","parse-names":false,"suffix":""}],"container-title":"Journal of NeuroEngineering and Rehabilitation","id":"ITEM-44","issue":"1","issued":{"date-parts":[["2007","12","29"]]},"language":"English","page":"45","title":"Upper limb impairments associated with spasticity in neurological disorders","type":"article-journal","volume":"4"},"uris":["http://www.mendeley.com/documents/?uuid=7f7a04cc-c2f0-4c7c-9f3c-fd4d86e4f515"]},{"id":"ITEM-45","itemData":{"DOI":"10.3791/57228","ISSN":"1940087X","abstract":"Kinematic analysis is a powerful method for objective assessment of upper extremity movements in a three-dimensional (3D) space. Three-dimensional motion capture with an optoelectronic camera system is considered as golden standard for kinematic movement analysis and is increasingly used as outcome measure to evaluate the movement performance and quality after an injury or disease involving upper extremity movements. This article describes a standardized protocol for kinematic analysis of drinking task applied in individuals with upper extremity impairments after stroke. The drinking task incorporates reaching, grasping and lifting a cup from a table to take a drink, placing the cup back, and moving the hand back to the edge of the table. The sitting position is standardized to the individual's body size and the task is performed in a comfortable self-paced speed and compensatory movements are not constrained. The intention is to keep the task natural and close to a real-life situation to improve the ecological validity of the protocol. A 5-camera motion capture system is used to gather 3D coordinate positions from 9 retroreflective markers positioned on anatomical landmarks of the arm, trunk, and face. A simple single marker placement is used to ensure the feasibility of the protocol in clinical settings. Custom-made Matlab software provides automated and fast analyses of movement data. Temporal kinematics of movement time, velocity, peak velocity, time of peak velocity, and smoothness (number of movement units) along with spatial angular kinematics of shoulder and elbow joint as well as trunk movements are calculated. The drinking task is a valid assessment for individuals with moderate and mild upper extremity impairment. The construct, discriminative and concurrent validity along with responsiveness (sensitivity to change) of the kinematic variables obtained from the drinking task have been established.","author":[{"dropping-particle":"","family":"Alt Murphy","given":"Margit","non-dropping-particle":"","parse-names":false,"suffix":""},{"dropping-particle":"","family":"Murphy","given":"Steve","non-dropping-particle":"","parse-names":false,"suffix":""},{"dropping-particle":"","family":"Persson","given":"Hanna C.","non-dropping-particle":"","parse-names":false,"suffix":""},{"dropping-particle":"","family":"Bergström","given":"Ulla Britt","non-dropping-particle":"","parse-names":false,"suffix":""},{"dropping-particle":"","family":"Sunnerhagen","given":"Katharina Stibrant","non-dropping-particle":"","parse-names":false,"suffix":""}],"container-title":"Journal of Visualized Experiments","id":"ITEM-45","issue":"133","issued":{"date-parts":[["2018"]]},"title":"Kinematic analysis using 3D motion capture of drinking task in people with and without upper-extremity impairments","type":"article-journal","volume":"2018"},"uris":["http://www.mendeley.com/documents/?uuid=7e94538d-6aac-3c1e-ab2e-4896dd6a655b"]},{"id":"ITEM-46","itemData":{"DOI":"10.5014/ajot.53.4.333","ISSN":"0272-9490","abstract":"OBJECTIVE: The purpose of this study was to examine the effect of presence or absence of an object (goal-directed action vs. rote exercise) and the effect of functional specificity of the object on the organization of reaching movements of persons who have had a stroke. METHOD: A repeated-measure counterbalanced design was used in each of two experiments. Eighteen persons who had been hospitalized after stroke were recruited from the roster of a rehabilitation hospital and through stroke clubs and volunteered to participate. Fourteen of these became the data-producing sample. In Experiment 1, the OPTO-TRAK/3020 motion analysis system was used to record movement when the participants reached for preferred food (goal-directed action) or to a spatial location (rote exercise). In Experiment 2, the system recorded movement when participants reached to pick up the receiver of an active telephone (natural context), a detached receiver (partial context), and a stick (simulated context). The organization of the reach movement was described kinematically as the number of zero crossings of the acceleration profile (smoothness), movement time (speed), displacement, peak velocity (an indication of force), and location of peak velocity in the velocity profile (planning strategy). RESULTS: Goal-directed action produced significantly smoother, faster, more forceful, and more preplanned movement than did the rote exercise condition. Functional specificity of the context did not significantly affect organization of the reach. CONCLUSION: Goal-directed reach enabled persons with stroke to display characteristics typical of reach to a target by persons who have not had a stroke better than reaching out in space. These findings support the occupational therapy practice of using objects in a functional context to improve coordinated movement. However, the nature of the objects to be used requires further study.","author":[{"dropping-particle":"","family":"Trombly","given":"C. A.","non-dropping-particle":"","parse-names":false,"suffix":""},{"dropping-particle":"","family":"Wu","given":"C.-Y.","non-dropping-particle":"","parse-names":false,"suffix":""}],"container-title":"American Journal of Occupational Therapy","id":"ITEM-46","issue":"4","issued":{"date-parts":[["1999","7","1"]]},"note":"Accession Number: 107208301. Language: English. Entry Date: 19990901. Revision Date: 20170216. Publication Type: Journal Article; clinical trial; commentary; research; tables/charts. Journal Subset: Allied Health; Peer Reviewed; USA. Grant Information: Supported by a grant from the American Occupational Therapy Foundation. NLM UID: 7705978.","page":"333-344","title":"Effect of Rehabilitation Tasks on Organization of Movement After Stroke","type":"article-journal","volume":"53"},"uris":["http://www.mendeley.com/documents/?uuid=c439d5cc-93e2-47ec-a089-d70d9a9042ca"]},{"id":"ITEM-47","itemData":{"DOI":"10.1080/09638280802358357","ISSN":"0963-8288","abstract":"Purpose. To characterise upper limb performance of each hand (intra-limb coordination) and interlimb coordination on a functional, sequential bimanual task in patients with left hemiparesis and age-matched controls. Method. Fourteen patients with left hemiparesis (age: 60.01 + or - 9.09 years) and 13 adults without neurological impairments (age: 59.14 + or - 10.59 years) were instructed to reach-to-grasp a jar with the affected/left limb and to unscrew the jar cap with the unaffected/right limb. Reaching and grasping kinematics were analysed for intra-limb coordination and bimanual synchronisation and temporal correlation for interlimb coordination. Results. The patients showed significantly less efficient, less smooth, and less forceful movement and spent significantly more time for on-line error correction with the affected hand than the healthy controls. Interlimb coordination was disrupted at movement onset but was preserved at movement end in the hemiparetic patients. Conclusions. The major deficits of the left hemiparetic patients involved heavy reliance on feedback control with the affected hand, and poor bimanual coordination at movement onset, which might be specifically retrained during stroke rehabilitation. Preservation of interlimb coordination at movement end in stroke patients suggested that they retained flexibility in response to the impaired temporal performance of the affected hand to achieve the end goal.","author":[{"dropping-particle":"","family":"Wu","given":"Ching-Yi","non-dropping-particle":"","parse-names":false,"suffix":""},{"dropping-particle":"","family":"Chou","given":"Shih-Han","non-dropping-particle":"","parse-names":false,"suffix":""},{"dropping-particle":"","family":"Chen","given":"Chiung-Ling","non-dropping-particle":"","parse-names":false,"suffix":""},{"dropping-particle":"","family":"Kuo","given":"Mei-Ying","non-dropping-particle":"","parse-names":false,"suffix":""},{"dropping-particle":"","family":"Lu","given":"Tung-Wu","non-dropping-particle":"","parse-names":false,"suffix":""},{"dropping-particle":"","family":"Fu","given":"Yang-Chieh","non-dropping-particle":"","parse-names":false,"suffix":""}],"container-title":"Disability and Rehabilitation","id":"ITEM-47","issue":"12","issued":{"date-parts":[["2009","1","21"]]},"language":"English","note":"From Duplicate 1 (Kinematic analysis of a functional and sequential bimanual task in patients with left hemiparesis: intra-limb and interlimb coordination - Wu, Ching-Yi; Chou, Shih-Han; Chen, Chiung-Ling; Kuo, Mei-Ying; Lu, Tung-Wu; Fu, Yang-Chieh)\n\nAccession Number: 105364381. Language: English. Entry Date: 20090807. Revision Date: 20170802. Publication Type: Journal Article; equations &amp;amp; formulas; pictorial; research; tables/charts. Journal Subset: Allied Health; Europe; Peer Reviewed; UK &amp;amp; Ireland. Instrumentation: Modified Ashworth Scale (MAS). Grant Information: Funded by the National Health Research Institutes and National Science Council in Taiwan. NLM UID: 9207179.\n\nFrom Duplicate 2 (Kinematic analysis of a functional and sequential bimanual task in patients with left hemiparesis: intra-limb and interlimb coordination - Wu, Ching-Yi; Chou, Shih-Han; Chen, Chiung-Ling; Kuo, Mei-Ying; Lu, Tung-Wu; Fu, Yang-Chieh)\n\nFrom Duplicate 1 (Kinematic analysis of a functional and sequential bimanual task in patients with left hemiparesis: intra-limb and interlimb coordination. - Wu, C; Chou, S; Chen, C; Kuo, M; Lu, T; Fu, Y)\n\nAccession Number: 105364381. Language: English. Entry Date: 20090807. Revision Date: 20170802. Publication Type: Journal Article; equations &amp;amp; formulas; pictorial; research; tables/charts. Journal Subset: Allied Health; Europe; Peer Reviewed; UK &amp;amp; Ireland. Instrumentation: Modified Ashworth Scale (MAS). Grant Information: Funded by the National Health Research Institutes and National Science Council in Taiwan. NLM UID: 9207179.\n\nFrom Duplicate 3 (Kinematic analysis of a functional and sequential bimanual task in patients with left hemiparesis: Intra-limb and interlimb coordination - Wu, C; Chou, S; Chen, C; Kuo, M; Lu, T; Fu, Y; C.-Y., Wu; S.-H., Chou; C.-L., Chen; M.-Y., Kuo; T.-W., Lu; Y.-C., Fu)\n\nFrom Duplicate 2 (Kinematic analysis of a functional and sequential bimanual task in patients with left hemiparesis: intra-limb and interlimb coordination. - Wu, C; Chou, S; Chen, C; Kuo, M; Lu, T; Fu, Y)\n\nAccession Number: 105364381. Language: English. Entry Date: 20090807. Revision Date: 20170802. Publication Type: Journal Article; equations &amp;amp; formulas; pictorial; research; tables/charts. Journal Subset: Allied Health; Europe; Peer Reviewed; UK &amp;amp; Ireland. Instrumentation: Modified Ashworth Scale (MAS). Grant Information: Funded by the National Health Research Institutes and National Science Council in Taiwan. NLM UID: 9207179.","page":"958-966","title":"Kinematic analysis of a functional and sequential bimanual task in patients with left hemiparesis: intra-limb and interlimb coordination","type":"article-journal","volume":"31"},"uris":["http://www.mendeley.com/documents/?uuid=9b172872-e358-4ce9-b0c1-52e90eb7197b"]},{"id":"ITEM-48","itemData":{"DOI":"10.1155/2014/909182","ISSN":"18758584","abstract":"Brain hemispheres play different roles in the control of aiming movements that are impaired after unilateral stroke. It is not clear whether those roles are influenced by the direction and the difficulty of the task. Objective. To evaluate the influence of direction and index of difficulty (ID) of the task on performance of ipsilesional aiming movements after unilateral stroke. Methods. Ten individuals with right hemisphere stroke, ten with left hemisphere stroke, and ten age- and gender-matched controls performed the aiming movements on a digitizing tablet as fast as possible. Stroke individuals used their ipsilesional arm. The direction (ipsilateral or contralateral), size (0.8 or 1.6 cm), and distance (9 or 18 cm) of the targets, presented on a monitor, were manipulated and determined to be of different ID (3.5, 4.5, and 5.5). Results. Individuals with right hemisphere lesion were more sensitive to ID of the task, affecting planning and final position accuracy. Left hemisphere lesion generated slower and less smooth movements and was more influenced by target distance. Contralateral movements and higher ID increased planning demands and hindered movement execution. Conclusion. Right and left hemisphere damages are differentially influenced by task constraints which suggest their complementary roles in the control of aiming movements. Copyright © 2014 Giovanni A.","author":[{"dropping-particle":"","family":"Coqueiro","given":"Paola Ribeiro","non-dropping-particle":"","parse-names":false,"suffix":""},{"dropping-particle":"","family":"Freitas","given":"Sandra Maria Sbeghen Ferreira","non-dropping-particle":"De","parse-names":false,"suffix":""},{"dropping-particle":"","family":"Silva","given":"Cassandra Mendes Assunçâo E.","non-dropping-particle":"","parse-names":false,"suffix":""},{"dropping-particle":"","family":"Alouche","given":"Sandra Regina","non-dropping-particle":"","parse-names":false,"suffix":""}],"container-title":"Behavioural Neurology","id":"ITEM-48","issued":{"date-parts":[["2014"]]},"title":"Effects of direction and index of difficulty on aiming movements after stroke","type":"article-journal","volume":"2014"},"uris":["http://www.mendeley.com/documents/?uuid=cf251d8a-f80d-36f1-b5b9-5cb2fcc0a0f4"]},{"id":"ITEM-49","itemData":{"DOI":"10.1109/TBME.2011.2179545","ISBN":"1558-2531","ISSN":"00189294","PMID":"22180502","abstract":"The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Engineering","id":"ITEM-49","issue":"8","issued":{"date-parts":[["2012"]]},"note":"From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smoothness","type":"article-journal","volume":"59"},"uris":["http://www.mendeley.com/documents/?uuid=82841c10-f1d3-45e2-b823-41f7ef1efea5"]},{"id":"ITEM-50","itemData":{"DOI":"10.1177/1545968318790016","ISSN":"1545-9683","abstract":"Background. Humans use voluntary eye movements to actively gather visual information during many activities of daily living, such as driving, walking, and preparing meals. Most stroke survivors have difficulties performing these functional motor tasks, and we recently demonstrated that stroke survivors who require many saccades (rapid eye movements) to plan reaching movements exhibit poor motor performance. However, the nature of this relationship remains unclear. Objective. Here we investigate if saccades interfere with speed and smoothness of reaching movements in stroke survivors, and if excessive saccades are associated with difficulties performing functional tasks. Methods. We used a robotic device and eye tracking to examine reaching and saccades in stroke survivors and age-matched controls who performed the Trail Making Test, a visuomotor task that uses organized patterns of saccades to plan reaching movements. We also used the Stroke Impact Scale to examine difficulties performing functional tasks. Results. Compared with controls, stroke survivors made many saccades during ongoing reaching movements, and most of these saccades closely preceded transient decreases in reaching speed. We also found that the number of saccades that stroke survivors made during ongoing reaching movements was strongly associated with slower reaching speed, decreased reaching smoothness, and greater difficulty performing functional tasks. Conclusions. Our findings indicate that poststroke interference between eye and limb movements may contribute to difficulties performing functional tasks. This suggests that interventions aimed at treating impaired organization of eye movements may improve functional recovery after stroke.","author":[{"dropping-particle":"","family":"Singh","given":"Tarkeshwar","non-dropping-particle":"","parse-names":false,"suffix":""},{"dropping-particle":"","family":"Perry","given":"Christopher M.","non-dropping-particle":"","parse-names":false,"suffix":""},{"dropping-particle":"","family":"Fritz","given":"Stacy L.","non-dropping-particle":"","parse-names":false,"suffix":""},{"dropping-particle":"","family":"Fridriksson","given":"Julius","non-dropping-particle":"","parse-names":false,"suffix":""},{"dropping-particle":"","family":"Herter","given":"Troy M.","non-dropping-particle":"","parse-names":false,"suffix":""}],"container-title":"Neurorehabilitation and Neural Repair","id":"ITEM-50","issue":"8","issued":{"date-parts":[["2018","8","25"]]},"language":"English","page":"724-734","title":"Eye Movements Interfere With Limb Motor Control in Stroke Survivors","type":"article-journal","volume":"32"},"uris":["http://www.mendeley.com/documents/?uuid=a4aeb63d-4800-4b9e-9368-363b96747984"]},{"id":"ITEM-51","itemData":{"DOI":"10.1186/s12984-018-0428-1","ISSN":"1743-0003","abstract":"Background: A large number of robotic or gravity-supporting devices have been developed for rehabilitation of upper extremity post-stroke. Because these devices continuously monitor performance data during training, they could potentially help to develop predictive models of the effects of motor training on recovery. However, during training with such devices, patients must become adept at using the new \"tool\" of the exoskeleton, including learning the new forces and visuomotor transformations associated with the device. We thus hypothesized that the changes in performance during extensive training with a passive, gravity-supporting, exoskeleton device (the Armeo Spring) will follow an initial fast phase, due to learning to use the device, and a slower phase that corresponds to reduction in overall arm impairment. Of interest was whether these fast and slow processes were related. Methods: To test the two-process hypothesis, we used mixed-effect exponential models to identify putative fast and slow changes in smoothness of arm movements during 80 arm reaching tests performed during 20 days of exoskeleton training in 53 individuals with post-acute stroke. Results: In line with our hypothesis, we found that double exponential models better fit the changes in smoothness of arm movements than single exponential models. In contrast, single exponential models better fit the data for a group of young healthy control subjects. In addition, in the stroke group, we showed that smoothness correlated with a measure of impairment (the upper extremity Fugl Meyer score - UEFM) at the end, but not at the beginning, of training. Furthermore, the improvement in movement smoothness due to the slow component, but not to the fast component, strongly correlated with the improvement in the UEFM between the beginning and end of training. There was no correlation between the change of peaks due to the fast process and the changes due to the slow process. Finally, the improvement in smoothness due to the slow, but not the fast, component correlated with the number of days since stroke at the onset of training - i.e. participants who started exoskeleton training sooner after stroke improved their smoothness more. Conclusions: Our results therefore demonstrate that at least two processes are involved in in performance improvements measured during mechanized training post-stroke. The fast process is consistent with learning to use the exoskeleton, while the slow process independent…","author":[{"dropping-particle":"","family":"Schweighofer","given":"Nicolas","non-dropping-particle":"","parse-names":false,"suffix":""},{"dropping-particle":"","family":"Wang","given":"Chunji","non-dropping-particle":"","parse-names":false,"suffix":""},{"dropping-particle":"","family":"Mottet","given":"Denis","non-dropping-particle":"","parse-names":false,"suffix":""},{"dropping-particle":"","family":"Laffont","given":"Isabelle","non-dropping-particle":"","parse-names":false,"suffix":""},{"dropping-particle":"","family":"Bakhti","given":"Karima","non-dropping-particle":"","parse-names":false,"suffix":""},{"dropping-particle":"","family":"Reinkensmeyer","given":"David J.","non-dropping-particle":"","parse-names":false,"suffix":""},{"dropping-particle":"","family":"Rémy-Néris","given":"Olivier","non-dropping-particle":"","parse-names":false,"suffix":""}],"container-title":"Journal of NeuroEngineering and Rehabilitation","id":"ITEM-51","issue":"1","issued":{"date-parts":[["2018","12","5"]]},"language":"English","page":"89","publisher":"Journal of NeuroEngineering and Rehabilitation","title":"Dissociating motor learning from recovery in exoskeleton training post-stroke","type":"article-journal","volume":"15"},"uris":["http://www.mendeley.com/documents/?uuid=6ff1a810-14c8-4dbb-9ad7-6d9b40b844b2"]},{"id":"ITEM-52","itemData":{"DOI":"10.1310/tsr1503-262","ISSN":"1074-9357","abstract":"Objective: This study investigated whether or not individuals with ataxia from stroke improve their upper extremity motor function with intense motor practice. Method: Three individuals with ataxia from chronic stroke completed modified constraint-induced movement therapy (CIMT) protocols. Stroke Participants 1 and 2 completed 60 hours and Stroke Participant 3 completed 30 hours of graded task practice while being asked to wear a mitt on the nonparetic arm for 90% of waking hours. Outcome measures were the upper extremity subscale of the Fugl-Meyer Motor Assessment, Wolf Motor Function Test, Motor Activity Log, and kinematics of reaching. Results: All stroke participants improved on either the Fugl-Meyer or the Wolf tests and increased their daily use of the paretic upper extremity. Participants 1 and 2 also improved on all kinematic measures: maximum velocity and time to maximum velocity increased, while index of curvature, number of peaks in the velocity profile, and trunk movement decreased. Participant 3 improved on some kinematic measures (smoother velocity profile, increased time to maximum velocity, decreased number of peaks in the velocity profile) but not all (decreased maximum velocity, increased index of curvature). Conclusion: Individuals with ataxia from stroke can improve their motor function with intense motor practice.","author":[{"dropping-particle":"","family":"Richards","given":"Lorie","non-dropping-particle":"","parse-names":false,"suffix":""},{"dropping-particle":"","family":"Senesac","given":"Claudia","non-dropping-particle":"","parse-names":false,"suffix":""},{"dropping-particle":"","family":"McGuirk","given":"Theresa","non-dropping-particle":"","parse-names":false,"suffix":""},{"dropping-particle":"","family":"Woodbury","given":"Michelle","non-dropping-particle":"","parse-names":false,"suffix":""},{"dropping-particle":"","family":"Howland","given":"Dena","non-dropping-particle":"","parse-names":false,"suffix":""},{"dropping-particle":"","family":"Davis","given":"Sandra","non-dropping-particle":"","parse-names":false,"suffix":""},{"dropping-particle":"","family":"Patterson","given":"Tara","non-dropping-particle":"","parse-names":false,"suffix":""}],"container-title":"Topics in Stroke Rehabilitation","id":"ITEM-52","issue":"3","issued":{"date-parts":[["2008","5","5"]]},"language":"English","note":"From Duplicate 1 (Response to intensive upper extremity therapy by individuals with ataxia from stroke. - Richards, L; Senesac, C; McGuirk, T; Woodbury, M; Howland, D; Davis, S; Patterson, T)\n\nAccession Number: 105647476. Language: English. Entry Date: 20080919. Revision Date: 20150818. Publication Type: Journal Article; case study; research; tables/charts. Journal Subset: Allied Health; Peer Reviewed; USA. Instrumentation: Fugl-Meyer Assessment (FMA); Motor Activity Log (MAL); Wolf Motor Function Test (WMFT). Grant Information: Rehabilitation Research and Development Center (grant F2182C, N4725H, and B5033W); Department of Veterans Affairs; State of Florida Brain and Spinal Cord Injury Rehabilitation Trust Fund. NLM UID: 9439750.\n\nFrom Duplicate 3 (Response to intensive upper extremity therapy by individuals with ataxia from stroke. - Richards, L; Senesac, C; McGuirk, T; Woodbury, M; Howland, D; Davis, S; Patterson, T; L., Richards; C., Senesac; T., McGuirk; M., Woodbury; D., Howland; S., Davis; T., Patterson)\n\nFrom Duplicate 2 (Response to intensive upper extremity therapy by individuals with ataxia from stroke. - Richards, L; Senesac, C; McGuirk, T; Woodbury, M; Howland, D; Davis, S; Patterson, T)\n\nAccession Number: 105647476. Language: English. Entry Date: 20080919. Revision Date: 20150818. Publication Type: Journal Article; case study; research; tables/charts. Journal Subset: Allied Health; Peer Reviewed; USA. Instrumentation: Fugl-Meyer Assessment (FMA); Motor Activity Log (MAL); Wolf Motor Function Test (WMFT). Grant Information: Rehabilitation Research and Development Center (grant F2182C, N4725H, and B5033W); Department of Veterans Affairs; State of Florida Brain and Spinal Cord Injury Rehabilitation Trust Fund. NLM UID: 9439750.","page":"262-271","title":"Response to Intensive Upper Extremity Therapy by Individuals with Ataxia from Stroke","type":"article-journal","volume":"15"},"uris":["http://www.mendeley.com/documents/?uuid=96250bad-6bf4-4373-ae90-5835d36beff8"]},{"id":"ITEM-53","itemData":{"DOI":"10.1177/1545968309347682","ISSN":"15459683","abstract":"Background. Poor control of reaching in spastic hemiparetic patients could be because of a combination of poor individuation of joints, weakness, spasticity, and/or sensory loss. Objective. To assess the effect of botulinum toxin injections (BTIs) on spasticity, upper-limb function, and kinematics of reaching movements in patients with spastic hemiparesis caused by brain injury. Methods. Fifteen patients with spastic hemiparesis and 9 healthy controls were included in this single-site, open-labeled study. The trajectories of reaching movements were recorded, and kinematic variables were computed. A clinical evaluation included the Motor Activity Log, the Action Research Arm Test (ARAT), and the Box and Block Test (BBT). Patients were assessed before (M0), 1 month after a first (M1), and 1 month after a second BTI (M4, at 4 months) in proximal and distal muscles. Results. Significant differences were found between hemiparetic patients and healthy participants for all kinematic parameters. All parameters tended to improve after BTI. This effect was significant for velocity and smoothness. Functional scores also tended to improve. Improvements were greater at M4 than at M1, although the differences were not significant. Conclusions. Kinematic parameters improved following BTI, without significant changes in clinical outcomes such as ARAT and BBT. The decrease in spasticity alone does not seem to explain the results, which may be a result of adaptation to the decrease in hypertonicity leading to increased use of the arm and possibly an increase in antagonist muscle strength.","author":[{"dropping-particle":"","family":"Bensmail","given":"Djamel","non-dropping-particle":"","parse-names":false,"suffix":""},{"dropping-particle":"","family":"Robertson","given":"Johanna V.G.","non-dropping-particle":"","parse-names":false,"suffix":""},{"dropping-particle":"","family":"Fermanian","given":"Christophe","non-dropping-particle":"","parse-names":false,"suffix":""},{"dropping-particle":"","family":"Roby-Brami","given":"Agnès","non-dropping-particle":"","parse-names":false,"suffix":""}],"container-title":"Neurorehabilitation and Neural Repair","id":"ITEM-53","issue":"3","issued":{"date-parts":[["2010"]]},"title":"Botulinum toxin to treat upper-limb spasticity in hemiparetic patients: Analysis of function and kinematics of reaching movements","type":"article-journal","volume":"24"},"uris":["http://www.mendeley.com/documents/?uuid=a9460b38-9fe4-321c-ba08-55621db6a0a0"]},{"id":"ITEM-54","itemData":{"DOI":"10.1109/TNSRE.2011.2175008","ISSN":"1534-4320","author":[{"dropping-particle":"","family":"Dipietro","given":"Laura","non-dropping-particle":"","parse-names":false,"suffix":""},{"dropping-particle":"","family":"Krebs","given":"H. I.","non-dropping-particle":"","parse-names":false,"suffix":""},{"dropping-particle":"","family":"Volpe","given":"B. T.","non-dropping-particle":"","parse-names":false,"suffix":""},{"dropping-particle":"","family":"Stein","given":"J.","non-dropping-particle":"","parse-names":false,"suffix":""},{"dropping-particle":"","family":"Bever","given":"C.","non-dropping-particle":"","parse-names":false,"suffix":""},{"dropping-particle":"","family":"Mernoff","given":"S. T.","non-dropping-particle":"","parse-names":false,"suffix":""},{"dropping-particle":"","family":"Fasoli","given":"S. E.","non-dropping-particle":"","parse-names":false,"suffix":""},{"dropping-particle":"","family":"Hogan","given":"N.","non-dropping-particle":"","parse-names":false,"suffix":""}],"container-title":"IEEE Transactions on Neural Systems and Rehabilitation Engineering","id":"ITEM-54","issue":"1","issued":{"date-parts":[["2012","1"]]},"page":"48-57","title":"Learning, Not Adaptation, Characterizes Stroke Motor Recovery: Evidence From Kinematic Changes Induced by Robot-Assisted Therapy in Trained and Untrained Task in the Same Workspace","type":"article-journal","volume":"20"},"uris":["http://www.mendeley.com/documents/?uuid=cd7f8a49-3fb0-4669-8b50-9ca24d5f24c5"]},{"id":"ITEM-55","itemData":{"DOI":"10.1177/1545968313491008","ISSN":"1545-9683","abstract":"Background. Kinematic movement analysis is increasingly used as an outcome measure in evaluation of upper extremity function after stroke. Little is known, however, about what observed longitudinal changes in kinematics mean in the context of an individual’s functioning. In this study, the responsiveness and expected change in kinematic measures associated with clinically meaningful improvement in the upper extremity were evaluated. Methods. Kinematic movement analysis of a drinking task and Action Research Arm Test (ARAT) were performed early (9 days poststroke) and at 3 months after stroke in 51 subjects. The receiver-operating characteristic curve and linear regression analyses were used to evaluate responsiveness of kinematic parameters. Results. Movement time, smoothness, and trunk displacement discriminated those subjects demonstrating clinically meaningful improvements. Significant associations of 31% to 36% were found between the change in ARAT and kinematic measures. A real clinical improvement in kinematics lies in the range of 2.5 to 5 seconds, 3 to 7 units, and 2 to 5 cm in movement time, smoothness, and trunk displacement, respectively. Conclusions. All kinematic measures reported in this study are responsive measures for capturing improvements in the upper extremity during the first 3 months after stroke. Approximate estimates for the expected change in kinematics associated with clinically meaningful improvement in upper extremity activity capacity illustrate the usefulness of the linear regression analysis for assessing responsiveness. This knowledge facilitates the selection of kinematic measures for clinical and movement analysis research as well as for technology-based devices.","author":[{"dropping-particle":"","family":"Alt Murphy","given":"Margit","non-dropping-particle":"","parse-names":false,"suffix":""},{"dropping-particle":"","family":"Willén","given":"Carin","non-dropping-particle":"","parse-names":false,"suffix":""},{"dropping-particle":"","family":"Sunnerhagen","given":"Katharina S.","non-dropping-particle":"","parse-names":false,"suffix":""}],"container-title":"Neurorehabilitation and Neural Repair","id":"ITEM-55","issue":"9","issued":{"date-parts":[["2013","11","13"]]},"language":"English","page":"844-853","title":"Responsiveness of Upper Extremity Kinematic Measures and Clinical Improvement During the First Three Months After Stroke","type":"article-journal","volume":"27"},"uris":["http://www.mendeley.com/documents/?uuid=65c84ad4-5670-49d5-b6cd-257b07d24e08"]},{"id":"ITEM-56","itemData":{"DOI":"10.1080/00207454.2018.1461626","ISSN":"0020-7454","PMID":"29619890","abstract":"ABSTRACTPurpose: To assess functional status and robot-based kinematic measures four years after subacute robot-assisted rehabilitation in hemiparesis.Materials and methods: Twenty-two patients with stroke-induced hemiparesis underwent a ≥3-month upper limb combined program of robot-assisted and occupational therapy from two months post-stroke, and received community-based therapy after discharge. Four years later, 19 (86%) participated in this follow-up study. Assessments 2, 5 and 54 months post-stroke included Fugl-Meyer (FM), Modified Frenchay Scale (MFS, at Month 54) and robot-based kinematic measures of targeting tasks in three directions, north, paretic and non-paretic: distance covered, velocity, accuracy (root mean square (RMS) error from straight line) and smoothness (number of velocity peaks; upward changes in accuracy and smoothness represent worsening). Analysis was stratified by FM score at two months: ≥17 (Group 1) or &lt;17 (Group 2). Correlation between impairment (FM) and function (MFS) was ...","author":[{"dropping-particle":"","family":"Pila","given":"Ophélie","non-dropping-particle":"","parse-names":false,"suffix":""},{"dropping-particle":"","family":"Duret","given":"Christophe","non-dropping-particle":"","parse-names":false,"suffix":""},{"dropping-particle":"","family":"Gracies","given":"Jean-Michel","non-dropping-particle":"","parse-names":false,"suffix":""},{"dropping-particle":"","family":"Francisco","given":"Gerard E.","non-dropping-particle":"","parse-names":false,"suffix":""},{"dropping-particle":"","family":"Bayle","given":"Nicolas","non-dropping-particle":"","parse-names":false,"suffix":""},{"dropping-particle":"","family":"Hutin","given":"Émilie","non-dropping-particle":"","parse-names":false,"suffix":""}],"container-title":"International Journal of Neuroscience","id":"ITEM-56","issue":"11","issued":{"date-parts":[["2018","11","2"]]},"note":"could be used to cite need for continous therapy","page":"1030-1039","publisher":"Taylor &amp; Francis","title":"Evolution of upper limb kinematics four years after subacute robot-assisted rehabilitation in stroke patients","type":"article-journal","volume":"128"},"uris":["http://www.mendeley.com/documents/?uuid=8f156cc8-ea27-4e6b-b9e1-b3cbb9f19be4"]},{"id":"ITEM-57","itemData":{"DOI":"10.2522/ptj.20110282","ISSN":"0031-9023","abstract":"Background. Although bilateral arm training (BAT) has been widely studied, the comparative effects of therapist-based BAT (TBAT) versus robot-assisted BAT (RBAT) remains unknown. Objective. This study compared the efficacy of TBAT, RBAT, and a control treatment (CT) on motor control, functional performance, and quality of life after chronic stroke. Design. A randomized, pretest-posttest, control group design was used. Methods. Forty-two patients (mean age=54.49 years, SD=9.69; mean length of time since stroke onset= 17.62 months, SD= 10.50) were randomly assigned to TBAT, RBAT, and CT groups. Each group received treatment for 90 to 105 minutes per session, 5 sessions on weekdays, for 4 weeks. Outcome measures included kinematic analyses, the Fugl-Meyer Assessment (FMA), the Motor Activity Log, and the Stroke Impact Scale (SIS). Results. Large and significant effects were found in the kinematic variables, distal part of upper-limb motor impairment, and certain aspects of quality of life in favor of TBAT or RBAT. Specifically, the TBAT group demonstrated significantly better temporal efficiency and smoothness, straighter trunk motion, and less trunk compensation compared with the CT and RBAT groups. The RBAT group had increased shoulder flexion compared with the CT and TBAT groups. On the FMA, the TBAT group showed higher distal part scores than the CT group. On the SIS, the RBAT group had better strength subscale, physical function domain, and total scores than the CT group. Limitations. This study recruited patients with mild spasticity and without cognitive impairment. Conclusions. Compared with CT, TBAT and RBAT exhibited differential effects on outcome measures. Therapist-based BAT may improve temporal efficiency, smoothness, trunk control, and motor impairment of the distal upper limb. Robot- assisted BAT may improve shoulder flexion and quality of life.","author":[{"dropping-particle":"","family":"Wu","given":"Ching-yi","non-dropping-particle":"","parse-names":false,"suffix":""},{"dropping-particle":"","family":"Yang","given":"Chieh-ling","non-dropping-particle":"","parse-names":false,"suffix":""},{"dropping-particle":"","family":"Chuang","given":"Li-ling","non-dropping-particle":"","parse-names":false,"suffix":""},{"dropping-particle":"","family":"Lin","given":"Keh-chung","non-dropping-particle":"","parse-names":false,"suffix":""},{"dropping-particle":"","family":"Chen","given":"Hsieh-ching","non-dropping-particle":"","parse-names":false,"suffix":""},{"dropping-particle":"","family":"Chen","given":"Ming-de","non-dropping-particle":"","parse-names":false,"suffix":""},{"dropping-particle":"","family":"Huang","given":"Wan-chien","non-dropping-particle":"","parse-names":false,"suffix":""}],"container-title":"Physical Therapy","id":"ITEM-57","issue":"8","issued":{"date-parts":[["2012","7","1"]]},"note":"Accession Number: 108143221. Language: English. Entry Date: 20120822. Revision Date: 20150820. Publication Type: Journal Article; pictorial; research; tables/charts; randomized controlled trial. Journal Subset: Allied Health; Peer Reviewed; USA. Special Interest: Occupational Therapy; Physical Therapy. Instrumentation: Stroke Impact Scale (SIS); Motor Activity Log (MAL); Mini-Mental Status Examination (MMSE) (Folstein et al); Modified Ashworth Scale; Fugl-Meyer Assessment (FMA). Grant Information: This project was supported, in part, by the National Health Research Institutes (NHRIEX100- 9920PI and NHRI-EXl 00-1001OPI), the National Science Council (NSC 97-2314-B-002-008-MY3 and NSC 99-2314-B-l 82-014-MY3), and the Healthy Aging Research Center at Chang Gung University (EMRPD1A0891).. NLM UID: 0022623.","page":"1006-1016","title":"Effect of Therapist-Based Versus Robot-Assisted Bilateral Arm Training on Motor Control, Functional Performance, and Quality of Life After Chronic Stroke: A Clinical Trial","type":"article-journal","volume":"92"},"uris":["http://www.mendeley.com/documents/?uuid=97f8fdad-f8b7-4926-b6c5-7e059fad0f3f"]},{"id":"ITEM-58","itemData":{"DOI":"10.1111/j.1468-1331.2008.02396.x","ISSN":"13515101","PMID":"19146643","abstract":"Background and purpose: The design of useful and effective treatment strategies for movement disorders largely depends on the ability to objectively quantify changes in performances, providing reliable outcome measures. Evaluation of ataxia remains mainly assigned to different clinical scales, providing a semi-quantitative assessment. The aim of this study was to quantitatively characterize functional changes in upper limb movements in ataxic patients, using an optoelectronic system for objective measurements. Methods: Fourteen patients with cerebellar ataxia and 27 healthy subjects were analyzed using an optoelectronic system with passive markers during pointing task and hand-to-mouth movement. Quantitative parameters capable of characterizing ataxic movements were defined using recorded kinematics. Results: In both the considered functional movements, ataxic patients showed increased adjustment during the last phase of movement. The movement was less smooth than that in controls, with a fragmented trajectory presenting more direction changes than controls. Conclusions: The proposed protocol allows the quantitative characterization of the motion pattern of ataxic subjects in a non-invasive way. We believe that this analysis could represent a good tool for ataxia evaluation in a clinical context such as neurorehabilitation. © 2008 The Author(s).","author":[{"dropping-particle":"","family":"Menegoni","given":"F.","non-dropping-particle":"","parse-names":false,"suffix":""},{"dropping-particle":"","family":"Milano","given":"E.","non-dropping-particle":"","parse-names":false,"suffix":""},{"dropping-particle":"","family":"Trotti","given":"C.","non-dropping-particle":"","parse-names":false,"suffix":""},{"dropping-particle":"","family":"Galli","given":"M.","non-dropping-particle":"","parse-names":false,"suffix":""},{"dropping-particle":"","family":"Bigoni","given":"M.","non-dropping-particle":"","parse-names":false,"suffix":""},{"dropping-particle":"","family":"Baudo","given":"S.","non-dropping-particle":"","parse-names":false,"suffix":""},{"dropping-particle":"","family":"Mauro","given":"A.","non-dropping-particle":"","parse-names":false,"suffix":""}],"container-title":"European Journal of Neurology","id":"ITEM-58","issue":"2","issued":{"date-parts":[["2009"]]},"page":"232-239","title":"Quantitative evaluation of functional limitation of upper limb movements in subjects affected by ataxia","type":"article-journal","volume":"16"},"uris":["http://www.mendeley.com/documents/?uuid=8dde75fe-936a-462e-b229-353d986025a0"]},{"id":"ITEM-59","itemData":{"DOI":"10.1016/j.rehab.2019.05.004","ISSN":"18770657","abstract":"BACKGROUND: Stroke survivors often present poor upper‐limb (UL) motor performance and reduced movement quality during reaching tasks. Transcranial direct current stimulation (tDCS) and functional electrical stimulation (FES) are widely used strategies for stroke rehabilitation. However, the effects of combining these two therapies to rehabilitate individuals with moderate and severe impairment after stroke are still unknown. OBJECTIVE: Our primary aim was to evaluate the effects of concurrent bi‐cephalic tDCS and FES on UL kinematic motor performance and movement quality. Our secondary aim was to verify the effects of the combined therapies on handgrip force and UL motor impairment. METHODS: We randomized 30 individuals with moderate and severe chronic hemiparesis after stroke into tDCS plus FES (n=15) and sham tDCS plus FES (n=15) groups. Participants were treated 5 times a week for 2 weeks. Kinematic UL motor performance (movement cycle time, velocity profile) and movement quality (smoothness, trunk contribution, joint angles), handgrip force and motor impairment were assessed before and after the intervention. RESULTS: For those participants allocated to the tDCS plus FES group, therapy was effective to improve movement cycle time (p=0.039), mean reaching phase velocity (p=0.022) and handgrip force (p=0.034). Both groups showed improved mean returning phase velocity (p=0.018), trunk contribution (p=0.022), and movement smoothness (p=0.001) as well as alleviated UL motor impairment (p=0.002). CONCLUSIONS: Concurrent bi‐cephalic tDCS and FES slightly improved reaching motor performance and handgrip force of individuals with moderate and severe UL impairment after stroke.","author":[{"dropping-particle":"","family":"Salazar","given":"Ana Paula","non-dropping-particle":"","parse-names":false,"suffix":""},{"dropping-particle":"","family":"Cimolin","given":"Veronica","non-dropping-particle":"","parse-names":false,"suffix":""},{"dropping-particle":"","family":"Schifino","given":"Giulia Palermo","non-dropping-particle":"","parse-names":false,"suffix":""},{"dropping-particle":"","family":"Rech","given":"Kátia Daniele","non-dropping-particle":"","parse-names":false,"suffix":""},{"dropping-particle":"","family":"Marchese","given":"Ritchele Redivo","non-dropping-particle":"","parse-names":false,"suffix":""},{"dropping-particle":"","family":"Pagnussat","given":"Aline Souza","non-dropping-particle":"","parse-names":false,"suffix":""}],"container-title":"Annals of Physical and Rehabilitation Medicine","id":"ITEM-59","issue":"1","issued":{"date-parts":[["2020","1"]]},"language":"English","page":"4-11","title":"Bi-cephalic transcranial direct current stimulation combined with functional electrical stimulation for upper-limb stroke rehabilitation: A double-blind randomized controlled trial","type":"article-journal","volume":"63"},"uris":["http://www.mendeley.com/documents/?uuid=40f88239-fbf1-4ac6-b270-b599fb8571d3"]},{"id":"ITEM-60","itemData":{"DOI":"10.1016/j.jns.2019.04.017","ISSN":"0022510X","abstract":"Introduction: After a stroke, upper limb (UL) motor impairments interfere with functional activities and quality of life. Even though a range of assessment tools has been developed to assess UL, few studies explore the interfaces between different levels of functioning after stroke. Objectives: (a) verify the correlation between movement smoothness and other measures of body function/structure [UL - Fugl-Meyer Assessment (FMA), and handgrip strength]; (b) verify which body function/structure [UL-FMA and/or handgrip strength] could predict UL movement smoothness; and (c) verify if movement smoothness could predict levels of activity, as assessed by the Box and Block Test (BBT). Materials and methods: Cross-sectional study. Thirty-four individuals with chronic hemiparesis after stroke were enrolled. Measurements of body function/structure included FMA, handgrip strength and kinematic measure of movement smoothness. Levels of activity were measured using the Box and Block Test (BBT). Results: Movement smoothness showed strong correlation with FMA (r = 0.70, p &lt;.001) and moderate correlation with handgrip strength (r = 0.63, p &lt;.001). FMA explained 46.4% of the variation in movement smoothness. Movement smoothness was moderately correlated with BBT (r = −0.560, p &lt;.005) and predicted 31% of the variation in BBT. Conclusion: We recommend the use of UL-FMA to predict movement smoothness in chronic post-stroke subjects. This study also showed that movement smoothness influences the level of activity. Then, movement smoothness may be emphasized during stroke rehabilitation to enhance the UL level of activity in chronic post-stroke subjects.","author":[{"dropping-particle":"","family":"Schiefelbein","given":"Maria Laura","non-dropping-particle":"","parse-names":false,"suffix":""},{"dropping-particle":"","family":"Salazar","given":"Ana Paula","non-dropping-particle":"","parse-names":false,"suffix":""},{"dropping-particle":"","family":"Marchese","given":"Ritchele Redivo","non-dropping-particle":"","parse-names":false,"suffix":""},{"dropping-particle":"","family":"Rech","given":"Kátia Daniele","non-dropping-particle":"","parse-names":false,"suffix":""},{"dropping-particle":"","family":"Schifino","given":"Giulia Palermo","non-dropping-particle":"","parse-names":false,"suffix":""},{"dropping-particle":"","family":"Figueiredo","given":"Caroline Santos","non-dropping-particle":"","parse-names":false,"suffix":""},{"dropping-particle":"","family":"Cimolin","given":"Veronica","non-dropping-particle":"","parse-names":false,"suffix":""},{"dropping-particle":"","family":"Pagnussat","given":"Aline Souza","non-dropping-particle":"","parse-names":false,"suffix":""}],"container-title":"Journal of the Neurological Sciences","id":"ITEM-60","issued":{"date-parts":[["2019","6"]]},"language":"English","page":"75-78","title":"Upper-limb movement smoothness after stroke and its relationship with measures of body function/structure and activity – A cross-sectional study","type":"article-journal","volume":"401"},"uris":["http://www.mendeley.com/documents/?uuid=50a54d94-eb14-4071-b0e6-8424fa9636cd"]},{"id":"ITEM-61","itemData":{"DOI":"10.1186/1743","abstract":"Background and purpose: Providing active assistance to complete desired arm movements is a common technique in upper extremity rehabilitation after stroke. Such active assistance may improve recovery by affecting somatosensory input, motor planning, spasticity or soft tissue properties, but it is labor intensive and has not been validated in controlled trials. The purpose of this study was to investigate the effects of robotically administered active-assistive exercise and compare those with free reaching voluntary exercise in improving arm movement ability after chronic stroke. Methods: Nineteen individuals at least one year post-stroke were randomized into one of two groups. One group performed 24 sessions of active-assistive reaching exercise with a simple robotic device, while a second group performed a task-matched amount of unassisted reaching. The main outcome measures were range and speed of supported arm movement, range, straightness and smoothness of unsupported reaching, and the Rancho Los Amigos Functional Test of Upper Extremity Function. Results and discussion: There were significant improvements with training for range of motion and velocity of supported reaching, straightness of unsupported reaching, and functional movement ability. These improvements were not significantly different between the two training groups. The group that performed unassisted reaching exercise improved the smoothness of their reaching movements more than the robot-assisted group. Conclusion: Improvements with both forms of exercise confirmed that repeated, task-related voluntary activation of the damaged motor system is a key stimulus to motor recovery following chronic stroke. Robotically assisting in reaching successfully improved arm movement ability, although it did not provide any detectable, additional value beyond the movement practice that occurred concurrently with it. The inability to detect any additional value of robot-assisted reaching may have been due to this pilot study's limited sample size, the specific diagnoses of the participants, or the inclusion of only individuals with chronic stroke. © 2006 Kahn et al; licensee BioMed Central Ltd.","author":[{"dropping-particle":"","family":"Kahn","given":"L.E.","non-dropping-particle":"","parse-names":false,"suffix":""},{"dropping-particle":"","family":"Zygman","given":"M.L.","non-dropping-particle":"","parse-names":false,"suffix":""},{"dropping-particle":"","family":"Rymer","given":"W.Z.","non-dropping-particle":"","parse-names":false,"suffix":""},{"dropping-particle":"","family":"Reinkensmeyer","given":"David J.","non-dropping-particle":"","parse-names":false,"suffix":""}],"container-title":"Journal of NeuroEngineering and Rehabilitation","id":"ITEM-61","issued":{"date-parts":[["2006"]]},"language":"English","title":"Robot-assisted reaching exercise promotes arm movement recovery in chronic hemiparetic stroke: A randomized controlled pilot study","type":"article-journal","volume":"3"},"uris":["http://www.mendeley.com/documents/?uuid=ef5c32e1-5d32-4095-bce7-8e7d0820235b"]}],"mendeley":{"formattedCitation":"[4,5,40,43–51,7,52–61,10,62–71,12,72–81,14,82–91,29,92,31–33]","plainTextFormattedCitation":"[4,5,40,43–51,7,52–61,10,62–71,12,72–81,14,82–91,29,92,31–33]","previouslyFormattedCitation":"[4,5,40,43–51,7,52–61,10,62–71,12,72–81,14,82–91,29,92,31–33]"},"properties":{"noteIndex":0},"schema":"https://github.com/citation-style-language/schema/raw/master/csl-citation.json"}</w:instrText>
            </w:r>
            <w:r>
              <w:rPr>
                <w:rFonts w:ascii="Times New Roman" w:eastAsia="Times New Roman" w:hAnsi="Times New Roman" w:cs="Times New Roman"/>
                <w:color w:val="auto"/>
                <w:sz w:val="16"/>
                <w:szCs w:val="16"/>
                <w:lang w:val="nl-NL"/>
              </w:rPr>
              <w:fldChar w:fldCharType="separate"/>
            </w:r>
            <w:r w:rsidR="00E13210" w:rsidRPr="00E13210">
              <w:rPr>
                <w:rFonts w:ascii="Times New Roman" w:eastAsia="Times New Roman" w:hAnsi="Times New Roman" w:cs="Times New Roman"/>
                <w:noProof/>
                <w:color w:val="auto"/>
                <w:sz w:val="16"/>
                <w:szCs w:val="16"/>
                <w:lang w:val="nl-NL"/>
              </w:rPr>
              <w:t>[4,5,40,43–51,7,52–61,10,62–71,12,72–81,14,82–91,29,92,31–33]</w:t>
            </w:r>
            <w:r>
              <w:rPr>
                <w:rFonts w:ascii="Times New Roman" w:eastAsia="Times New Roman" w:hAnsi="Times New Roman" w:cs="Times New Roman"/>
                <w:color w:val="auto"/>
                <w:sz w:val="16"/>
                <w:szCs w:val="16"/>
                <w:lang w:val="nl-NL"/>
              </w:rPr>
              <w:fldChar w:fldCharType="end"/>
            </w:r>
          </w:p>
        </w:tc>
      </w:tr>
      <w:tr w:rsidR="00E80993" w:rsidRPr="00C34BF1" w14:paraId="6C3185DA"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tcPr>
          <w:p w14:paraId="4D3DE249" w14:textId="223A3F28" w:rsidR="00E80993" w:rsidRDefault="00E80993" w:rsidP="00E80993">
            <w:pPr>
              <w:spacing w:after="0" w:line="240" w:lineRule="auto"/>
              <w:ind w:left="0" w:firstLine="0"/>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Number of movement units (NMU)</w:t>
            </w:r>
          </w:p>
        </w:tc>
        <w:tc>
          <w:tcPr>
            <w:tcW w:w="4563" w:type="dxa"/>
            <w:noWrap/>
            <w:vAlign w:val="center"/>
          </w:tcPr>
          <w:p w14:paraId="5A1ED72B" w14:textId="75FC9F93" w:rsidR="00E80993" w:rsidRDefault="00E0425B"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nl-NL"/>
              </w:rPr>
            </w:pPr>
            <w:r>
              <w:rPr>
                <w:rFonts w:ascii="Times New Roman" w:eastAsia="Times New Roman" w:hAnsi="Times New Roman" w:cs="Times New Roman"/>
                <w:color w:val="auto"/>
                <w:sz w:val="16"/>
                <w:szCs w:val="16"/>
                <w:lang w:val="nl-NL"/>
              </w:rPr>
              <w:fldChar w:fldCharType="begin" w:fldLock="1"/>
            </w:r>
            <w:r>
              <w:rPr>
                <w:rFonts w:ascii="Times New Roman" w:eastAsia="Times New Roman" w:hAnsi="Times New Roman" w:cs="Times New Roman"/>
                <w:color w:val="auto"/>
                <w:sz w:val="16"/>
                <w:szCs w:val="16"/>
                <w:lang w:val="nl-NL"/>
              </w:rPr>
              <w:instrText>ADDIN CSL_CITATION {"citationItems":[{"id":"ITEM-1","itemData":{"DOI":"10.1111/j.1468-1331.2008.02396.x","ISSN":"13515101","PMID":"19146643","abstract":"Background and purpose: The design of useful and effective treatment strategies for movement disorders largely depends on the ability to objectively quantify changes in performances, providing reliable outcome measures. Evaluation of ataxia remains mainly assigned to different clinical scales, providing a semi-quantitative assessment. The aim of this study was to quantitatively characterize functional changes in upper limb movements in ataxic patients, using an optoelectronic system for objective measurements. Methods: Fourteen patients with cerebellar ataxia and 27 healthy subjects were analyzed using an optoelectronic system with passive markers during pointing task and hand-to-mouth movement. Quantitative parameters capable of characterizing ataxic movements were defined using recorded kinematics. Results: In both the considered functional movements, ataxic patients showed increased adjustment during the last phase of movement. The movement was less smooth than that in controls, with a fragmented trajectory presenting more direction changes than controls. Conclusions: The proposed protocol allows the quantitative characterization of the motion pattern of ataxic subjects in a non-invasive way. We believe that this analysis could represent a good tool for ataxia evaluation in a clinical context such as neurorehabilitation. © 2008 The Author(s).","author":[{"dropping-particle":"","family":"Menegoni","given":"F.","non-dropping-particle":"","parse-names":false,"suffix":""},{"dropping-particle":"","family":"Milano","given":"E.","non-dropping-particle":"","parse-names":false,"suffix":""},{"dropping-particle":"","family":"Trotti","given":"C.","non-dropping-particle":"","parse-names":false,"suffix":""},{"dropping-particle":"","family":"Galli","given":"M.","non-dropping-particle":"","parse-names":false,"suffix":""},{"dropping-particle":"","family":"Bigoni","given":"M.","non-dropping-particle":"","parse-names":false,"suffix":""},{"dropping-particle":"","family":"Baudo","given":"S.","non-dropping-particle":"","parse-names":false,"suffix":""},{"dropping-particle":"","family":"Mauro","given":"A.","non-dropping-particle":"","parse-names":false,"suffix":""}],"container-title":"European Journal of Neurology","id":"ITEM-1","issue":"2","issued":{"date-parts":[["2009"]]},"page":"232-239","title":"Quantitative evaluation of functional limitation of upper limb movements in subjects affected by ataxia","type":"article-journal","volume":"16"},"uris":["http://www.mendeley.com/documents/?uuid=8dde75fe-936a-462e-b229-353d986025a0"]},{"id":"ITEM-2","itemData":{"DOI":"10.1016/j.jns.2019.04.017","ISSN":"0022510X","abstract":"Introduction: After a stroke, upper limb (UL) motor impairments interfere with functional activities and quality of life. Even though a range of assessment tools has been developed to assess UL, few studies explore the interfaces between different levels of functioning after stroke. Objectives: (a) verify the correlation between movement smoothness and other measures of body function/structure [UL - Fugl-Meyer Assessment (FMA), and handgrip strength]; (b) verify which body function/structure [UL-FMA and/or handgrip strength] could predict UL movement smoothness; and (c) verify if movement smoothness could predict levels of activity, as assessed by the Box and Block Test (BBT). Materials and methods: Cross-sectional study. Thirty-four individuals with chronic hemiparesis after stroke were enrolled. Measurements of body function/structure included FMA, handgrip strength and kinematic measure of movement smoothness. Levels of activity were measured using the Box and Block Test (BBT). Results: Movement smoothness showed strong correlation with FMA (r = 0.70, p &lt;.001) and moderate correlation with handgrip strength (r = 0.63, p &lt;.001). FMA explained 46.4% of the variation in movement smoothness. Movement smoothness was moderately correlated with BBT (r = −0.560, p &lt;.005) and predicted 31% of the variation in BBT. Conclusion: We recommend the use of UL-FMA to predict movement smoothness in chronic post-stroke subjects. This study also showed that movement smoothness influences the level of activity. Then, movement smoothness may be emphasized during stroke rehabilitation to enhance the UL level of activity in chronic post-stroke subjects.","author":[{"dropping-particle":"","family":"Schiefelbein","given":"Maria Laura","non-dropping-particle":"","parse-names":false,"suffix":""},{"dropping-particle":"","family":"Salazar","given":"Ana Paula","non-dropping-particle":"","parse-names":false,"suffix":""},{"dropping-particle":"","family":"Marchese","given":"Ritchele Redivo","non-dropping-particle":"","parse-names":false,"suffix":""},{"dropping-particle":"","family":"Rech","given":"Kátia Daniele","non-dropping-particle":"","parse-names":false,"suffix":""},{"dropping-particle":"","family":"Schifino","given":"Giulia Palermo","non-dropping-particle":"","parse-names":false,"suffix":""},{"dropping-particle":"","family":"Figueiredo","given":"Caroline Santos","non-dropping-particle":"","parse-names":false,"suffix":""},{"dropping-particle":"","family":"Cimolin","given":"Veronica","non-dropping-particle":"","parse-names":false,"suffix":""},{"dropping-particle":"","family":"Pagnussat","given":"Aline Souza","non-dropping-particle":"","parse-names":false,"suffix":""}],"container-title":"Journal of the Neurological Sciences","id":"ITEM-2","issued":{"date-parts":[["2019","6"]]},"language":"English","page":"75-78","title":"Upper-limb movement smoothness after stroke and its relationship with measures of body function/structure and activity – A cross-sectional study","type":"article-journal","volume":"401"},"uris":["http://www.mendeley.com/documents/?uuid=50a54d94-eb14-4071-b0e6-8424fa9636cd"]},{"id":"ITEM-3","itemData":{"DOI":"10.1016/j.rehab.2019.05.004","ISSN":"18770657","abstract":"BACKGROUND: Stroke survivors often present poor upper‐limb (UL) motor performance and reduced movement quality during reaching tasks. Transcranial direct current stimulation (tDCS) and functional electrical stimulation (FES) are widely used strategies for stroke rehabilitation. However, the effects of combining these two therapies to rehabilitate individuals with moderate and severe impairment after stroke are still unknown. OBJECTIVE: Our primary aim was to evaluate the effects of concurrent bi‐cephalic tDCS and FES on UL kinematic motor performance and movement quality. Our secondary aim was to verify the effects of the combined therapies on handgrip force and UL motor impairment. METHODS: We randomized 30 individuals with moderate and severe chronic hemiparesis after stroke into tDCS plus FES (n=15) and sham tDCS plus FES (n=15) groups. Participants were treated 5 times a week for 2 weeks. Kinematic UL motor performance (movement cycle time, velocity profile) and movement quality (smoothness, trunk contribution, joint angles), handgrip force and motor impairment were assessed before and after the intervention. RESULTS: For those participants allocated to the tDCS plus FES group, therapy was effective to improve movement cycle time (p=0.039), mean reaching phase velocity (p=0.022) and handgrip force (p=0.034). Both groups showed improved mean returning phase velocity (p=0.018), trunk contribution (p=0.022), and movement smoothness (p=0.001) as well as alleviated UL motor impairment (p=0.002). CONCLUSIONS: Concurrent bi‐cephalic tDCS and FES slightly improved reaching motor performance and handgrip force of individuals with moderate and severe UL impairment after stroke.","author":[{"dropping-particle":"","family":"Salazar","given":"Ana Paula","non-dropping-particle":"","parse-names":false,"suffix":""},{"dropping-particle":"","family":"Cimolin","given":"Veronica","non-dropping-particle":"","parse-names":false,"suffix":""},{"dropping-particle":"","family":"Schifino","given":"Giulia Palermo","non-dropping-particle":"","parse-names":false,"suffix":""},{"dropping-particle":"","family":"Rech","given":"Kátia Daniele","non-dropping-particle":"","parse-names":false,"suffix":""},{"dropping-particle":"","family":"Marchese","given":"Ritchele Redivo","non-dropping-particle":"","parse-names":false,"suffix":""},{"dropping-particle":"","family":"Pagnussat","given":"Aline Souza","non-dropping-particle":"","parse-names":false,"suffix":""}],"container-title":"Annals of Physical and Rehabilitation Medicine","id":"ITEM-3","issue":"1","issued":{"date-parts":[["2020","1"]]},"language":"English","page":"4-11","title":"Bi-cephalic transcranial direct current stimulation combined with functional electrical stimulation for upper-limb stroke rehabilitation: A double-blind randomized controlled trial","type":"article-journal","volume":"63"},"uris":["http://www.mendeley.com/documents/?uuid=40f88239-fbf1-4ac6-b270-b599fb8571d3"]}],"mendeley":{"formattedCitation":"[90–92]","plainTextFormattedCitation":"[90–92]","previouslyFormattedCitation":"[90–92]"},"properties":{"noteIndex":0},"schema":"https://github.com/citation-style-language/schema/raw/master/csl-citation.json"}</w:instrText>
            </w:r>
            <w:r>
              <w:rPr>
                <w:rFonts w:ascii="Times New Roman" w:eastAsia="Times New Roman" w:hAnsi="Times New Roman" w:cs="Times New Roman"/>
                <w:color w:val="auto"/>
                <w:sz w:val="16"/>
                <w:szCs w:val="16"/>
                <w:lang w:val="nl-NL"/>
              </w:rPr>
              <w:fldChar w:fldCharType="separate"/>
            </w:r>
            <w:r w:rsidRPr="00E0425B">
              <w:rPr>
                <w:rFonts w:ascii="Times New Roman" w:eastAsia="Times New Roman" w:hAnsi="Times New Roman" w:cs="Times New Roman"/>
                <w:noProof/>
                <w:color w:val="auto"/>
                <w:sz w:val="16"/>
                <w:szCs w:val="16"/>
                <w:lang w:val="nl-NL"/>
              </w:rPr>
              <w:t>[90–92]</w:t>
            </w:r>
            <w:r>
              <w:rPr>
                <w:rFonts w:ascii="Times New Roman" w:eastAsia="Times New Roman" w:hAnsi="Times New Roman" w:cs="Times New Roman"/>
                <w:color w:val="auto"/>
                <w:sz w:val="16"/>
                <w:szCs w:val="16"/>
                <w:lang w:val="nl-NL"/>
              </w:rPr>
              <w:fldChar w:fldCharType="end"/>
            </w:r>
          </w:p>
        </w:tc>
      </w:tr>
      <w:tr w:rsidR="00E80993" w:rsidRPr="00C34BF1" w14:paraId="54433788"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6902C18" w14:textId="0DEBAA40"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Number of peaks normalized by movement duration</w:t>
            </w:r>
            <w:r w:rsidR="00E80993">
              <w:rPr>
                <w:rFonts w:ascii="Times New Roman" w:eastAsia="Times New Roman" w:hAnsi="Times New Roman" w:cs="Times New Roman"/>
                <w:sz w:val="16"/>
                <w:szCs w:val="16"/>
              </w:rPr>
              <w:t xml:space="preserve"> (NPt)</w:t>
            </w:r>
          </w:p>
        </w:tc>
        <w:tc>
          <w:tcPr>
            <w:tcW w:w="4563" w:type="dxa"/>
            <w:noWrap/>
            <w:vAlign w:val="center"/>
            <w:hideMark/>
          </w:tcPr>
          <w:p w14:paraId="797D3ABC" w14:textId="6162DB3C" w:rsidR="00AC2F02" w:rsidRPr="001C2BD6" w:rsidRDefault="001C2BD6"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de-DE"/>
              </w:rPr>
            </w:pPr>
            <w:r>
              <w:rPr>
                <w:rFonts w:ascii="Times New Roman" w:eastAsia="Times New Roman" w:hAnsi="Times New Roman" w:cs="Times New Roman"/>
                <w:color w:val="auto"/>
                <w:sz w:val="16"/>
                <w:szCs w:val="16"/>
                <w:lang w:val="de-DE"/>
              </w:rPr>
              <w:fldChar w:fldCharType="begin" w:fldLock="1"/>
            </w:r>
            <w:r>
              <w:rPr>
                <w:rFonts w:ascii="Times New Roman" w:eastAsia="Times New Roman" w:hAnsi="Times New Roman" w:cs="Times New Roman"/>
                <w:color w:val="auto"/>
                <w:sz w:val="16"/>
                <w:szCs w:val="16"/>
                <w:lang w:val="de-DE"/>
              </w:rPr>
              <w:instrText>ADDIN CSL_CITATION {"citationItems":[{"id":"ITEM-1","itemData":{"DOI":"10.1186/1743","abstract":"Background and purpose: Providing active assistance to complete desired arm movements is a common technique in upper extremity rehabilitation after stroke. Such active assistance may improve recovery by affecting somatosensory input, motor planning, spasticity or soft tissue properties, but it is labor intensive and has not been validated in controlled trials. The purpose of this study was to investigate the effects of robotically administered active-assistive exercise and compare those with free reaching voluntary exercise in improving arm movement ability after chronic stroke. Methods: Nineteen individuals at least one year post-stroke were randomized into one of two groups. One group performed 24 sessions of active-assistive reaching exercise with a simple robotic device, while a second group performed a task-matched amount of unassisted reaching. The main outcome measures were range and speed of supported arm movement, range, straightness and smoothness of unsupported reaching, and the Rancho Los Amigos Functional Test of Upper Extremity Function. Results and discussion: There were significant improvements with training for range of motion and velocity of supported reaching, straightness of unsupported reaching, and functional movement ability. These improvements were not significantly different between the two training groups. The group that performed unassisted reaching exercise improved the smoothness of their reaching movements more than the robot-assisted group. Conclusion: Improvements with both forms of exercise confirmed that repeated, task-related voluntary activation of the damaged motor system is a key stimulus to motor recovery following chronic stroke. Robotically assisting in reaching successfully improved arm movement ability, although it did not provide any detectable, additional value beyond the movement practice that occurred concurrently with it. The inability to detect any additional value of robot-assisted reaching may have been due to this pilot study's limited sample size, the specific diagnoses of the participants, or the inclusion of only individuals with chronic stroke. © 2006 Kahn et al; licensee BioMed Central Ltd.","author":[{"dropping-particle":"","family":"Kahn","given":"L.E.","non-dropping-particle":"","parse-names":false,"suffix":""},{"dropping-particle":"","family":"Zygman","given":"M.L.","non-dropping-particle":"","parse-names":false,"suffix":""},{"dropping-particle":"","family":"Rymer","given":"W.Z.","non-dropping-particle":"","parse-names":false,"suffix":""},{"dropping-particle":"","family":"Reinkensmeyer","given":"David J.","non-dropping-particle":"","parse-names":false,"suffix":""}],"container-title":"Journal of NeuroEngineering and Rehabilitation","id":"ITEM-1","issued":{"date-parts":[["2006"]]},"language":"English","title":"Robot-assisted reaching exercise promotes arm movement recovery in chronic hemiparetic stroke: A randomized controlled pilot study","type":"article-journal","volume":"3"},"uris":["http://www.mendeley.com/documents/?uuid=ef5c32e1-5d32-4095-bce7-8e7d0820235b"]}],"mendeley":{"formattedCitation":"[10]","plainTextFormattedCitation":"[10]","previouslyFormattedCitation":"[10]"},"properties":{"noteIndex":0},"schema":"https://github.com/citation-style-language/schema/raw/master/csl-citation.json"}</w:instrText>
            </w:r>
            <w:r>
              <w:rPr>
                <w:rFonts w:ascii="Times New Roman" w:eastAsia="Times New Roman" w:hAnsi="Times New Roman" w:cs="Times New Roman"/>
                <w:color w:val="auto"/>
                <w:sz w:val="16"/>
                <w:szCs w:val="16"/>
                <w:lang w:val="de-DE"/>
              </w:rPr>
              <w:fldChar w:fldCharType="separate"/>
            </w:r>
            <w:r w:rsidRPr="001C2BD6">
              <w:rPr>
                <w:rFonts w:ascii="Times New Roman" w:eastAsia="Times New Roman" w:hAnsi="Times New Roman" w:cs="Times New Roman"/>
                <w:noProof/>
                <w:color w:val="auto"/>
                <w:sz w:val="16"/>
                <w:szCs w:val="16"/>
                <w:lang w:val="de-DE"/>
              </w:rPr>
              <w:t>[10]</w:t>
            </w:r>
            <w:r>
              <w:rPr>
                <w:rFonts w:ascii="Times New Roman" w:eastAsia="Times New Roman" w:hAnsi="Times New Roman" w:cs="Times New Roman"/>
                <w:color w:val="auto"/>
                <w:sz w:val="16"/>
                <w:szCs w:val="16"/>
                <w:lang w:val="de-DE"/>
              </w:rPr>
              <w:fldChar w:fldCharType="end"/>
            </w:r>
          </w:p>
        </w:tc>
      </w:tr>
      <w:tr w:rsidR="00E80993" w:rsidRPr="00C34BF1" w14:paraId="278A384A"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1B6325A" w14:textId="4F153009"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Number of peaks normalized by movement distance</w:t>
            </w:r>
            <w:r w:rsidR="00E80993">
              <w:rPr>
                <w:rFonts w:ascii="Times New Roman" w:eastAsia="Times New Roman" w:hAnsi="Times New Roman" w:cs="Times New Roman"/>
                <w:sz w:val="16"/>
                <w:szCs w:val="16"/>
              </w:rPr>
              <w:t xml:space="preserve"> (NPd)</w:t>
            </w:r>
          </w:p>
        </w:tc>
        <w:tc>
          <w:tcPr>
            <w:tcW w:w="4563" w:type="dxa"/>
            <w:noWrap/>
            <w:vAlign w:val="center"/>
            <w:hideMark/>
          </w:tcPr>
          <w:p w14:paraId="31A52506" w14:textId="2D0A91E5" w:rsidR="00AC2F02" w:rsidRPr="0053775C" w:rsidRDefault="001C2BD6"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E13210">
              <w:rPr>
                <w:rFonts w:ascii="Times New Roman" w:eastAsia="Times New Roman" w:hAnsi="Times New Roman" w:cs="Times New Roman"/>
                <w:color w:val="auto"/>
                <w:sz w:val="16"/>
                <w:szCs w:val="16"/>
              </w:rPr>
              <w:instrText>ADDIN CSL_CITATION {"citationItems":[{"id":"ITEM-1","itemData":{"DOI":"10.3233/BME-171660","ISSN":"18783619","PMID":"28372264","abstract":"Background: Clinical scales such as Fugl-Meyer Assessment (FMA) and Motor Assessment Scale (MAS) are widely used to evaluate stroke patient's motor performance. However, there are several limitations with these assessment scales such as subjectivity, lack of repeatability, time-consuming and highly depend on the ability of the physiotherapy. In contrast, robot-based assessments are objective, repeatable, and could potentially reduce the assessment time. However, robot-based assessments are not as well established as conventional assessment scale and the correlation to conventional assessment scale is unclear. OBJECTIVE: This study was carried out to identify important parameters in designing tasks that efficiently assess hand function of stroke patients and to quantify potential benefits of robotic assessment modules to predict the conventional assessment score with iRest. METHODS: Twelve predictive variables were explored, relating to movement time, velocity, strategy, accuracy and smoothness from three robotic assessment modules which are Draw I, Draw Diamond and Draw Circle. Regression models using up to four predictors were developed to describe the MAS. RESULTS: Results show that the time given should be not too long and it would affect the trajectory error. Besides, result also shows that it is possible to use iRest in predicting MAS score. CONCLUSION: There is a potential of using iRest, a non-motorized device in predicting MAS score.","author":[{"dropping-particle":"","family":"Abdul Rahman","given":"Hisyam","non-dropping-particle":"","parse-names":false,"suffix":""},{"dropping-particle":"","family":"Khor","given":"Kang Xiang","non-dropping-particle":"","parse-names":false,"suffix":""},{"dropping-particle":"","family":"Yeong","given":"Che Fai","non-dropping-particle":"","parse-names":false,"suffix":""},{"dropping-particle":"","family":"Su","given":"Eileen Lee Ming","non-dropping-particle":"","parse-names":false,"suffix":""},{"dropping-particle":"","family":"Narayanan","given":"Aqilah Leela T.","non-dropping-particle":"","parse-names":false,"suffix":""}],"container-title":"Bio-Medical Materials and Engineering","id":"ITEM-1","issue":"2","issued":{"date-parts":[["2017","3","30"]]},"language":"English","page":"105-116","title":"The potential of iRest in measuring the hand function performance of stroke patients","type":"article-journal","volume":"28"},"uris":["http://www.mendeley.com/documents/?uuid=b6119752-9c6a-41e4-a9b9-4b8f797ccbfa"]},{"id":"ITEM-2","itemData":{"DOI":"10.1177/1545968310380686","ISSN":"1545-9683","abstract":"Background and Objective. This study compared the efficacy of distributed constraint-induced therapy (dCIT), bilateral arm training (BAT), and control treatment (CT) on motor control and functional performance of the upper limb in stroke patients. Methods. A total of 66 patients with mean stroke onset of 16.20 months and mild to moderate motor impairment were randomized to dCIT, BAT, or CT groups. Each group received treatment for 2 h/d and 5 d/wk for 3 weeks. Pretreatment and posttreatment measures included reaching kinematic variables in unilateral and bilateral tasks, the Wolf Motor Function Test (WMFT), and the Motor Activity Log (MAL). Results. The dCIT and BAT groups had smoother reaching trajectories in the unilateral and bilateral tasks than the CT group. The BAT group, but not the dCIT group, generated greater force at movement initiation than the CT group during the unilateral and bilateral tasks. The dCIT patients had decreased WMFT time and higher functional ability scores than the CT patients. MAL results pointed to better performance in the amount and quality of use of the affected arm than BAT and CT patients. Conclusions. BAT and dCIT exhibited similar beneficial effects on movement smoothness but differential effects on force at movement initiation and functional performance. Therefore, BAT is a better option if improvement of force generation is the treatment goal, and dCIT is more appropriate for improving functional ability and use of the affected arm in daily life. These findings may assist in the planning of individually tailored rehabilitation therapies.","author":[{"dropping-particle":"","family":"Wu","given":"Ching-yi","non-dropping-particle":"","parse-names":false,"suffix":""},{"dropping-particle":"","family":"Chuang","given":"Li-ling","non-dropping-particle":"","parse-names":false,"suffix":""},{"dropping-particle":"","family":"Lin","given":"Keh-chung","non-dropping-particle":"","parse-names":false,"suffix":""},{"dropping-particle":"","family":"Chen","given":"Hsieh-ching","non-dropping-particle":"","parse-names":false,"suffix":""},{"dropping-particle":"","family":"Tsay","given":"Pei-kwei","non-dropping-particle":"","parse-names":false,"suffix":""}],"container-title":"Neurorehabilitation and Neural Repair","id":"ITEM-2","issue":"2","issued":{"date-parts":[["2011","2","13"]]},"language":"English","page":"130-139","title":"Randomized Trial of Distributed Constraint-Induced Therapy Versus Bilateral Arm Training for the Rehabilitation of Upper-Limb Motor Control and Function After Stroke","type":"article-journal","volume":"25"},"uris":["http://www.mendeley.com/documents/?uuid=43c85b81-a490-4bf5-8dc4-b9370fb5469d"]},{"id":"ITEM-3","itemData":{"DOI":"10.2522/ptj.20110282","ISSN":"0031-9023","abstract":"Background. Although bilateral arm training (BAT) has been widely studied, the comparative effects of therapist-based BAT (TBAT) versus robot-assisted BAT (RBAT) remains unknown. Objective. This study compared the efficacy of TBAT, RBAT, and a control treatment (CT) on motor control, functional performance, and quality of life after chronic stroke. Design. A randomized, pretest-posttest, control group design was used. Methods. Forty-two patients (mean age=54.49 years, SD=9.69; mean length of time since stroke onset= 17.62 months, SD= 10.50) were randomly assigned to TBAT, RBAT, and CT groups. Each group received treatment for 90 to 105 minutes per session, 5 sessions on weekdays, for 4 weeks. Outcome measures included kinematic analyses, the Fugl-Meyer Assessment (FMA), the Motor Activity Log, and the Stroke Impact Scale (SIS). Results. Large and significant effects were found in the kinematic variables, distal part of upper-limb motor impairment, and certain aspects of quality of life in favor of TBAT or RBAT. Specifically, the TBAT group demonstrated significantly better temporal efficiency and smoothness, straighter trunk motion, and less trunk compensation compared with the CT and RBAT groups. The RBAT group had increased shoulder flexion compared with the CT and TBAT groups. On the FMA, the TBAT group showed higher distal part scores than the CT group. On the SIS, the RBAT group had better strength subscale, physical function domain, and total scores than the CT group. Limitations. This study recruited patients with mild spasticity and without cognitive impairment. Conclusions. Compared with CT, TBAT and RBAT exhibited differential effects on outcome measures. Therapist-based BAT may improve temporal efficiency, smoothness, trunk control, and motor impairment of the distal upper limb. Robot- assisted BAT may improve shoulder flexion and quality of life.","author":[{"dropping-particle":"","family":"Wu","given":"Ching-yi","non-dropping-particle":"","parse-names":false,"suffix":""},{"dropping-particle":"","family":"Yang","given":"Chieh-ling","non-dropping-particle":"","parse-names":false,"suffix":""},{"dropping-particle":"","family":"Chuang","given":"Li-ling","non-dropping-particle":"","parse-names":false,"suffix":""},{"dropping-particle":"","family":"Lin","given":"Keh-chung","non-dropping-particle":"","parse-names":false,"suffix":""},{"dropping-particle":"","family":"Chen","given":"Hsieh-ching","non-dropping-particle":"","parse-names":false,"suffix":""},{"dropping-particle":"","family":"Chen","given":"Ming-de","non-dropping-particle":"","parse-names":false,"suffix":""},{"dropping-particle":"","family":"Huang","given":"Wan-chien","non-dropping-particle":"","parse-names":false,"suffix":""}],"container-title":"Physical Therapy","id":"ITEM-3","issue":"8","issued":{"date-parts":[["2012","7","1"]]},"note":"Accession Number: 108143221. Language: English. Entry Date: 20120822. Revision Date: 20150820. Publication Type: Journal Article; pictorial; research; tables/charts; randomized controlled trial. Journal Subset: Allied Health; Peer Reviewed; USA. Special Interest: Occupational Therapy; Physical Therapy. Instrumentation: Stroke Impact Scale (SIS); Motor Activity Log (MAL); Mini-Mental Status Examination (MMSE) (Folstein et al); Modified Ashworth Scale; Fugl-Meyer Assessment (FMA). Grant Information: This project was supported, in part, by the National Health Research Institutes (NHRIEX100- 9920PI and NHRI-EXl 00-1001OPI), the National Science Council (NSC 97-2314-B-002-008-MY3 and NSC 99-2314-B-l 82-014-MY3), and the Healthy Aging Research Center at Chang Gung University (EMRPD1A0891).. NLM UID: 0022623.","page":"1006-1016","title":"Effect of Therapist-Based Versus Robot-Assisted Bilateral Arm Training on Motor Control, Functional Performance, and Quality of Life After Chronic Stroke: A Clinical Trial","type":"article-journal","volume":"92"},"uris":["http://www.mendeley.com/documents/?uuid=97f8fdad-f8b7-4926-b6c5-7e059fad0f3f"]}],"mendeley":{"formattedCitation":"[11,89,93]","plainTextFormattedCitation":"[11,89,93]","previouslyFormattedCitation":"[11,89,93]"},"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[11,89,93]</w:t>
            </w:r>
            <w:r>
              <w:rPr>
                <w:rFonts w:ascii="Times New Roman" w:eastAsia="Times New Roman" w:hAnsi="Times New Roman" w:cs="Times New Roman"/>
                <w:color w:val="auto"/>
                <w:sz w:val="16"/>
                <w:szCs w:val="16"/>
              </w:rPr>
              <w:fldChar w:fldCharType="end"/>
            </w:r>
          </w:p>
        </w:tc>
      </w:tr>
      <w:tr w:rsidR="00E80993" w:rsidRPr="00C34BF1" w14:paraId="6EDEFBD5"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523551A4" w14:textId="67E1667B"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Inverse number of peaks and valleys (IPV)</w:t>
            </w:r>
          </w:p>
        </w:tc>
        <w:tc>
          <w:tcPr>
            <w:tcW w:w="4563" w:type="dxa"/>
            <w:noWrap/>
            <w:vAlign w:val="center"/>
            <w:hideMark/>
          </w:tcPr>
          <w:p w14:paraId="61755F89" w14:textId="56BC74C8" w:rsidR="00AC2F02" w:rsidRPr="0053775C" w:rsidRDefault="001C2BD6"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097AC8">
              <w:rPr>
                <w:rFonts w:ascii="Times New Roman" w:eastAsia="Times New Roman" w:hAnsi="Times New Roman" w:cs="Times New Roman"/>
                <w:color w:val="auto"/>
                <w:sz w:val="16"/>
                <w:szCs w:val="16"/>
              </w:rPr>
              <w:instrText>ADDIN CSL_CITATION {"citationItems":[{"id":"ITEM-1","itemData":{"DOI":"10.1186/s12984-017-0315-1","ISSN":"1743-0003","abstract":"Background: When exploring changes in upper limb kinematics and motor impairment associated with motor recovery in subacute post stroke during intensive therapies involving robot-assisted training, it is not known whether trained joints improve before non-trained joints and whether target reaching capacity improves before movement accuracy. Methods: Twenty-two subacute stroke patients (mean delay post-stroke at program onset 63 ± 29 days, M2) underwent 50 ± 17 (mean ± SD) 45-min sessions of robot-assisted (InMotion™) shoulder/elbow training over 3 months, in addition to conventional occupational therapy. Monthly evaluations (M2 to M5) included Fugl-Meyer Assessment (FM), with subscores per joint, and four robot-based kinematic measures: mean target distance covered, mean velocity, direction accuracy (inverse of root mean square error from straight line) and movement smoothness (inverse of mean number of zero-crossings in the velocity profile). We assessed delays to reach statistically significant improvement for each outcome measure. Results: At M5, all clinical and kinematic parameters had markedly improved: Fugl-Meyer, +65% (median); distance covered, +87%; mean velocity, +101%; accuracy, +134%; and smoothness, +96%. Delays to reach statistical significance were M3 for the shoulder/elbow Fugl-Meyer subscore (+43%), M4 for the hand (+80%) and M5 for the wrist (+133%) subscores. For kinematic parameters, delays to significant improvements were M3 for distance (+68%), velocity (+65%) and smoothness (+50%), and M5 for accuracy (+134%). Conclusions: An intensive rehabilitation program combining robot-assisted shoulder/elbow training and conventional occupational therapy was associated with improvement in shoulder and elbow movements first, which suggests focal behavior-related brain plasticity. Findings also suggested that recovery of movement quantity related parameters (range of motion, velocity and smoothness) might precede that of movement quality (accuracy). Trial registration: EudraCT 2016-005121-36. Date of Registration: 2016-12-20. Date of enrolment of the first participant to the trial: 2009-11-24 (retrospective data).","author":[{"dropping-particle":"","family":"Pila","given":"Ophélie","non-dropping-particle":"","parse-names":false,"suffix":""},{"dropping-particle":"","family":"Duret","given":"Christophe","non-dropping-particle":"","parse-names":false,"suffix":""},{"dropping-particle":"","family":"Laborne","given":"François-xavier","non-dropping-particle":"","parse-names":false,"suffix":""},{"dropping-particle":"","family":"Gracies","given":"Jean-michel","non-dropping-particle":"","parse-names":false,"suffix":""},{"dropping-particle":"","family":"Bayle","given":"Nicolas","non-dropping-particle":"","parse-names":false,"suffix":""},{"dropping-particle":"","family":"Hutin","given":"Emilie","non-dropping-particle":"","parse-names":false,"suffix":""}],"container-title":"Journal of NeuroEngineering and Rehabilitation","id":"ITEM-1","issue":"1","issued":{"date-parts":[["2017"]]},"page":"105","title":"Pattern of improvement in upper limb pointing task kinematics after a 3-month training program with robotic assistance in stroke","type":"article-journal","volume":"14"},"uris":["http://www.mendeley.com/documents/?uuid=e5735018-0850-44d5-8279-56db8e006540"]}],"mendeley":{"formattedCitation":"[12]","plainTextFormattedCitation":"[12]","previouslyFormattedCitation":"[12]"},"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1C2BD6">
              <w:rPr>
                <w:rFonts w:ascii="Times New Roman" w:eastAsia="Times New Roman" w:hAnsi="Times New Roman" w:cs="Times New Roman"/>
                <w:noProof/>
                <w:color w:val="auto"/>
                <w:sz w:val="16"/>
                <w:szCs w:val="16"/>
              </w:rPr>
              <w:t>[12]</w:t>
            </w:r>
            <w:r>
              <w:rPr>
                <w:rFonts w:ascii="Times New Roman" w:eastAsia="Times New Roman" w:hAnsi="Times New Roman" w:cs="Times New Roman"/>
                <w:color w:val="auto"/>
                <w:sz w:val="16"/>
                <w:szCs w:val="16"/>
              </w:rPr>
              <w:fldChar w:fldCharType="end"/>
            </w:r>
          </w:p>
        </w:tc>
      </w:tr>
      <w:tr w:rsidR="00E80993" w:rsidRPr="00C34BF1" w14:paraId="5A8F6251"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7B701E40"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Acceleration metric (AM)</w:t>
            </w:r>
          </w:p>
        </w:tc>
        <w:tc>
          <w:tcPr>
            <w:tcW w:w="4563" w:type="dxa"/>
            <w:noWrap/>
            <w:vAlign w:val="center"/>
            <w:hideMark/>
          </w:tcPr>
          <w:p w14:paraId="5E1EB194" w14:textId="1BB2BA4E" w:rsidR="00AC2F02" w:rsidRPr="0053775C" w:rsidRDefault="001C2BD6"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097AC8">
              <w:rPr>
                <w:rFonts w:ascii="Times New Roman" w:eastAsia="Times New Roman" w:hAnsi="Times New Roman" w:cs="Times New Roman"/>
                <w:color w:val="auto"/>
                <w:sz w:val="16"/>
                <w:szCs w:val="16"/>
              </w:rPr>
              <w:instrText>ADDIN CSL_CITATION {"citationItems":[{"id":"ITEM-1","itemData":{"DOI":"10.1109/ICORR.2011.5975422","ISBN":"978-1-4244-9862-8","ISSN":"1945-7901","abstract":"The goal of this study is to propose a methodology for evaluating recovery mechanisms in subacute and chronic post-stroke patients after a robot-aided upper-limb therapy, using a set of biomechanical parameters. Fifty-six post-stroke subjects, thirteen subacute and forty-three chronic patients participated in the study. A 2 dof robotic system, implementing an \"assist-as-needed\" control strategy, was used. Biomechanical parameters related (i) to the speed measured at the robot's end-effector and (ii) to the movement's smoothness were computed. Outcome clinical measures show a decrease in motor impairment after the treatment both in chronic and subacute patients. All the biomechanical parameters show an improvement between admission and discharge. Our results show that the robot-aided training can contribute to reduce the motor impairment in both subacute and chronic patients and identify neurophysiological mechanisms underlying the different stages of motor recovery. © 2011 IEEE","author":[{"dropping-particle":"","family":"Mazzoleni","given":"S.","non-dropping-particle":"","parse-names":false,"suffix":""},{"dropping-particle":"","family":"Filippi","given":"M.","non-dropping-particle":"","parse-names":false,"suffix":""},{"dropping-particle":"","family":"Carrozza","given":"M. C.","non-dropping-particle":"","parse-names":false,"suffix":""},{"dropping-particle":"","family":"Posteraro","given":"F.","non-dropping-particle":"","parse-names":false,"suffix":""},{"dropping-particle":"","family":"Puzzolante","given":"L.","non-dropping-particle":"","parse-names":false,"suffix":""},{"dropping-particle":"","family":"Falchi","given":"E.","non-dropping-particle":"","parse-names":false,"suffix":""}],"container-title":"Proceedings of the 2011 IEEE International Conference on Rehabilitation Robotics","id":"ITEM-1","issued":{"date-parts":[["2011"]]},"page":"1-6","title":"Robot-aided therapy on the upper limb of subacute and chronic stroke patients: A biomechanical approach","type":"paper-conference","volume":"2011"},"uris":["http://www.mendeley.com/documents/?uuid=aefcc4c9-43fa-44ab-832c-8fc606d6e7ea"]},{"id":"ITEM-2","itemData":{"DOI":"10.1097/PHM.0b013e3182a1e852","ISSN":"0894-9115","abstract":"Objective: The aim of this study was to compare motor recovery in subacute and chronic stroke patients through clinical assessment scales and a set of kinematic parameters recorded using a robotic system. Design: Fifty post-stroke patients, 25 subacute and 25 chronic, and 20 healthy subjects participated in this study. The InMotion 2.0 robotic system for shoulder/elbow rehabilitation was used. Clinical outcome measures were used for assessment. Kinematic parameters related to the speed measured at the robot's end effector and to the movement's smoothness were computed. Results: The results of this study show that the robot-assisted training can contribute to reduce motor impairment in both subacute and chronic stroke patients. The evaluation of the kinematic parameters and their correlation with the clinical scales highlight some differences in mechanisms of recovery in subacute and chronic stroke patients. Conclusions: The proposed set of kinematic parameters and the analysis of the reaching movements' onset time, associated with a quantitative evaluation of motor improvement provided by the clinical outcome measures, are also able to quantify the changes in the quality of motion obtained after robot-assisted therapy in stroke patients. The higher gain in the subacute stroke patients suggests that the rehabilitative treatment provided at an earlier stage is able to avoid the development of pathologic patterns, resulting in a better quality of motion.","author":[{"dropping-particle":"","family":"Mazzoleni","given":"Stefano","non-dropping-particle":"","parse-names":false,"suffix":""},{"dropping-particle":"","family":"Sale","given":"Patrizio","non-dropping-particle":"","parse-names":false,"suffix":""},{"dropping-particle":"","family":"Tiboni","given":"Micol","non-dropping-particle":"","parse-names":false,"suffix":""},{"dropping-particle":"","family":"Franceschini","given":"Marco","non-dropping-particle":"","parse-names":false,"suffix":""},{"dropping-particle":"","family":"Carrozza","given":"Maria Chiara","non-dropping-particle":"","parse-names":false,"suffix":""},{"dropping-particle":"","family":"Posteraro","given":"Federico","non-dropping-particle":"","parse-names":false,"suffix":""}],"container-title":"American Journal of Physical Medicine &amp; Rehabilitation","id":"ITEM-2","issue":"10 Suppl 1","issued":{"date-parts":[["2013","10","2"]]},"language":"English","note":"From Duplicate 1 (Upper Limb Robot-Assisted Therapy in Chronic and Subacute Stroke Patients - Mazzoleni, Stefano; Sale, Patrizio; Tiboni, Micol; Franceschini, Marco; Carrozza, Maria Chiara; Posteraro, Federico)\n\nFrom Duplicate 2 (Upper limb robot-assisted therapy in chronic and subacute stroke patients: a kinematic analysis - S., Mazzoleni; P., Sale; M., Tiboni; M., Franceschini; M.C., Carrozza; F., Posteraro; Mazzoleni, Stefano; Sale, Patrizio; Tiboni, Micol; Franceschini, Marco; Carrozza, Maria Chiara; Posteraro, Federico)\n\nFrom Duplicate 1 (Upper Limb Robot-Assisted Therapy in Chronic and Subacute Stroke Patients. - Mazzoleni, Stefano; Sale, Patrizio; Tiboni, Micol; Franceschini, Marco; Carrozza, Maria Chiara; Posteraro, Federico)\n\nAccession Number: 104169960. Language: English. Entry Date: 20131209. Revision Date: 20150819. Publication Type: Journal Article; equations &amp;amp; formulas; pictorial; research; tables/charts. Supplement Title: Oct2013 Supplement. Journal Subset: Allied Health; Peer Reviewed; USA. Special Interest: Physical Therapy. Instrumentation: Fugl-Meyer Assessment (FMA); Motricity Index; Chedoke-McMaster Stroke Assessment. Grant Information: Supported in part by Regione Toscana, under the Regional Health Research Program 2009 (BTelerehabilitation and Robotics[ project) and Fondazione Cassa di Risparmio di Volterra, Italy.. NLM UID: 8803677.\n\nFrom Duplicate 2 (Upper Limb Robot-Assisted Therapy in Chronic and Subacute Stroke Patients. - Mazzoleni, Stefano; Sale, Patrizio; Tiboni, Micol; Franceschini, Marco; Carrozza, Maria Chiara; Posteraro, Federico)\n\nAccession Number: 104169960. Language: English. Entry Date: 20131209. Revision Date: 20150819. Publication Type: Journal Article; equations &amp;amp; formulas; pictorial; research; tables/charts. Supplement Title: Oct2013 Supplement. Journal Subset: Allied Health; Peer Reviewed; USA. Special Interest: Physical Therapy. Instrumentation: Fugl-Meyer Assessment (FMA); Motricity Index; Chedoke-McMaster Stroke Assessment. Grant Information: Supported in part by Regione Toscana, under the Regional Health Research Program 2009 (BTelerehabilitation and Robotics[ project) and Fondazione Cassa di Risparmio di Volterra, Italy.. NLM UID: 8803677.","page":"e26-37","title":"Upper Limb Robot-Assisted Therapy in Chronic and Subacute Stroke Patients.","type":"article-journal","volume":"92"},"uris":["http://www.mendeley.com/documents/?uuid=2401c5b0-635e-4d11-a65d-f9c3e604acd8"]}],"mendeley":{"formattedCitation":"[5,33]","plainTextFormattedCitation":"[5,33]","previouslyFormattedCitation":"[5,33]"},"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[5,33]</w:t>
            </w:r>
            <w:r>
              <w:rPr>
                <w:rFonts w:ascii="Times New Roman" w:eastAsia="Times New Roman" w:hAnsi="Times New Roman" w:cs="Times New Roman"/>
                <w:color w:val="auto"/>
                <w:sz w:val="16"/>
                <w:szCs w:val="16"/>
              </w:rPr>
              <w:fldChar w:fldCharType="end"/>
            </w:r>
          </w:p>
        </w:tc>
      </w:tr>
      <w:tr w:rsidR="00E80993" w:rsidRPr="00C34BF1" w14:paraId="7175A763"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13A2F088"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Integrated absolute jerk (IAJ)</w:t>
            </w:r>
          </w:p>
        </w:tc>
        <w:tc>
          <w:tcPr>
            <w:tcW w:w="4563" w:type="dxa"/>
            <w:noWrap/>
            <w:vAlign w:val="center"/>
            <w:hideMark/>
          </w:tcPr>
          <w:p w14:paraId="280F63D5" w14:textId="2215E52E" w:rsidR="00AC2F02" w:rsidRPr="0053775C" w:rsidRDefault="001C2BD6"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{"citationItems":[{"id":"ITEM-1","itemData":{"DOI":"10.1109/TNSRE.2010.2055061","ISSN":"15344320","PMID":"20934938","abstract":"This paper presents a novel mixed reality rehabilitation system used to help improve the reaching movements of people who have hemiparesis from stroke. The system provides real-time, multimodal, customizable, and adaptive feedback generated from the movement patterns of the subject's affected arm and torso during reaching to grasp. The feedback is provided via innovative visual and musical forms that present a stimulating, enriched environment in which to train the subjects and promote multimodal sensory-motor integration. A pilot study was conducted to test the system function, adaptation protocol and its feasibility for stroke rehabilitation. Three chronic stroke survivors underwent training using our system for six 75-min sessions over two weeks. After this relatively short time, all three subjects showed significant improvements in the movement parameters that were targeted during training. Improvements included faster and smoother reaches, increased joint coordination and reduced compensatory use of the torso and shoulder. The system was accepted by the subjects and shows promise as a useful tool for physical and occupational therapists to enhance stroke rehabilitation. © 2010 IEEE.","author":[{"dropping-particle":"","family":"Duff","given":"Margaret","non-dropping-particle":"","parse-names":false,"suffix":""},{"dropping-particle":"","family":"Chen","given":"Yinpeng","non-dropping-particle":"","parse-names":false,"suffix":""},{"dropping-particle":"","family":"Attygalle","given":"Suneth","non-dropping-particle":"","parse-names":false,"suffix":""},{"dropping-particle":"","family":"Herman","given":"Janice","non-dropping-particle":"","parse-names":false,"suffix":""},{"dropping-particle":"","family":"Sundaram","given":"Hari","non-dropping-particle":"","parse-names":false,"suffix":""},{"dropping-particle":"","family":"Qian","given":"Gang","non-dropping-particle":"","parse-names":false,"suffix":""},{"dropping-particle":"","family":"He","given":"Jiping","non-dropping-particle":"","parse-names":false,"suffix":""},{"dropping-particle":"","family":"Rikakis","given":"Thanassis","non-dropping-particle":"","parse-names":false,"suffix":""}],"container-title":"IEEE Transactions on Neural Systems and Rehabilitation Engineering","id":"ITEM-1","issue":"5","issued":{"date-parts":[["2010"]]},"page":"531-541","title":"An adaptive mixed reality training system for stroke rehabilitation","type":"article-journal","volume":"18"},"uris":["http://www.mendeley.com/documents/?uuid=b65b5422-c04f-47a2-8ffc-8c3f8ef75809"]}],"mendeley":{"formattedCitation":"[13]","plainTextFormattedCitation":"[13]","previouslyFormattedCitation":"[13]"},"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1C2BD6">
              <w:rPr>
                <w:rFonts w:ascii="Times New Roman" w:eastAsia="Times New Roman" w:hAnsi="Times New Roman" w:cs="Times New Roman"/>
                <w:noProof/>
                <w:color w:val="auto"/>
                <w:sz w:val="16"/>
                <w:szCs w:val="16"/>
              </w:rPr>
              <w:t>[13]</w:t>
            </w:r>
            <w:r>
              <w:rPr>
                <w:rFonts w:ascii="Times New Roman" w:eastAsia="Times New Roman" w:hAnsi="Times New Roman" w:cs="Times New Roman"/>
                <w:color w:val="auto"/>
                <w:sz w:val="16"/>
                <w:szCs w:val="16"/>
              </w:rPr>
              <w:fldChar w:fldCharType="end"/>
            </w:r>
          </w:p>
        </w:tc>
      </w:tr>
      <w:tr w:rsidR="00B131E0" w:rsidRPr="00C34BF1" w14:paraId="50839FD6"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49A365F8"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Mean absolute jerk (MAJ)</w:t>
            </w:r>
          </w:p>
        </w:tc>
        <w:tc>
          <w:tcPr>
            <w:tcW w:w="4563" w:type="dxa"/>
            <w:noWrap/>
            <w:vAlign w:val="center"/>
            <w:hideMark/>
          </w:tcPr>
          <w:p w14:paraId="35CE9053" w14:textId="555333FC" w:rsidR="00AC2F02" w:rsidRPr="0053775C" w:rsidRDefault="001C2BD6"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097AC8">
              <w:rPr>
                <w:rFonts w:ascii="Times New Roman" w:eastAsia="Times New Roman" w:hAnsi="Times New Roman" w:cs="Times New Roman"/>
                <w:color w:val="auto"/>
                <w:sz w:val="16"/>
                <w:szCs w:val="16"/>
              </w:rPr>
              <w:instrText>ADDIN CSL_CITATION {"citationItems":[{"id":"ITEM-1","itemData":{"DOI":"10.1589/jpts.28.2408","ISSN":"09155287","abstract":"[Purpose] The aims of this case study were to: (a) quantify the impairment and activity restriction of the upper limb in a hemiparetic patient; (b) quantitatively evaluate rehabilitation program effectiveness; and (c) discuss whether more clinically meaningful information can be gained with the use of kinematic analysis in addition to clinical assessment. The rehabilitation program consisted of the combined use of different traditional physiotherapy techniques, occupational therapy sessions, and the so-called task-oriented approach. [Subject and Methods] Subject was a one hemiplegic patient. The patient was assessed at the beginning and after 1 month of daily rehabilitation using the Medical Research Council scale, Nine Hole Peg Test, Motor Evaluation Scale for Upper Extremity in Stroke Patients, and Hand Grip Dynamometer test as well as a kinematic analysis using an optoelectronic system. [Results] After treatment, significant improvements were evident in terms of total movement duration, movement completion velocity, and some smoothness parameters. [Conclusion] Our case report showed that the integration of clinical assessment with kinematic evaluation appears to be useful for quantitatively assessing performance changes.","author":[{"dropping-particle":"","family":"Bigoni","given":"Matteo","non-dropping-particle":"","parse-names":false,"suffix":""},{"dropping-particle":"","family":"Baudo","given":"Silvia","non-dropping-particle":"","parse-names":false,"suffix":""},{"dropping-particle":"","family":"Cimolin","given":"Veronica","non-dropping-particle":"","parse-names":false,"suffix":""},{"dropping-particle":"","family":"Cau","given":"Nicola","non-dropping-particle":"","parse-names":false,"suffix":""},{"dropping-particle":"","family":"Galli","given":"Manuela","non-dropping-particle":"","parse-names":false,"suffix":""},{"dropping-particle":"","family":"Pianta","given":"Lucia","non-dropping-particle":"","parse-names":false,"suffix":""},{"dropping-particle":"","family":"Tacchini","given":"Elena","non-dropping-particle":"","parse-names":false,"suffix":""},{"dropping-particle":"","family":"Capodaglio","given":"Paolo","non-dropping-particle":"","parse-names":false,"suffix":""},{"dropping-particle":"","family":"Mauro","given":"Alessandro","non-dropping-particle":"","parse-names":false,"suffix":""}],"container-title":"Journal of Physical Therapy Science","id":"ITEM-1","issue":"8","issued":{"date-parts":[["2016"]]},"page":"2408-2413","title":"Does kinematics add meaningful information to clinical assessment in post-stroke upper limb rehabilitation? A case report","type":"article-journal","volume":"28"},"uris":["http://www.mendeley.com/documents/?uuid=7d5747b3-791a-43ea-b62f-8df5c8234be6"]},{"id":"ITEM-2","itemData":{"DOI":"10.1063/1.4992571","ISSN":"15517616","abstract":"The paper deals with the problem of motion data quantitative smoothness analysis. We investigated values of movement unit, fluidity and jerk for healthy and paralyzed arm of patients with hemiparesis after stroke. Patients were performing drinking task. To validate the approach, movement of 24 patients were captured using optical motion capture system.","author":[{"dropping-particle":"","family":"Szczȩsna","given":"Agnieszka","non-dropping-particle":"","parse-names":false,"suffix":""},{"dropping-particle":"","family":"Błaszczyszyn","given":"Monika","non-dropping-particle":"","parse-names":false,"suffix":""}],"container-title":"AIP Conference Proceedings","id":"ITEM-2","issued":{"date-parts":[["2017"]]},"title":"Quantitative analysis of arm movement smoothness","type":"paper-conference","volume":"1863"},"uris":["http://www.mendeley.com/documents/?uuid=47d51ed2-b8b7-3c3d-a8af-e67a2478c523"]}],"mendeley":{"formattedCitation":"[14,94]","plainTextFormattedCitation":"[14,94]","previouslyFormattedCitation":"[14,94]"},"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[14,94]</w:t>
            </w:r>
            <w:r>
              <w:rPr>
                <w:rFonts w:ascii="Times New Roman" w:eastAsia="Times New Roman" w:hAnsi="Times New Roman" w:cs="Times New Roman"/>
                <w:color w:val="auto"/>
                <w:sz w:val="16"/>
                <w:szCs w:val="16"/>
              </w:rPr>
              <w:fldChar w:fldCharType="end"/>
            </w:r>
          </w:p>
        </w:tc>
      </w:tr>
      <w:tr w:rsidR="00B131E0" w:rsidRPr="00C34BF1" w14:paraId="5258F165"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44146FDB"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Mean absolute jerk normalized by peak speed (MAJPS)</w:t>
            </w:r>
          </w:p>
        </w:tc>
        <w:tc>
          <w:tcPr>
            <w:tcW w:w="4563" w:type="dxa"/>
            <w:noWrap/>
            <w:vAlign w:val="center"/>
            <w:hideMark/>
          </w:tcPr>
          <w:p w14:paraId="1D07E13F" w14:textId="5876451C" w:rsidR="00AC2F02" w:rsidRPr="0053775C" w:rsidRDefault="001C2BD6"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097AC8">
              <w:rPr>
                <w:rFonts w:ascii="Times New Roman" w:eastAsia="Times New Roman" w:hAnsi="Times New Roman" w:cs="Times New Roman"/>
                <w:color w:val="auto"/>
                <w:sz w:val="16"/>
                <w:szCs w:val="16"/>
              </w:rPr>
              <w:instrText>ADDIN CSL_CITATION {"citationItems":[{"id":"ITEM-1","itemData":{"DOI":"10.1523/JNEUROSCI.22-18-08297.2002","ISSN":"0270-6474","PMID":"12223584","abstract":"Smoothness is characteristic of coordinated human movements, and stroke patients' movements seem to grow more smooth with recovery. We used a robotic therapy device to analyze five different measures of movement smoothness in the hemiparetic arm of 31 patients recovering from stroke. Four of the five metrics showed general increases in smoothness for the entire patient population. However, according to the fifth metric, the movements of patients with recent stroke grew less smooth over the course of therapy. This pattern was reproduced in a computer simulation of recovery based on sub-movement blending, suggesting that progressive blending of submovements underlies stroke recovery.","author":[{"dropping-particle":"","family":"Rohrer","given":"Brandon","non-dropping-particle":"","parse-names":false,"suffix":""},{"dropping-particle":"","family":"Fasoli","given":"Susan","non-dropping-particle":"","parse-names":false,"suffix":""},{"dropping-particle":"","family":"Krebs","given":"Hermano Igo","non-dropping-particle":"","parse-names":false,"suffix":""},{"dropping-particle":"","family":"Hughes","given":"Richard","non-dropping-particle":"","parse-names":false,"suffix":""},{"dropping-particle":"","family":"Volpe","given":"Bruce","non-dropping-particle":"","parse-names":false,"suffix":""},{"dropping-particle":"","family":"Frontera","given":"Walter R.","non-dropping-particle":"","parse-names":false,"suffix":""},{"dropping-particle":"","family":"Stein","given":"Joel","non-dropping-particle":"","parse-names":false,"suffix":""},{"dropping-particle":"","family":"Hogan","given":"Neville","non-dropping-particle":"","parse-names":false,"suffix":""}],"container-title":"The Journal of Neuroscience","id":"ITEM-1","issue":"18","issued":{"date-parts":[["2002","9","15"]]},"page":"8297-8304","publisher":"Society for Neuroscience","title":"Movement Smoothness Changes during Stroke Recovery","type":"article-journal","volume":"22"},"uris":["http://www.mendeley.com/documents/?uuid=08fd1cc1-3263-4fbd-bf54-8d8bc0b1b1e6"]},{"id":"ITEM-2","itemData":{"DOI":"10.1109/JTEHM.2013.2271898","ISSN":"2168-2372","author":[{"dropping-particle":"","family":"Tropea","given":"P.","non-dropping-particle":"","parse-names":false,"suffix":""},{"dropping-particle":"","family":"Cesqui","given":"B.","non-dropping-particle":"","parse-names":false,"suffix":""},{"dropping-particle":"","family":"Monaco","given":"V.","non-dropping-particle":"","parse-names":false,"suffix":""},{"dropping-particle":"","family":"Aliboni","given":"S.","non-dropping-particle":"","parse-names":false,"suffix":""},{"dropping-particle":"","family":"Posteraro","given":"F.","non-dropping-particle":"","parse-names":false,"suffix":""},{"dropping-particle":"","family":"Micera","given":"S.","non-dropping-particle":"","parse-names":false,"suffix":""}],"container-title":"IEEE Journal of Translational Engineering in Health and Medicine","id":"ITEM-2","issued":{"date-parts":[["2013"]]},"page":"2100109-2100109","title":"Effects of the Alternate Combination of “Error-Enhancing” and “Active Assistive” Robot-Mediated Treatments on Stroke Patients","type":"article-journal","volume":"1"},"uris":["http://www.mendeley.com/documents/?uuid=716831fa-2037-495a-ba75-4292ef7421c9"]},{"id":"ITEM-3","itemData":{"DOI":"10.1109/ICORR.2011.5975422","ISBN":"978-1-4244-9862-8","ISSN":"1945-7901","abstract":"The goal of this study is to propose a methodology for evaluating recovery mechanisms in subacute and chronic post-stroke patients after a robot-aided upper-limb therapy, using a set of biomechanical parameters. Fifty-six post-stroke subjects, thirteen subacute and forty-three chronic patients participated in the study. A 2 dof robotic system, implementing an \"assist-as-needed\" control strategy, was used. Biomechanical parameters related (i) to the speed measured at the robot's end-effector and (ii) to the movement's smoothness were computed. Outcome clinical measures show a decrease in motor impairment after the treatment both in chronic and subacute patients. All the biomechanical parameters show an improvement between admission and discharge. Our results show that the robot-aided training can contribute to reduce the motor impairment in both subacute and chronic patients and identify neurophysiological mechanisms underlying the different stages of motor recovery. © 2011 IEEE","author":[{"dropping-particle":"","family":"Mazzoleni","given":"S.","non-dropping-particle":"","parse-names":false,"suffix":""},{"dropping-particle":"","family":"Filippi","given":"M.","non-dropping-particle":"","parse-names":false,"suffix":""},{"dropping-particle":"","family":"Carrozza","given":"M. C.","non-dropping-particle":"","parse-names":false,"suffix":""},{"dropping-particle":"","family":"Posteraro","given":"F.","non-dropping-particle":"","parse-names":false,"suffix":""},{"dropping-particle":"","family":"Puzzolante","given":"L.","non-dropping-particle":"","parse-names":false,"suffix":""},{"dropping-particle":"","family":"Falchi","given":"E.","non-dropping-particle":"","parse-names":false,"suffix":""}],"container-title":"Proceedings of the 2011 IEEE International Conference on Rehabilitation Robotics","id":"ITEM-3","issued":{"date-parts":[["2011"]]},"page":"1-6","title":"Robot-aided therapy on the upper limb of subacute and chronic stroke patients: A biomechanical approach","type":"paper-conference","volume":"2011"},"uris":["http://www.mendeley.com/documents/?uuid=aefcc4c9-43fa-44ab-832c-8fc606d6e7ea"]},{"id":"ITEM-4","itemData":{"DOI":"10.1109/BIOROB.2014.6913787","ISBN":"9781479931262","ISSN":"21551774","abstract":"The goal of this study is to evaluate the effects of robot-assisted upper limb therapy in subacute and chronic stroke patients using a set of kinematic parameters evaluated during each of the first 15 rehabilitation sessions.Twenty-four post-stroke subjects, twelve subacute and twelve chronic, participated in the study. A 2 DOFs robotic system was used for upper limb training. Kinematic parameters related to the speed and smoothness measured at the robot's end-effector were computed. Outcome clinical measures show a decrease in motor impairment at half-treatment both in chronic and subacute patients. Significant improvements in kinematic parameters within the first 15 sessions were observed only in subacute patients.","author":[{"dropping-particle":"","family":"Mazzoleni","given":"S.","non-dropping-particle":"","parse-names":false,"suffix":""},{"dropping-particle":"","family":"Buono","given":"L.","non-dropping-particle":"","parse-names":false,"suffix":""},{"dropping-particle":"","family":"Dario","given":"P.","non-dropping-particle":"","parse-names":false,"suffix":""},{"dropping-particle":"","family":"Posteraro","given":"F.","non-dropping-particle":"","parse-names":false,"suffix":""}],"container-title":"Proceedings of the IEEE RAS and EMBS International Conference on Biomedical Robotics and Biomechatronics","id":"ITEM-4","issue":"Cm","issued":{"date-parts":[["2014"]]},"page":"265-269","title":"Upper limb robot-assisted therapy in subacute and chronic stroke patients: Preliminary results on initial exposure based on kinematic measures","type":"article-journal"},"uris":["http://www.mendeley.com/documents/?uuid=8e9d2b00-9ca9-4ae1-a851-537a596d95c9"]},{"id":"ITEM-5","itemData":{"DOI":"10.1109/TBME.2011.2179545","ISBN":"1558-2531","ISSN":"00189294","PMID":"22180502","abstract":"The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Engineering","id":"ITEM-5","issue":"8","issued":{"date-parts":[["2012"]]},"note":"From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id":"ITEM-6","itemData":{"DOI":"10.1109/TNSRE.2011.2175008","ISSN":"1534-4320","author":[{"dropping-particle":"","family":"Dipietro","given":"Laura","non-dropping-particle":"","parse-names":false,"suffix":""},{"dropping-particle":"","family":"Krebs","given":"H. I.","non-dropping-particle":"","parse-names":false,"suffix":""},{"dropping-particle":"","family":"Volpe","given":"B. T.","non-dropping-particle":"","parse-names":false,"suffix":""},{"dropping-particle":"","family":"Stein","given":"J.","non-dropping-particle":"","parse-names":false,"suffix":""},{"dropping-particle":"","family":"Bever","given":"C.","non-dropping-particle":"","parse-names":false,"suffix":""},{"dropping-particle":"","family":"Mernoff","given":"S. T.","non-dropping-particle":"","parse-names":false,"suffix":""},{"dropping-particle":"","family":"Fasoli","given":"S. E.","non-dropping-particle":"","parse-names":false,"suffix":""},{"dropping-particle":"","family":"Hogan","given":"N.","non-dropping-particle":"","parse-names":false,"suffix":""}],"container-title":"IEEE Transactions on Neural Systems and Rehabilitation Engineering","id":"ITEM-6","issue":"1","issued":{"date-parts":[["2012","1"]]},"page":"48-57","title":"Learning, Not Adaptation, Characterizes Stroke Motor Recovery: Evidence From Kinematic Changes Induced by Robot-Assisted Therapy in Trained and Untrained Task in the Same Workspace","type":"article-journal","volume":"20"},"uris":["http://www.mendeley.com/documents/?uuid=cd7f8a49-3fb0-4669-8b50-9ca24d5f24c5"]},{"id":"ITEM-7","itemData":{"DOI":"10.1109/ICVR.2009.5174229","abstract":"This study describes a novel robotic system using haptic effects and objects, in rich, three- dimensional virtual environments (VEs) for the sensorimotor training of the hemiparetic hand. This system is used to train the hand and arm together as an integrated functional unit. Eight subjects with subacute or chronic strokes practiced two to three hours/day for 8 days using four different robotic simulations that were controlled with a combination of arm and finger movement. Subjects improved 27% in the Wolf Motor Function Test, 22% in the Jebsen Test of Hand Function and 9% in the Box and Blocks Test. Subjects also improved in several kinematic measures during their interactions with the VR simulations. Subjects demonstrated a more efficient trajectory in a VE-based activity that involved reaching and interacting with an object using their fingers. Smoothness of these trajectories also improved suggesting that subjects required fewer sub-movements to approach the target, which is consistent with improved motor control. During virtual piano training, subjects showed improvement in the ability to isolate finger movement and increase speed of the movement with minimal effect on accuracy We feel that our initial findings suggest that training the arm and hand as a unit following stroke may be effective for improving upper extremity function. ©2009 IEEE.","author":[{"dropping-particle":"","family":"Merians","given":"Alma S.","non-dropping-particle":"","parse-names":false,"suffix":""},{"dropping-particle":"","family":"Fluet","given":"Gerard G.","non-dropping-particle":"","parse-names":false,"suffix":""},{"dropping-particle":"","family":"Qiu","given":"Qinyin","non-dropping-particle":"","parse-names":false,"suffix":""},{"dropping-particle":"V.","family":"Adamovich","given":"Sergei","non-dropping-particle":"","parse-names":false,"suffix":""}],"container-title":"2009 Virtual Rehabilitation International Conference, VR 2009","id":"ITEM-7","issued":{"date-parts":[["2009"]]},"title":"Robotically facilitated training of the hemiparetic upper extremity as an integrated functional unit in virtual environments","type":"paper-conference"},"uris":["http://www.mendeley.com/documents/?uuid=95224606-07ea-3655-aa46-1ffd9b69ef47"]}],"mendeley":{"formattedCitation":"[4,5,7,29,40,52,95]","plainTextFormattedCitation":"[4,5,7,29,40,52,95]","previouslyFormattedCitation":"[4,5,7,29,40,52,95]"},"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[4,5,7,29,40,52,95]</w:t>
            </w:r>
            <w:r>
              <w:rPr>
                <w:rFonts w:ascii="Times New Roman" w:eastAsia="Times New Roman" w:hAnsi="Times New Roman" w:cs="Times New Roman"/>
                <w:color w:val="auto"/>
                <w:sz w:val="16"/>
                <w:szCs w:val="16"/>
              </w:rPr>
              <w:fldChar w:fldCharType="end"/>
            </w:r>
          </w:p>
        </w:tc>
      </w:tr>
      <w:tr w:rsidR="00B131E0" w:rsidRPr="00C34BF1" w14:paraId="3365CCC9"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007837C7"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Integrated squared jerk (ISJ)</w:t>
            </w:r>
          </w:p>
        </w:tc>
        <w:tc>
          <w:tcPr>
            <w:tcW w:w="4563" w:type="dxa"/>
            <w:noWrap/>
            <w:vAlign w:val="center"/>
            <w:hideMark/>
          </w:tcPr>
          <w:p w14:paraId="7110FA78" w14:textId="1BD1C533" w:rsidR="00AC2F02" w:rsidRPr="0053775C" w:rsidRDefault="001C2BD6"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{"citationItems":[{"id":"ITEM-1","itemData":{"DOI":"10.1109/TNSRE.2017.2652393","ISSN":"15344320","PMID":"28092567","abstract":"It is well documented that neurological deficits after stroke can disrupt motor control processes that affect the smoothness of reaching movements. The smoothness of hand trajectories during multi-joint reaching depends on shoulder and elbow joint angular velocities and their successive derivatives as well as on the instantaneous arm configuration and its rate of change. Right-handed survivors of unilateral hemiparetic stroke and neurologically-intact control participants held the handle of a two-joint robot and made horizontal planar reaching movements. We decomposed endpoint jerk into components related to shoulder and elbow joint angular velocity, acceleration, and jerk. We observed an abnormal decomposition pattern in the most severely impaired stroke survivors consistent with deficits of inter-joint coordination. We then used numerical simulations of reaching movements to test whether the specific pattern of inter-joint coordination deficits observed experimentally could be explained by either a general increase in motor noise related to weakness or by an impaired ability to compensate for multi-joint interaction torque. Simulation results suggest that observed deficits in movement smoothness after stroke more likely reflect an impaired ability to compensate for multi-joint interaction torques rather than the mere presence of elevated motor noise.","author":[{"dropping-particle":"","family":"Laczko","given":"Jozsef","non-dropping-particle":"","parse-names":false,"suffix":""},{"dropping-particle":"","family":"Scheidt","given":"Robert A.","non-dropping-particle":"","parse-names":false,"suffix":""},{"dropping-particle":"","family":"Simo","given":"Lucia S.","non-dropping-particle":"","parse-names":false,"suffix":""},{"dropping-particle":"","family":"Piovesan","given":"Davide","non-dropping-particle":"","parse-names":false,"suffix":""}],"container-title":"IEEE Transactions on Neural Systems and Rehabilitation Engineering","id":"ITEM-1","issue":"7","issued":{"date-parts":[["2017"]]},"page":"798-810","title":"Inter-Joint Coordination Deficits Revealed in the Decomposition of Endpoint Jerk During Goal-Directed Arm Movement After Stroke","type":"article-journal","volume":"25"},"uris":["http://www.mendeley.com/documents/?uuid=146f868e-ef60-4e80-9ed0-34c370ba0991"]}],"mendeley":{"formattedCitation":"[15]","plainTextFormattedCitation":"[15]","previouslyFormattedCitation":"[15]"},"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1C2BD6">
              <w:rPr>
                <w:rFonts w:ascii="Times New Roman" w:eastAsia="Times New Roman" w:hAnsi="Times New Roman" w:cs="Times New Roman"/>
                <w:noProof/>
                <w:color w:val="auto"/>
                <w:sz w:val="16"/>
                <w:szCs w:val="16"/>
              </w:rPr>
              <w:t>[15]</w:t>
            </w:r>
            <w:r>
              <w:rPr>
                <w:rFonts w:ascii="Times New Roman" w:eastAsia="Times New Roman" w:hAnsi="Times New Roman" w:cs="Times New Roman"/>
                <w:color w:val="auto"/>
                <w:sz w:val="16"/>
                <w:szCs w:val="16"/>
              </w:rPr>
              <w:fldChar w:fldCharType="end"/>
            </w:r>
          </w:p>
        </w:tc>
      </w:tr>
      <w:tr w:rsidR="00B131E0" w:rsidRPr="00C34BF1" w14:paraId="33E932DE"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636E0E90"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Root mean squared jerk metric (RMSJ)</w:t>
            </w:r>
          </w:p>
        </w:tc>
        <w:tc>
          <w:tcPr>
            <w:tcW w:w="4563" w:type="dxa"/>
            <w:noWrap/>
            <w:vAlign w:val="center"/>
            <w:hideMark/>
          </w:tcPr>
          <w:p w14:paraId="59B29ACB" w14:textId="47734B57" w:rsidR="00AC2F02" w:rsidRPr="0053775C" w:rsidRDefault="001C2BD6"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E13210">
              <w:rPr>
                <w:rFonts w:ascii="Times New Roman" w:eastAsia="Times New Roman" w:hAnsi="Times New Roman" w:cs="Times New Roman"/>
                <w:color w:val="auto"/>
                <w:sz w:val="16"/>
                <w:szCs w:val="16"/>
              </w:rPr>
              <w:instrText>ADDIN CSL_CITATION {"citationItems":[{"id":"ITEM-1","itemData":{"DOI":"10.1016/j.apmr.2007.10.035","ISSN":"00039993","abstract":"OBJECTIVE: To evaluate quantitatively, using a voluntary elbow-tracking experiment, the performance at different angular velocities of unaffected elbow compared with spastic elbow after stroke. DESIGN: Poststroke subjects were recruited to perform voluntary movements of elbow flexion and extension by following sinusoidal trajectories from 30 degrees to 90 degrees at peak angular velocities of 15.7 degrees , 31.4 degrees , 47.1 degrees , 62.8 degrees , 78.5 degrees , and 94.2 degrees /s in a horizontal plane. The actual elbow angle and the target position were displayed as real-time visual feedback. SETTING: Rehabilitation center research laboratory. PARTICIPANTS: Nine hemiplegic chronic stroke patients. INTERVENTIONS: Not applicable. MAIN OUTCOME MEASURES: Root mean square error (RMSE) between actual elbow angle and target angle, root mean square jerk (RMSJ), and Modified Ashworth Scale (MAS). Jerk is the rate of change of acceleration, which is the third derivative of the actual angle. A smooth motion has less jerk. RESULTS: The RMSE and RMSJ had a good reliability. The RMSE and RMSJ increased in both affected and unaffected arms with increasing tracking velocity. The RMSE and RMSJ of the unaffected arms were significantly lower than those of the affected arms at all the velocities. There was significant correlation between the RMSJ and MAS at the peak velocities of 15.7 degrees , 31.4 degrees , 47.1 degrees , 62.8 degrees , and 94.2 degrees /s (correlation coefficient range, .67-.83). CONCLUSIONS: The parameters reflected motion quality, which has potential for use in quantitatively evaluating the deficiencies of sensorimotor control of spastic elbow in persons after stroke during voluntary movements. Copyright © 2008 by the American Congress of Rehabilitation Medicine and the American Academy of Physical Medicine and Rehabilitation","author":[{"dropping-particle":"","family":"Song","given":"Rong","non-dropping-particle":"","parse-names":false,"suffix":""},{"dropping-particle":"","family":"Tong","given":"Kai Yu","non-dropping-particle":"","parse-names":false,"suffix":""},{"dropping-particle":"","family":"Hu","given":"Xiao Ling","non-dropping-particle":"","parse-names":false,"suffix":""}],"container-title":"Archives of Physical Medicine and Rehabilitation","id":"ITEM-1","issue":"6","issued":{"date-parts":[["2008","6"]]},"language":"English","note":"From Duplicate 1 (Evaluation of velocity-dependent performance of the spastic elbow during voluntary movements. - Song, R; KY, Tong; XL, Hu)\n\nAccession Number: 105753664. Language: English. Entry Date: 20080627. Revision Date: 20150711. Publication Type: Journal Article; research. Journal Subset: Allied Health; Double Blind Peer Reviewed; Editorial Board Reviewed; Expert Peer Reviewed; Peer Reviewed; USA. Instrumentation: Ashworth Scale; Modified Ashworth Scale (MAS). NLM UID: 2985158R.","page":"1140-1145","title":"Evaluation of Velocity-Dependent Performance of the Spastic Elbow During Voluntary Movements","type":"article-journal","volume":"89"},"uris":["http://www.mendeley.com/documents/?uuid=bc5028fb-4915-4d4b-9363-28158fd08cbb"]}],"mendeley":{"formattedCitation":"[96]","plainTextFormattedCitation":"[96]","previouslyFormattedCitation":"[96]"},"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[96]</w:t>
            </w:r>
            <w:r>
              <w:rPr>
                <w:rFonts w:ascii="Times New Roman" w:eastAsia="Times New Roman" w:hAnsi="Times New Roman" w:cs="Times New Roman"/>
                <w:color w:val="auto"/>
                <w:sz w:val="16"/>
                <w:szCs w:val="16"/>
              </w:rPr>
              <w:fldChar w:fldCharType="end"/>
            </w:r>
          </w:p>
        </w:tc>
      </w:tr>
      <w:tr w:rsidR="00B131E0" w:rsidRPr="00C34BF1" w14:paraId="034309EB"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14512F51"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Normalized integrated jerk (NIJ)</w:t>
            </w:r>
          </w:p>
        </w:tc>
        <w:tc>
          <w:tcPr>
            <w:tcW w:w="4563" w:type="dxa"/>
            <w:noWrap/>
            <w:vAlign w:val="center"/>
            <w:hideMark/>
          </w:tcPr>
          <w:p w14:paraId="1602C4C2" w14:textId="6D20C680" w:rsidR="00AC2F02" w:rsidRPr="0053775C" w:rsidRDefault="001C2BD6"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{"citationItems":[{"id":"ITEM-1","itemData":{"DOI":"10.1109/TNSRE.2009.2028830","ISSN":"15344320","PMID":"19666345","abstract":"Current neuroscience has identified several constructs to increase the effectiveness of upper extremity rehabilitation. One is the use of progressive, skill acquisition-oriented training. Another approach emphasizes the use of bilateral activities. Building on these principles, this paper describes the design and feasibility testing of a robotic/virtual environment system designed to train the arm of persons who have had strokes. The system provides a variety of assistance modes, scalable workspaces and handrobot interfaces allowing persons with strokes to train multiple joints in three dimensions. The simulations utilize assistance algorithms that adjust task difficulty both online and offline in relation to subject performance. Several distinctive haptic effects have been incorporated into the simulations. An adaptive masterslave relationship between the unimpaired and impaired arm encourages active movement of the subject's hemiparetic arm during a bimanual task. Adaptive anti-gravity support and damping stabilize the arm during virtual reaching and placement tasks. An adaptive virtual spring provides assistance to complete the movement if the subject is unable to complete the task in time. Finally, haptically rendered virtual objects help to shape the movement trajectory during a virtual placement task. A proof of concept study demonstrated this system to be safe, feasible and worthy of further study. © 2006 IEEE.","author":[{"dropping-particle":"V.","family":"Adamovich","given":"Sergei","non-dropping-particle":"","parse-names":false,"suffix":""},{"dropping-particle":"","family":"Fluet","given":"Gerard G.","non-dropping-particle":"","parse-names":false,"suffix":""},{"dropping-particle":"","family":"Merians","given":"Alma S.","non-dropping-particle":"","parse-names":false,"suffix":""},{"dropping-particle":"","family":"Mathai","given":"Abraham","non-dropping-particle":"","parse-names":false,"suffix":""},{"dropping-particle":"","family":"Qiu","given":"Qinyin","non-dropping-particle":"","parse-names":false,"suffix":""}],"container-title":"IEEE Transactions on Neural Systems and Rehabilitation Engineering","id":"ITEM-1","issue":"5","issued":{"date-parts":[["2009"]]},"page":"512-520","title":"Incorporating haptic effects into three-dimensional virtual environments to train the hemiparetic upper extremity","type":"article-journal","volume":"17"},"uris":["http://www.mendeley.com/documents/?uuid=a7738ab9-7aa3-42d5-9739-633ac0196c1b"]}],"mendeley":{"formattedCitation":"[17]","plainTextFormattedCitation":"[17]","previouslyFormattedCitation":"[17]"},"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1C2BD6">
              <w:rPr>
                <w:rFonts w:ascii="Times New Roman" w:eastAsia="Times New Roman" w:hAnsi="Times New Roman" w:cs="Times New Roman"/>
                <w:noProof/>
                <w:color w:val="auto"/>
                <w:sz w:val="16"/>
                <w:szCs w:val="16"/>
              </w:rPr>
              <w:t>[17]</w:t>
            </w:r>
            <w:r>
              <w:rPr>
                <w:rFonts w:ascii="Times New Roman" w:eastAsia="Times New Roman" w:hAnsi="Times New Roman" w:cs="Times New Roman"/>
                <w:color w:val="auto"/>
                <w:sz w:val="16"/>
                <w:szCs w:val="16"/>
              </w:rPr>
              <w:fldChar w:fldCharType="end"/>
            </w:r>
          </w:p>
        </w:tc>
      </w:tr>
      <w:tr w:rsidR="00B131E0" w:rsidRPr="00C34BF1" w14:paraId="5C5934CB"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DE01BC4" w14:textId="4C0FB42A"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Dimensionless squared jerk (DSJt)</w:t>
            </w:r>
          </w:p>
        </w:tc>
        <w:tc>
          <w:tcPr>
            <w:tcW w:w="4563" w:type="dxa"/>
            <w:noWrap/>
            <w:vAlign w:val="center"/>
            <w:hideMark/>
          </w:tcPr>
          <w:p w14:paraId="6C5D8F8E" w14:textId="57C1D070" w:rsidR="00AC2F02" w:rsidRPr="001C2BD6" w:rsidRDefault="001C2BD6"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de-DE"/>
              </w:rPr>
            </w:pPr>
            <w:r>
              <w:rPr>
                <w:rFonts w:ascii="Times New Roman" w:eastAsia="Times New Roman" w:hAnsi="Times New Roman" w:cs="Times New Roman"/>
                <w:color w:val="auto"/>
                <w:sz w:val="16"/>
                <w:szCs w:val="16"/>
                <w:lang w:val="de-DE"/>
              </w:rPr>
              <w:fldChar w:fldCharType="begin" w:fldLock="1"/>
            </w:r>
            <w:r w:rsidR="00E13210">
              <w:rPr>
                <w:rFonts w:ascii="Times New Roman" w:eastAsia="Times New Roman" w:hAnsi="Times New Roman" w:cs="Times New Roman"/>
                <w:color w:val="auto"/>
                <w:sz w:val="16"/>
                <w:szCs w:val="16"/>
                <w:lang w:val="de-DE"/>
              </w:rPr>
              <w:instrText>ADDIN CSL_CITATION {"citationItems":[{"id":"ITEM-1","itemData":{"DOI":"10.1080/09638280600646060","ISSN":"0963-8288","abstract":"PURPOSE: To investigate the effect of bilateral reaching, with/without inertial loading on the unaffected arm, on hemiparetic arm motor control in stroke. METHODS: Twenty unilateral stroke patients were recruited. A three-dimensional optical motion capture system was used to measure the movement trajectory of the hemiparetic arm while performing three tasks: affected limb reaching forward; two-limb reaching forward; and two-limb reaching forward with inertia loading of 25% upper limb weight on the unaffected limb, respectively. Kinematical parameters were utilized to quantify the reaching performance of the affected arm. RESULTS: No matter whether loading was applied on the unaffected arm or not, the bilateral reaching task did not significantly facilitate smoother and faster movement. Furthermore, during bilateral reaching task with/without loading on the unaffected arm, stroke patients showed slower movement, lower maximal movement velocity, feedback control dominant and discontinuous movements in the affected arm than the same task with unilateral reaching. Subjects showed the greatest active upper extremity range of motion in proximal joints during the bilateral reaching task without unaffected arm loading. The amount of trunk movement also increased during bilateral reaching either with or without loading on the unaffected arm. Patients with moderate upper extremity motor impairment performed more discontinuous movements and less active elbow range of motion during bilateral reaching tasks; however, those with mild upper extremity motor impairment performed smoother movements and demonstrated greater active elbow range of motion during bilateral reaching tasks. CONCLUSIONS: Bilateral reaching tasks with/without loading on the unaffected arm could be considered as adding challenges during motor control training. Training with bilateral arm movements may be considered as a treatment strategy, and can be incorporated in stroke rehabilitation to facilitate greater arm active movement and improve motor control performance in the affected arm.","author":[{"dropping-particle":"","family":"Chang","given":"J. J.","non-dropping-particle":"","parse-names":false,"suffix":""},{"dropping-particle":"","family":"Tung","given":"W. L.","non-dropping-particle":"","parse-names":false,"suffix":""},{"dropping-particle":"","family":"Wu","given":"W. L.","non-dropping-particle":"","parse-names":false,"suffix":""},{"dropping-particle":"","family":"Su","given":"F. C.","non-dropping-particle":"","parse-names":false,"suffix":""}],"container-title":"Disability and Rehabilitation","id":"ITEM-1","issue":"24","issued":{"date-parts":[["2006","1"]]},"language":"English","note":"From Duplicate 2 (Effect of bilateral reaching on affected arm motor control in stroke - With and without loading on unaffected arm - J.J., Chang; W.L., Tung; W.L., Wu; F.C., Su; JJ, Chang; WL, Tung; WL, Wu; FC, Su)\n\nFrom Duplicate 1 (Effect of bilateral reaching on affected arm motor control in stroke -- with and without loading on unaffected arm. - JJ, Chang; WL, Tung; WL, Wu; FC, Su)\n\nAccession Number: 106240517. Language: English. Entry Date: 20070223. Revision Date: 20190103. Publication Type: Journal Article; equations &amp;amp; formulas; research; tables/charts. Journal Subset: Allied Health; Europe; Peer Reviewed; UK &amp;amp; Ireland. Instrumentation: Fugl-Meyer Motor Function Assessment (FMA); Modified Ashworth Scale (MAS). Grant Information: Supported by the National Science Council, Taiwan, R.O.C., under grants NSC92-2320-B-037-033 and NSC 92-2851-C-037-004-B. NLM UID: 9207179.\n\nFrom Duplicate 3 (Effect of bilateral reaching on affected arm motor control in stroke -- with and without loading on unaffected arm. - JJ, Chang; WL, Tung; WL, Wu; FC, Su)\n\nAccession Number: 106240517. Language: English. Entry Date: 20070223. Revision Date: 20190103. Publication Type: Journal Article; equations &amp;amp; formulas; research; tables/charts. Journal Subset: Allied Health; Europe; Peer Reviewed; UK &amp;amp; Ireland. Instrumentation: Fugl-Meyer Motor Function Assessment (FMA); Modified Ashworth Scale (MAS). Grant Information: Supported by the National Science Council, Taiwan, R.O.C., under grants NSC92-2320-B-037-033 and NSC 92-2851-C-037-004-B. NLM UID: 9207179.","page":"1507-1516","title":"Effect of bilateral reaching on affected arm motor control in stroke – with and without loading on unaffected arm","type":"article-journal","volume":"28"},"uris":["http://www.mendeley.com/documents/?uuid=eb4f79de-64c7-4fdf-b7bb-5f7eced7b23f"]},{"id":"ITEM-2","itemData":{"ISSN":"1609-0985","abstract":"Control and movement characteristics of reaching performance are complex and challenging to understand in stroke rehabilitation. There are many kinematic variables to quantify different aspects of reaching performance. The purposes of this study were to explore the measure constructs of kinematic measures in reaching performance and to investigate the relationships between kinematic measures in reaching and clinical motor evaluation. This study recruited 40 patients after stroke and measured the subjects' paretic arm reaching performance with kinematic analysis. Findings in this study showed that variables of kinematic measures for reaching performance could be reduced to two principal conceptual measure constructs. One measure construct relates to movement speed and smoothness. The other measure construct might relate to movement strategy (feed forward or feedback control). Motor impairments scores showed significant correlations with movement speed and movement smoothness variables. This study suggests that a comprehensive kinematic measure of reaching performance should include the variables to reflect the characteristics of movement speed, movement smoothness and movement strategy.","author":[{"dropping-particle":"","family":"Chang","given":"J.-J.","non-dropping-particle":"","parse-names":false,"suffix":""},{"dropping-particle":"","family":"Yang","given":"Y.-S.","non-dropping-particle":"","parse-names":false,"suffix":""},{"dropping-particle":"","family":"Wu","given":"W.-L.","non-dropping-particle":"","parse-names":false,"suffix":""},{"dropping-particle":"","family":"Guo","given":"L.-Y.","non-dropping-particle":"","parse-names":false,"suffix":""},{"dropping-particle":"","family":"Su","given":"F.-C.","non-dropping-particle":"","parse-names":false,"suffix":""}],"container-title":"Journal of Medical and Biological Engineering","id":"ITEM-2","issue":"2","issued":{"date-parts":[["2008"]]},"language":"English","page":"65-70","title":"The constructs of kinematic measures for reaching performance in stroke patients","type":"article-journal","volume":"28"},"uris":["http://www.mendeley.com/documents/?uuid=64a957e3-df37-4d18-b825-0a74ab2fd4c9"]},{"id":"ITEM-3","itemData":{"DOI":"10.3233/NRE-130881","ISSN":"1053-8135","abstract":"BACKGROUND: Segmental muscle vibration (SMV) has been used to improve gait and to reduce spasticity in stroke patients. No data exist about the possibility to improve upper limb motor function by using SMV. METHODS: Forty-four patients with hemiparesis following chronic stroke were randomized to an experimental (n = 24) and a control group (n = 20). Patients in the experimental group received two weeks of general physical therapy and SMV over the biceps brachii and flexor carpi ulnaris muscles of the paretic side, while those in the control group received two weeks of general physical therapy. Kinematic analysis of reaching movement was performed at baseline and two weeks after treatment ended. RESULTS: Normalized jerk, indicating the smoothness of movement, significantly improved in the experimental group, with significant difference emerging between groups at the post-treatment evaluation. Patients in the experimental group also displayed a significant improvement for mean linear velocity, mean angular velocity at shoulder, distance to target at the end of movement and movement duration. No differences emerged between baseline and post-treatment evaluations in the control group. CONCLUSIONS: when added to general physical therapy, SMV is effective in improving, in a short-term period, upper limb motor performances of reaching movement in chronic stroke patients.","author":[{"dropping-particle":"","family":"Tavernese","given":"Emanuela","non-dropping-particle":"","parse-names":false,"suffix":""},{"dropping-particle":"","family":"Paoloni","given":"Marco","non-dropping-particle":"","parse-names":false,"suffix":""},{"dropping-particle":"","family":"Mangone","given":"Massimiliano","non-dropping-particle":"","parse-names":false,"suffix":""},{"dropping-particle":"","family":"Mandic","given":"Vesna","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container-title":"NeuroRehabilitation","id":"ITEM-3","issue":"3","issued":{"date-parts":[["2013","5"]]},"note":"Accession Number: 104283003. Language: English. Entry Date: 20130502. Revision Date: 20150711. Publication Type: Journal Article; equations &amp;amp; formulas; pictorial; research; tables/charts. Journal Subset: Allied Health; Biomedical; Continental Europe; Europe; Peer Reviewed. Special Interest: Occupational Therapy; Physical Therapy. Instrumentation: Fugl-Meyer Assessment (FMA); Modified Rankin Scale; Modified Ashworth Scale. NLM UID: 9113791.","page":"591-599","publisher":"IOS Press","publisher-place":"IRCSS San Raffaele, Rome, Italy","title":"Segmental muscle vibration improves reaching movement in patients with chronic stroke. A randomized controlled trial.","type":"article-journal","volume":"32"},"uris":["http://www.mendeley.com/documents/?uuid=81b9f38d-df88-4a4f-af37-34ab046920ee"]},{"id":"ITEM-4","itemData":{"ISSN":"1971-3274","PMID":"25014045","abstract":"The aim of this study was to compare the effectiveness in acute stroke patients of a rehabilitation program performed with or without an arm weight support device. Twenty-eight acute, first-ever unilateral stroke patients were enrolled in a single-blind, randomized controlled trial. Clinical evaluation included Fugl-Mayer Assessment, Functional Independence Measure and kinematic analysis [maximum and mean hand velocity, maximum range of motion (Max RoM), normalized jerk (NJ)]. Patients received 12 daily 30-minute sessions (6/week) of additional upper limb therapy performed using an arm weight support device (study group) or additional traditional physiotherapy (control group). The patients were evaluated on admission and at the end of the rehabilitation intervention. The two groups were clinically comparable on admission (p&gt;0.05). Both groups showed significant improvements in clinical scale scores and in Max RoM in flexionextension, while only the study group showed improvements in NJ and in Max RoM in adductionabduction. Rehabilitation training using an arm weight support device appears to be a useful method to supplement conventional therapy in acute stroke patients, increasing smoothness of movement and motor function.","author":[{"dropping-particle":"","family":"Bartolo","given":"Michelangelo","non-dropping-particle":"","parse-names":false,"suffix":""},{"dropping-particle":"","family":"Nunzio","given":"Alessandro Marco","non-dropping-particle":"De","parse-names":false,"suffix":""},{"dropping-particle":"","family":"Sebastiano","given":"Fabio","non-dropping-particle":"","parse-names":false,"suffix":""},{"dropping-particle":"","family":"Spicciato","given":"Francesca","non-dropping-particle":"","parse-names":false,"suffix":""},{"dropping-particle":"","family":"Tortola","given":"Paolo","non-dropping-particle":"","parse-names":false,"suffix":""},{"dropping-particle":"","family":"Nilsson","given":"Jan","non-dropping-particle":"","parse-names":false,"suffix":""},{"dropping-particle":"","family":"Pierelli","given":"Francesco","non-dropping-particle":"","parse-names":false,"suffix":""}],"container-title":"Functional neurology","id":"ITEM-4","issue":"1","issued":{"date-parts":[["2014"]]},"language":"English","page":"15-21","title":"Arm weight support training improves functional motor outcome and movement smoothness after stroke.","type":"article-journal","volume":"29"},"uris":["http://www.mendeley.com/documents/?uuid=b7c60d64-fe8d-4881-9292-4996475cd004"]},{"id":"ITEM-5","itemData":{"DOI":"10.1007/s00221-015-4538-8","ISBN":"1432-1106 (Electronic)\\r0014-4819 (Linking)","ISSN":"0014-4819","PMID":"26979435","abstract":"It is unclear whether additionally recruited sensorimotor areas in the ipsilesional and contralesional hemisphere and the cerebellum can compensate for lost neuronal functions after stroke. The objective of this study was to investigate how increased recruitment of secondary sensorimotor areas is associated with quality of motor control after stroke. In seventeen patients (three females, fourteen males; age: 59.9 +/- 12.6 years), cortical activation levels were determined with functional magnetic resonance imaging (fMRI) in 12 regions of interest during a finger flexion-extension task in weeks 6 and 29 after stroke. At the same time points and by using 3D kinematics, the quality of motor control was assessed by smoothness of the grasp aperture during a reach-to-grasp task, quantified by normalized jerk. Ipsilesional premotor cortex, insula and cerebellum, as well as the contralesional supplementary motor area, insula and cerebellum, correlated significantly and positively with the normalized jerk of grasp aperture at week 6 after stroke. A positive trend towards this correlation was observed in week 29. This study suggests that recruitment of secondary motor areas at 6 weeks after stroke is highly associated with increased jerk during reaching and grasping. As jerk represents the change in acceleration, the recruitment of additional sensorimotor areas seems to reflect a type of control in which deviations from an optimal movement pattern are continuously corrected. This relationship suggests that additional recruitment of sensorimotor areas after stroke may not correspond to restitution of motor function, but more likely to adaptive motor learning strategies to compensate for motor impairments.","author":[{"dropping-particle":"","family":"Buma","given":"Floor E.","non-dropping-particle":"","parse-names":false,"suffix":""},{"dropping-particle":"","family":"Kordelaar","given":"Joost","non-dropping-particle":"van","parse-names":false,"suffix":""},{"dropping-particle":"","family":"Raemaekers","given":"Matthijs","non-dropping-particle":"","parse-names":false,"suffix":""},{"dropping-particle":"","family":"Wegen","given":"Erwin E. H.","non-dropping-particle":"van","parse-names":false,"suffix":""},{"dropping-particle":"","family":"Ramsey","given":"Nick F.","non-dropping-particle":"","parse-names":false,"suffix":""},{"dropping-particle":"","family":"Kwakkel","given":"Gert","non-dropping-particle":"","parse-names":false,"suffix":""}],"container-title":"Experimental Brain Research","id":"ITEM-5","issue":"7","issued":{"date-parts":[["2016","7","15"]]},"language":"English","page":"2077-2089","title":"Brain activation is related to smoothness of upper limb movements after stroke","type":"article-journal","volume":"234"},"uris":["http://www.mendeley.com/documents/?uuid=96ab4de9-f0cf-418d-9248-03b43f8c4b26"]},{"id":"ITEM-6","itemData":{"DOI":"10.1589/jpts.28.1134","ISSN":"09155287","abstract":"[Purpose] This study verified that the smoothness of reaching movements is able to quantitatively evaluate the effects of two- and three-dimensional images on movement in healthy people. In addition, clinical data of cerebrovascular accident patients were also analyzed by the same method. [Subjects] Ten healthy adult volunteers and two male patients with previous cerebrovascular accidents participated. [Methods] The subjects were tasked with reaching for objects shown on a display. The target and virtual limb, rendered with computer graphics, were shown on the display. Movements of the virtual limb were synchronized with those of the subject. Healthy subjects reached for targets with their dominant arm, and cerebrovascular accident patients used their paretic arm. A polarized display and polarized glasses were used when the subjects were shown three-dimensional images. In the present study, jerk cost was used to quantify the smoothness of movement. [Results] Six of the 10 healthy subjects had significantly smoother reaching movements when viewing the three-dimensional images. The two cerebrovascular accident patients tended to have smoother movements in response to the three-dimensional images. [Conclusion] Analysis of the smoothness of movement was able to detect the influence of the depth cue in vision on movement quantitatively for the healthy subjects and cerebrovascular accident patients.","author":[{"dropping-particle":"","family":"Kato","given":"Norio","non-dropping-particle":"","parse-names":false,"suffix":""},{"dropping-particle":"","family":"Tanaka","given":"Toshiaki","non-dropping-particle":"","parse-names":false,"suffix":""},{"dropping-particle":"","family":"Sugihara","given":"Syunichi","non-dropping-particle":"","parse-names":false,"suffix":""},{"dropping-particle":"","family":"Shimizu","given":"Koichi","non-dropping-particle":"","parse-names":false,"suffix":""},{"dropping-particle":"","family":"Kudo","given":"Nobuki","non-dropping-particle":"","parse-names":false,"suffix":""}],"container-title":"Journal of Physical Therapy Science","id":"ITEM-6","issue":"4","issued":{"date-parts":[["2016"]]},"title":"A study of the effect of visual depth information on upper limb movement by use of measurement of smoothness","type":"article-journal","volume":"28"},"uris":["http://www.mendeley.com/documents/?uuid=9108246f-0205-323f-84ab-2b62c008d8a3"]},{"id":"ITEM-7","itemData":{"DOI":"10.3389/fbioe.2017.00062","ISSN":"2296-4185","author":[{"dropping-particle":"","family":"Scano","given":"Alessandro","non-dropping-particle":"","parse-names":false,"suffix":""},{"dropping-particle":"","family":"Chiavenna","given":"Andrea","non-dropping-particle":"","parse-names":false,"suffix":""},{"dropping-particle":"","family":"Malosio","given":"Matteo","non-dropping-particle":"","parse-names":false,"suffix":""},{"dropping-particle":"","family":"Molinari Tosatti","given":"Lorenzo","non-dropping-particle":"","parse-names":false,"suffix":""},{"dropping-particle":"","family":"Molteni","given":"Franco","non-dropping-particle":"","parse-names":false,"suffix":""}],"container-title":"Frontiers in Bioengineering and Biotechnology","id":"ITEM-7","issued":{"date-parts":[["2017","10","13"]]},"title":"Muscle Synergies-Based Characterization and Clustering of Poststroke Patients in Reaching Movements","type":"article-journal","volume":"5"},"uris":["http://www.mendeley.com/documents/?uuid=48ae9fbb-5a94-4a8c-801a-e666eb670c1a"]},{"id":"ITEM-8","itemData":{"DOI":"10.1109/ICORR.2017.8009319","ISBN":"978-1-5386-2296-4","ISSN":"1945-7901","abstract":"In neuro-rehabilitation after stroke, the conventional constrained induced movement therapy (CIMT) has been well-accepted. Existing bilateral trainings are mostly on mirrored symmetrical motion. However, complementary bilateral movements are dominantly involved in activities of daily living (ADLs), and functional bilateral therapies may bring better skill transfer from trainings to daily life. Neurophysiological evidence is also growing. In this work, we firstly introduce our bilateral arm training system realized with a haptic interface and a motion sensor, as well as the tasks that have been designed to train both the manipulation function of the paretic arm and coordination of bilateral upper limbs. Then, we propose quantitative measures for functional assessment of complementary bilateral training performance, including kinematic behavior indices, smoothness, submovement and bimanual coordination. After that, we describe the experiments with healthy subjects and the results with respect to these quantitative measures. Feasibility and sensitivity of the proposed indices were evaluated through comparison of unilateral and bilateral training outcomes. The proposed bilateral training system and tasks, as well as the quantitative measures, have been demonstrated effective for training and assessment of unilateral and bilateral arm functions.","author":[{"dropping-particle":"","family":"Xu","given":"Chang","non-dropping-particle":"","parse-names":false,"suffix":""},{"dropping-particle":"","family":"Li","given":"Siyi","non-dropping-particle":"","parse-names":false,"suffix":""},{"dropping-particle":"","family":"Wang","given":"Kui","non-dropping-particle":"","parse-names":false,"suffix":""},{"dropping-particle":"","family":"Hou","given":"Zengguang","non-dropping-particle":"","parse-names":false,"suffix":""},{"dropping-particle":"","family":"Yu","given":"Ningbo","non-dropping-particle":"","parse-names":false,"suffix":""}],"container-title":"2017 International Conference on Rehabilitation Robotics (ICORR)","id":"ITEM-8","issued":{"date-parts":[["2017","7"]]},"language":"English","page":"634-639","publisher":"IEEE","title":"Quantitative assessment of paretic limb dexterity and interlimb coordination during bilateral arm rehabilitation training","type":"paper-conference","volume":"2017"},"uris":["http://www.mendeley.com/documents/?uuid=57e22445-fe99-4357-a33f-effd331a2a09"]},{"id":"ITEM-9","itemData":{"DOI":"10.1007/s00221-018-5214-6","ISSN":"0014-4819","abstract":"Patients with central post-stroke sensory ataxia (CPSA) suffer from not only somatosensory dysfunction but also the ataxic movement disorder of the affected limb. These sensory and motor impairments possibly interfere each other, but such interference is still unclear. We evaluated smoothness of grasp movements in CPSA patients using a kinematic analysis, and verified the effect of somatosensory reference from the intact hand on grasp movements. Eight CPSA patients were enrolled. We recorded their reach-and-pinch movements of both affected and intact hands toward the tip of the 3-cm-diameter vertical bar, using a three-dimensional measurement system. When executing these movements of one hand, the patients simultaneously pinched the same diameter bar as the goal tip (matched-reference condition: Matched-Ref) or the 5-cm-diameter thicker bar (mismatched-reference condition: Mismatched-Ref) by the other hand. The normalized jerk index (i.e., movement smoothness) of the affected hand was disturbed compared with the intact hand. The kinematic data of the finger opening and closing phases were also disturbed. These disturbances were partially improved with Matched-Ref but not Mismatched-Ref of the intact hand. We successfully evaluated the features of CPSA, indicating that the somatosensory reference method could be useful for rehabilitation in sensory ataxia.","author":[{"dropping-particle":"","family":"Osumi","given":"Michihiro","non-dropping-particle":"","parse-names":false,"suffix":""},{"dropping-particle":"","family":"Sumitani","given":"Masahiko","non-dropping-particle":"","parse-names":false,"suffix":""},{"dropping-particle":"","family":"Otake","given":"Yuko","non-dropping-particle":"","parse-names":false,"suffix":""},{"dropping-particle":"","family":"Morioka","given":"Shu","non-dropping-particle":"","parse-names":false,"suffix":""}],"container-title":"Experimental Brain Research","id":"ITEM-9","issue":"5","issued":{"date-parts":[["2018","5","26"]]},"language":"English","page":"1263-1272","title":"A “matched” sensory reference can guide goal-directed movements of the affected hand in central post-stroke sensory ataxia","type":"article-journal","volume":"236"},"uris":["http://www.mendeley.com/documents/?uuid=42c0448d-dba9-45ad-9b3e-7bcd7984f113"]},{"id":"ITEM-10","itemData":{"DOI":"10.1109/TNSRE.2018.2864935","ISSN":"1534-4320","abstract":"In this study, the recovery of proximal and distal segments in stroke patients who received distal training alone was investigated. Forty (20 subacute and 20 chronic) stroke patients were recruited to perform wrist robot-assisted rehabilitation training. The upper extremity, shoulder-elbow and wrist subsections of the Fugl-Meyer Assessment Scale were used to assess the motor recovery of distal and proximal segments. In addition, the Modified Ashworth Scale, the Motricity Index and the Box &amp; Block test were used as clinical outcome measures together with kinematic parameters to evaluate the effects of the training. Significant increases in the wrist and shoulder-elbow subsections of the Fugl-Meyer Assessment Scale, Motricity Index and Box &amp; Block test were found in both groups. Average changes in shoulder-elbow and upper extremity subsections of the Fugl-Meyer Assessment Scale in the subacute group (6.10 ± 6.60 and 15.65 ± 14.04) were significantly higher (p &lt; 0.05) than those in the chronic group (2.30 ± 2.76 and 6.60 ± 4.64). In addition, significant increases in the movement velocity, movement smoothness and movement quality were observed in the subacute group. Our findings provide evidence that following a robot-assisted rehabilitation treatment there is a distal-to-proximal generalization in subacute stroke patients.","author":[{"dropping-particle":"","family":"Mazzoleni","given":"Stefano","non-dropping-particle":"","parse-names":false,"suffix":""},{"dropping-particle":"","family":"Tran","given":"Vi-Do","non-dropping-particle":"","parse-names":false,"suffix":""},{"dropping-particle":"","family":"Dario","given":"Paolo","non-dropping-particle":"","parse-names":false,"suffix":""},{"dropping-particle":"","family":"Posteraro","given":"Federico","non-dropping-particle":"","parse-names":false,"suffix":""}],"container-title":"IEEE Transactions on Neural Systems and Rehabilitation Engineering","id":"ITEM-10","issue":"9","issued":{"date-parts":[["2018","9"]]},"language":"English","page":"1889-1896","publisher":"IEEE","publisher-place":"S. Mazzoleni, Polo sant'Anna Valdera, Scuola Superiore sant'Anna, BioRobotics Institute, Pontedera, Italy","title":"Wrist Robot-Assisted Rehabilitation Treatment in Subacute and Chronic Stroke Patients: From Distal-to-Proximal Motor Recovery","type":"article-journal","volume":"26"},"uris":["http://www.mendeley.com/documents/?uuid=6e608c40-ebd5-4d82-b67c-b68da1f5b2e9"]},{"id":"ITEM-11","itemData":{"DOI":"10.1186/1743-0003-8-27","ISBN":"1743-0003","ISSN":"1743-0003","PMID":"21575185","abstract":"BACKGROUND Recovery of upper extremity function is particularly recalcitrant to successful rehabilitation. Robotic-assisted arm training devices integrated with virtual targets or complex virtual reality gaming simulations are being developed to deal with this problem. Neural control mechanisms indicate that reaching and hand-object manipulation are interdependent, suggesting that training on tasks requiring coordinated effort of both the upper arm and hand may be a more effective method for improving recovery of real world function. However, most robotic therapies have focused on training the proximal, rather than distal effectors of the upper extremity. This paper describes the effects of robotically-assisted, integrated upper extremity training. METHODS Twelve subjects post-stroke were trained for eight days on four upper extremity gaming simulations using adaptive robots during 2-3 hour sessions. RESULTS The subjects demonstrated improved proximal stability, smoothness and efficiency of the movement path. This was in concert with improvement in the distal kinematic measures of finger individuation and improved speed. Importantly, these changes were accompanied by a robust 16-second decrease in overall time in the Wolf Motor Function Test and a 24-second decrease in the Jebsen Test of Hand Function. CONCLUSIONS Complex gaming simulations interfaced with adaptive robots requiring integrated control of shoulder, elbow, forearm, wrist and finger movements appear to have a substantial effect on improving hemiparetic hand function. We believe that the magnitude of the changes and the stability of the patient's function prior to training, along with maintenance of several aspects of the gains demonstrated at retention make a compelling argument for this approach to training.","author":[{"dropping-particle":"","family":"Merians","given":"Alma S.","non-dropping-particle":"","parse-names":false,"suffix":""},{"dropping-particle":"","family":"Fluet","given":"Gerard G.","non-dropping-particle":"","parse-names":false,"suffix":""},{"dropping-particle":"","family":"Qiu","given":"Qinyin","non-dropping-particle":"","parse-names":false,"suffix":""},{"dropping-particle":"","family":"Saleh","given":"Soha","non-dropping-particle":"","parse-names":false,"suffix":""},{"dropping-particle":"","family":"Lafond","given":"Ian","non-dropping-particle":"","parse-names":false,"suffix":""},{"dropping-particle":"","family":"Davidow","given":"Amy","non-dropping-particle":"","parse-names":false,"suffix":""},{"dropping-particle":"V.","family":"Adamovich","given":"Sergei","non-dropping-particle":"","parse-names":false,"suffix":""}],"container-title":"Journal of neuroengineering and rehabilitation","id":"ITEM-11","issued":{"date-parts":[["2011","5","16"]]},"language":"English","page":"27","title":"Robotically facilitated virtual rehabilitation of arm transport integrated with finger movement in persons with hemiparesis.","type":"article-journal","volume":"8"},"uris":["http://www.mendeley.com/documents/?uuid=17eb5394-58c1-407c-9220-ad9015dc39e1"]},{"id":"ITEM-12","itemData":{"DOI":"10.1177/1545968309347682","ISSN":"15459683","abstract":"Background. Poor control of reaching in spastic hemiparetic patients could be because of a combination of poor individuation of joints, weakness, spasticity, and/or sensory loss. Objective. To assess the effect of botulinum toxin injections (BTIs) on spasticity, upper-limb function, and kinematics of reaching movements in patients with spastic hemiparesis caused by brain injury. Methods. Fifteen patients with spastic hemiparesis and 9 healthy controls were included in this single-site, open-labeled study. The trajectories of reaching movements were recorded, and kinematic variables were computed. A clinical evaluation included the Motor Activity Log, the Action Research Arm Test (ARAT), and the Box and Block Test (BBT). Patients were assessed before (M0), 1 month after a first (M1), and 1 month after a second BTI (M4, at 4 months) in proximal and distal muscles. Results. Significant differences were found between hemiparetic patients and healthy participants for all kinematic parameters. All parameters tended to improve after BTI. This effect was significant for velocity and smoothness. Functional scores also tended to improve. Improvements were greater at M4 than at M1, although the differences were not significant. Conclusions. Kinematic parameters improved following BTI, without significant changes in clinical outcomes such as ARAT and BBT. The decrease in spasticity alone does not seem to explain the results, which may be a result of adaptation to the decrease in hypertonicity leading to increased use of the arm and possibly an increase in antagonist muscle strength.","author":[{"dropping-particle":"","family":"Bensmail","given":"Djamel","non-dropping-particle":"","parse-names":false,"suffix":""},{"dropping-particle":"","family":"Robertson","given":"Johanna V.G.","non-dropping-particle":"","parse-names":false,"suffix":""},{"dropping-particle":"","family":"Fermanian","given":"Christophe","non-dropping-particle":"","parse-names":false,"suffix":""},{"dropping-particle":"","family":"Roby-Brami","given":"Agnès","non-dropping-particle":"","parse-names":false,"suffix":""}],"container-title":"Neurorehabilitation and Neural Repair","id":"ITEM-12","issue":"3","issued":{"date-parts":[["2010"]]},"title":"Botulinum toxin to treat upper-limb spasticity in hemiparetic patients: Analysis of function and kinematics of reaching movements","type":"article-journal","volume":"24"},"uris":["http://www.mendeley.com/documents/?uuid=a9460b38-9fe4-321c-ba08-55621db6a0a0"]}],"mendeley":{"formattedCitation":"[28,45,73,86,97–104]","plainTextFormattedCitation":"[28,45,73,86,97–104]","previouslyFormattedCitation":"[28,45,73,86,97–104]"},"properties":{"noteIndex":0},"schema":"https://github.com/citation-style-language/schema/raw/master/csl-citation.json"}</w:instrText>
            </w:r>
            <w:r>
              <w:rPr>
                <w:rFonts w:ascii="Times New Roman" w:eastAsia="Times New Roman" w:hAnsi="Times New Roman" w:cs="Times New Roman"/>
                <w:color w:val="auto"/>
                <w:sz w:val="16"/>
                <w:szCs w:val="16"/>
                <w:lang w:val="de-DE"/>
              </w:rPr>
              <w:fldChar w:fldCharType="separate"/>
            </w:r>
            <w:r w:rsidR="00097AC8" w:rsidRPr="00097AC8">
              <w:rPr>
                <w:rFonts w:ascii="Times New Roman" w:eastAsia="Times New Roman" w:hAnsi="Times New Roman" w:cs="Times New Roman"/>
                <w:noProof/>
                <w:color w:val="auto"/>
                <w:sz w:val="16"/>
                <w:szCs w:val="16"/>
                <w:lang w:val="de-DE"/>
              </w:rPr>
              <w:t>[28,45,73,86,97–104]</w:t>
            </w:r>
            <w:r>
              <w:rPr>
                <w:rFonts w:ascii="Times New Roman" w:eastAsia="Times New Roman" w:hAnsi="Times New Roman" w:cs="Times New Roman"/>
                <w:color w:val="auto"/>
                <w:sz w:val="16"/>
                <w:szCs w:val="16"/>
                <w:lang w:val="de-DE"/>
              </w:rPr>
              <w:fldChar w:fldCharType="end"/>
            </w:r>
          </w:p>
        </w:tc>
      </w:tr>
      <w:tr w:rsidR="00B131E0" w:rsidRPr="00C34BF1" w14:paraId="59A11A0B"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9860077" w14:textId="6BB8831A" w:rsidR="00AC2F02" w:rsidRPr="0053775C" w:rsidRDefault="00B131E0" w:rsidP="00E80993">
            <w:pPr>
              <w:spacing w:after="0" w:line="240" w:lineRule="auto"/>
              <w:ind w:left="0" w:firstLine="0"/>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Log d</w:t>
            </w:r>
            <w:r w:rsidR="00AC2F02" w:rsidRPr="0053775C">
              <w:rPr>
                <w:rFonts w:ascii="Times New Roman" w:eastAsia="Times New Roman" w:hAnsi="Times New Roman" w:cs="Times New Roman"/>
                <w:sz w:val="16"/>
                <w:szCs w:val="16"/>
              </w:rPr>
              <w:t>imensionless squared jerk (LDSJt)</w:t>
            </w:r>
          </w:p>
        </w:tc>
        <w:tc>
          <w:tcPr>
            <w:tcW w:w="4563" w:type="dxa"/>
            <w:noWrap/>
            <w:vAlign w:val="center"/>
            <w:hideMark/>
          </w:tcPr>
          <w:p w14:paraId="181ADD1B" w14:textId="1268CDD2" w:rsidR="00AC2F02" w:rsidRPr="001C2BD6" w:rsidRDefault="001C2BD6"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nl-NL"/>
              </w:rPr>
            </w:pPr>
            <w:r>
              <w:rPr>
                <w:rFonts w:ascii="Times New Roman" w:eastAsia="Times New Roman" w:hAnsi="Times New Roman" w:cs="Times New Roman"/>
                <w:color w:val="auto"/>
                <w:sz w:val="16"/>
                <w:szCs w:val="16"/>
                <w:lang w:val="nl-NL"/>
              </w:rPr>
              <w:fldChar w:fldCharType="begin" w:fldLock="1"/>
            </w:r>
            <w:r w:rsidR="00E13210">
              <w:rPr>
                <w:rFonts w:ascii="Times New Roman" w:eastAsia="Times New Roman" w:hAnsi="Times New Roman" w:cs="Times New Roman"/>
                <w:color w:val="auto"/>
                <w:sz w:val="16"/>
                <w:szCs w:val="16"/>
                <w:lang w:val="nl-NL"/>
              </w:rPr>
              <w:instrText>ADDIN CSL_CITATION {"citationItems":[{"id":"ITEM-1","itemData":{"DOI":"10.1016/j.apmr.2013.10.006","ISBN":"1532-821X (Electronic)\\r0003-9993 (Linking)","ISSN":"00039993","PMID":"24161273","abstract":"Objective To establish the time course of recovery regarding smoothness of upper limb movements in the first 6 months poststroke. Design Cohort study with 3-dimensional kinematic measurements in weeks 1, 2, 3, 4, 5, 8, 12, and 26 poststroke. Setting Onsite 3-dimensional kinematic measurements in stroke units, rehabilitation centers, nursing homes, and patients' homes. Participants Patients (N=44; 19 women, 25 men; mean age ± SD, 58±12y) with a first-ever unilateral ischemic stroke and incomplete upper limb paresis (27 left sided, 17 right sided) were included. Interventions Not applicable. Main Outcome Measures In each measurement, an electromagnetic motion tracker acquired hand and finger trajectories during a reach-to-grasp task. Movement duration was determined, and smoothness of hand transport and grasp aperture was quantified by normalized jerk. With the use of random coefficient analysis, the effect of progress of time on smoothness of hand transport and grasp aperture was investigated. Results During the first 5 weeks poststroke, there was a significant contribution of progress of time to reductions in movement duration and normalized jerk of hand transport and grasp aperture (P&lt;.01). Conclusions The present longitudinal 3-dimensional kinematic study showed that smoothness of paretic upper limb movements improves in the first 8 weeks poststroke. This improvement suggests that motor control normalizes in the first 8 weeks poststroke and can be mostly explained by spontaneous neurologic recovery that occurs typically in the first weeks poststroke. Future 3-dimensional kinematic studies should investigate whether therapies starting early after stroke can improve the quality of motor control beyond spontaneous neurologic recovery. © 2014 by the American Congress of Rehabilitation Medicine.","author":[{"dropping-particle":"","family":"Kordelaar","given":"Joost","non-dropping-particle":"van","parse-names":false,"suffix":""},{"dropping-particle":"","family":"Wegen","given":"Erwin E.H.","non-dropping-particle":"van","parse-names":false,"suffix":""},{"dropping-particle":"","family":"Kwakkel","given":"Gert","non-dropping-particle":"","parse-names":false,"suffix":""}],"container-title":"Archives of Physical Medicine and Rehabilitation","id":"ITEM-1","issue":"2","issued":{"date-parts":[["2014","2"]]},"language":"English","page":"338-344","title":"Impact of Time on Quality of Motor Control of the Paretic Upper Limb After Stroke","type":"article-journal","volume":"95"},"uris":["http://www.mendeley.com/documents/?uuid=38a9ae28-9a4e-4274-9573-d33f5b3be488"]}],"mendeley":{"formattedCitation":"[19]","plainTextFormattedCitation":"[19]","previouslyFormattedCitation":"[19]"},"properties":{"noteIndex":0},"schema":"https://github.com/citation-style-language/schema/raw/master/csl-citation.json"}</w:instrText>
            </w:r>
            <w:r>
              <w:rPr>
                <w:rFonts w:ascii="Times New Roman" w:eastAsia="Times New Roman" w:hAnsi="Times New Roman" w:cs="Times New Roman"/>
                <w:color w:val="auto"/>
                <w:sz w:val="16"/>
                <w:szCs w:val="16"/>
                <w:lang w:val="nl-NL"/>
              </w:rPr>
              <w:fldChar w:fldCharType="separate"/>
            </w:r>
            <w:r w:rsidRPr="001C2BD6">
              <w:rPr>
                <w:rFonts w:ascii="Times New Roman" w:eastAsia="Times New Roman" w:hAnsi="Times New Roman" w:cs="Times New Roman"/>
                <w:noProof/>
                <w:color w:val="auto"/>
                <w:sz w:val="16"/>
                <w:szCs w:val="16"/>
                <w:lang w:val="nl-NL"/>
              </w:rPr>
              <w:t>[19]</w:t>
            </w:r>
            <w:r>
              <w:rPr>
                <w:rFonts w:ascii="Times New Roman" w:eastAsia="Times New Roman" w:hAnsi="Times New Roman" w:cs="Times New Roman"/>
                <w:color w:val="auto"/>
                <w:sz w:val="16"/>
                <w:szCs w:val="16"/>
                <w:lang w:val="nl-NL"/>
              </w:rPr>
              <w:fldChar w:fldCharType="end"/>
            </w:r>
          </w:p>
        </w:tc>
      </w:tr>
      <w:tr w:rsidR="00B131E0" w:rsidRPr="00C34BF1" w14:paraId="3FA8D3BF"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1470EB8B" w14:textId="49BAB0AE"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Dimensionless squared jerk (DSJm)</w:t>
            </w:r>
          </w:p>
        </w:tc>
        <w:tc>
          <w:tcPr>
            <w:tcW w:w="4563" w:type="dxa"/>
            <w:noWrap/>
            <w:vAlign w:val="center"/>
            <w:hideMark/>
          </w:tcPr>
          <w:p w14:paraId="329CAD15" w14:textId="22A87A6B" w:rsidR="00AC2F02" w:rsidRPr="0053775C" w:rsidRDefault="00BC14A3"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B131E0">
              <w:rPr>
                <w:rFonts w:ascii="Times New Roman" w:eastAsia="Times New Roman" w:hAnsi="Times New Roman" w:cs="Times New Roman"/>
                <w:color w:val="auto"/>
                <w:sz w:val="16"/>
                <w:szCs w:val="16"/>
              </w:rPr>
              <w:instrText>ADDIN CSL_CITATION {"citationItems":[{"id":"ITEM-1","itemData":{"DOI":"10.1016/j.robot.2017.01.006","ISSN":"09218890","abstract":"In this paper we present a case study in which a 14-year-old, right-handed stroke patient with severe weakness, spasticity, and motor dysfunction of the left upper extremity participated in a three-month distal robotic training program. The robotic device was compliant to the patient's movements and was able to modulate the level of assistance continuously throughout the trial (i.e., online adaptive modulation). Standard clinical and robotic evaluations of upper extremity motor performance were conducted before and after robotic training. There were improvements in upper extremity spasticity and motor functions. In addition, robotic training lead to positive changes in wrist active range of motion and kinematics: movements were smoother and there was a noticeable decrease in the level of robotic intervention required to complete each trial. In sum, results of the present case study demonstrate that distal upper extremity robotic rehabilitation that features the proposed adaptive control algorithm promoted positive changes in upper limb motor coordination and function after pediatric stroke.","author":[{"dropping-particle":"","family":"Marini","given":"Francesca","non-dropping-particle":"","parse-names":false,"suffix":""},{"dropping-particle":"","family":"Hughes","given":"Charmayne M.L.","non-dropping-particle":"","parse-names":false,"suffix":""},{"dropping-particle":"","family":"Squeri","given":"Valentina","non-dropping-particle":"","parse-names":false,"suffix":""},{"dropping-particle":"","family":"Doglio","given":"Luca","non-dropping-particle":"","parse-names":false,"suffix":""},{"dropping-particle":"","family":"Moretti","given":"Paolo","non-dropping-particle":"","parse-names":false,"suffix":""},{"dropping-particle":"","family":"Morasso","given":"Pietro","non-dropping-particle":"","parse-names":false,"suffix":""},{"dropping-particle":"","family":"Masia","given":"Lorenzo","non-dropping-particle":"","parse-names":false,"suffix":""}],"container-title":"Robotics and Autonomous Systems","id":"ITEM-1","issued":{"date-parts":[["2017"]]},"page":"169-178","title":"Robotic wrist training after stroke: Adaptive modulation of assistance in pediatric rehabilitation","type":"article-journal","volume":"91"},"uris":["http://www.mendeley.com/documents/?uuid=fcc5298d-f04b-4fb9-8f9f-c8dc67ce4626"]}],"mendeley":{"formattedCitation":"[20]","plainTextFormattedCitation":"[20]","previouslyFormattedCitation":"[20]"},"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BC14A3">
              <w:rPr>
                <w:rFonts w:ascii="Times New Roman" w:eastAsia="Times New Roman" w:hAnsi="Times New Roman" w:cs="Times New Roman"/>
                <w:noProof/>
                <w:color w:val="auto"/>
                <w:sz w:val="16"/>
                <w:szCs w:val="16"/>
              </w:rPr>
              <w:t>[20]</w:t>
            </w:r>
            <w:r>
              <w:rPr>
                <w:rFonts w:ascii="Times New Roman" w:eastAsia="Times New Roman" w:hAnsi="Times New Roman" w:cs="Times New Roman"/>
                <w:color w:val="auto"/>
                <w:sz w:val="16"/>
                <w:szCs w:val="16"/>
              </w:rPr>
              <w:fldChar w:fldCharType="end"/>
            </w:r>
          </w:p>
        </w:tc>
      </w:tr>
      <w:tr w:rsidR="00B131E0" w:rsidRPr="00C34BF1" w14:paraId="71B0506B"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4AD02D6A" w14:textId="2E1527D8"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Dimensionless squared jerk (DSJb)</w:t>
            </w:r>
          </w:p>
        </w:tc>
        <w:tc>
          <w:tcPr>
            <w:tcW w:w="4563" w:type="dxa"/>
            <w:noWrap/>
            <w:vAlign w:val="center"/>
            <w:hideMark/>
          </w:tcPr>
          <w:p w14:paraId="38B7792C" w14:textId="7D5FB24C" w:rsidR="00AC2F02" w:rsidRPr="0053775C" w:rsidRDefault="00B131E0"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Engineering","id":"ITEM-1","issue":"8","issued":{"date-parts":[["2012"]]},"note":"From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B131E0">
              <w:rPr>
                <w:rFonts w:ascii="Times New Roman" w:eastAsia="Times New Roman" w:hAnsi="Times New Roman" w:cs="Times New Roman"/>
                <w:noProof/>
                <w:color w:val="auto"/>
                <w:sz w:val="16"/>
                <w:szCs w:val="16"/>
              </w:rPr>
              <w:t>[7]</w:t>
            </w:r>
            <w:r>
              <w:rPr>
                <w:rFonts w:ascii="Times New Roman" w:eastAsia="Times New Roman" w:hAnsi="Times New Roman" w:cs="Times New Roman"/>
                <w:color w:val="auto"/>
                <w:sz w:val="16"/>
                <w:szCs w:val="16"/>
              </w:rPr>
              <w:fldChar w:fldCharType="end"/>
            </w:r>
          </w:p>
        </w:tc>
      </w:tr>
      <w:tr w:rsidR="00B131E0" w:rsidRPr="00C34BF1" w14:paraId="27020486"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140A04FF" w14:textId="5D47310E"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Log dimensionless squared jerk (LDSJb)</w:t>
            </w:r>
          </w:p>
        </w:tc>
        <w:tc>
          <w:tcPr>
            <w:tcW w:w="4563" w:type="dxa"/>
            <w:noWrap/>
            <w:vAlign w:val="center"/>
            <w:hideMark/>
          </w:tcPr>
          <w:p w14:paraId="28BE48F7" w14:textId="550516DC" w:rsidR="00AC2F02" w:rsidRPr="0053775C" w:rsidRDefault="00B131E0"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fldChar w:fldCharType="begin" w:fldLock="1"/>
            </w:r>
            <w:r>
              <w:rPr>
                <w:rFonts w:ascii="Times New Roman" w:eastAsia="Times New Roman" w:hAnsi="Times New Roman" w:cs="Times New Roman"/>
                <w:sz w:val="16"/>
                <w:szCs w:val="16"/>
              </w:rPr>
              <w:instrText>ADDIN CSL_CITATION {"citationItems":[{"id":"ITEM-1","itemData":{"DOI":"10.1109/TBME.2011.2179545","ISBN":"1558-2531","ISSN":"00189294","PMID":"22180502","abstract":"The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Engineering","id":"ITEM-1","issue":"8","issued":{"date-parts":[["2012"]]},"note":"From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sz w:val="16"/>
                <w:szCs w:val="16"/>
              </w:rPr>
              <w:fldChar w:fldCharType="separate"/>
            </w:r>
            <w:r w:rsidRPr="00B131E0">
              <w:rPr>
                <w:rFonts w:ascii="Times New Roman" w:eastAsia="Times New Roman" w:hAnsi="Times New Roman" w:cs="Times New Roman"/>
                <w:noProof/>
                <w:sz w:val="16"/>
                <w:szCs w:val="16"/>
              </w:rPr>
              <w:t>[7]</w:t>
            </w:r>
            <w:r>
              <w:rPr>
                <w:rFonts w:ascii="Times New Roman" w:eastAsia="Times New Roman" w:hAnsi="Times New Roman" w:cs="Times New Roman"/>
                <w:sz w:val="16"/>
                <w:szCs w:val="16"/>
              </w:rPr>
              <w:fldChar w:fldCharType="end"/>
            </w:r>
          </w:p>
        </w:tc>
      </w:tr>
      <w:tr w:rsidR="00B131E0" w:rsidRPr="00C34BF1" w14:paraId="17ACD1E1"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13744586"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Rotational jerk</w:t>
            </w:r>
          </w:p>
        </w:tc>
        <w:tc>
          <w:tcPr>
            <w:tcW w:w="4563" w:type="dxa"/>
            <w:noWrap/>
            <w:vAlign w:val="center"/>
            <w:hideMark/>
          </w:tcPr>
          <w:p w14:paraId="6EBB049C" w14:textId="3606126F" w:rsidR="00AC2F02" w:rsidRPr="00B131E0" w:rsidRDefault="00B131E0"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de-DE"/>
              </w:rPr>
            </w:pPr>
            <w:r>
              <w:rPr>
                <w:rFonts w:ascii="Times New Roman" w:eastAsia="Times New Roman" w:hAnsi="Times New Roman" w:cs="Times New Roman"/>
                <w:color w:val="auto"/>
                <w:sz w:val="16"/>
                <w:szCs w:val="16"/>
                <w:lang w:val="de-DE"/>
              </w:rPr>
              <w:fldChar w:fldCharType="begin" w:fldLock="1"/>
            </w:r>
            <w:r>
              <w:rPr>
                <w:rFonts w:ascii="Times New Roman" w:eastAsia="Times New Roman" w:hAnsi="Times New Roman" w:cs="Times New Roman"/>
                <w:color w:val="auto"/>
                <w:sz w:val="16"/>
                <w:szCs w:val="16"/>
                <w:lang w:val="de-DE"/>
              </w:rPr>
              <w:instrText>ADDIN CSL_CITATION {"citationItems":[{"id":"ITEM-1","itemData":{"DOI":"10.3390/s18092767","ISSN":"1424-8220","abstract":"In patients after stroke, ability of the upper limb is commonly assessed with standardised clinical tests that provide a complete upper limb assessment. This paper presents quantification of upper limb movement during the execution of Action research arm test (ARAT) using a wearable system of inertial measurement units (IMU) for kinematic quantification and electromyography (EMG) sensors for muscle activity analysis. The test was executed with each arm by a group of healthy subjects and a group of patients after stroke allocated into subgroups based on their clinical scores. Tasks were segmented into movement and manipulation phases. Each movement phase was quantified with a set of five parameters: movement time, movement smoothness, hand trajectory similarity, trunk stability, and muscle activity for grasping. Parameters vary between subject groups, between tasks, and between task phases. Statistically significant differences were observed between patient groups that obtained different clinical scores, between healthy subjects and patients, and between the unaffected and the affected arm unless the affected arm shows normal performance. Movement quantification enables differentiation between different subject groups within movement phases as well as for the complete task. Spearman’s rank correlation coefficient shows strong correlations between patient’s ARAT scores and movement time as well as movement smoothness. Weak to moderate correlations were observed for parameters that describe hand trajectory similarity and trunk stability. Muscle activity correlates well with grasping activity and the level of grasping force in all groups.","author":[{"dropping-particle":"","family":"Repnik","given":"Eva","non-dropping-particle":"","parse-names":false,"suffix":""},{"dropping-particle":"","family":"Puh","given":"Urška","non-dropping-particle":"","parse-names":false,"suffix":""},{"dropping-particle":"","family":"Goljar","given":"Nika","non-dropping-particle":"","parse-names":false,"suffix":""},{"dropping-particle":"","family":"Munih","given":"Marko","non-dropping-particle":"","parse-names":false,"suffix":""},{"dropping-particle":"","family":"Mihelj","given":"Matjaž","non-dropping-particle":"","parse-names":false,"suffix":""}],"container-title":"Sensors","id":"ITEM-1","issue":"9","issued":{"date-parts":[["2018"]]},"language":"English","page":"2767","title":"Using Inertial Measurement Units and Electromyography to Quantify Movement during Action Research Arm Test Execution","type":"article-journal","volume":"18"},"uris":["http://www.mendeley.com/documents/?uuid=8e2f13c1-56e6-4ef8-bdfa-210ee7cf7385"]}],"mendeley":{"formattedCitation":"[21]","plainTextFormattedCitation":"[21]","previouslyFormattedCitation":"[21]"},"properties":{"noteIndex":0},"schema":"https://github.com/citation-style-language/schema/raw/master/csl-citation.json"}</w:instrText>
            </w:r>
            <w:r>
              <w:rPr>
                <w:rFonts w:ascii="Times New Roman" w:eastAsia="Times New Roman" w:hAnsi="Times New Roman" w:cs="Times New Roman"/>
                <w:color w:val="auto"/>
                <w:sz w:val="16"/>
                <w:szCs w:val="16"/>
                <w:lang w:val="de-DE"/>
              </w:rPr>
              <w:fldChar w:fldCharType="separate"/>
            </w:r>
            <w:r w:rsidRPr="00B131E0">
              <w:rPr>
                <w:rFonts w:ascii="Times New Roman" w:eastAsia="Times New Roman" w:hAnsi="Times New Roman" w:cs="Times New Roman"/>
                <w:noProof/>
                <w:color w:val="auto"/>
                <w:sz w:val="16"/>
                <w:szCs w:val="16"/>
                <w:lang w:val="de-DE"/>
              </w:rPr>
              <w:t>[21]</w:t>
            </w:r>
            <w:r>
              <w:rPr>
                <w:rFonts w:ascii="Times New Roman" w:eastAsia="Times New Roman" w:hAnsi="Times New Roman" w:cs="Times New Roman"/>
                <w:color w:val="auto"/>
                <w:sz w:val="16"/>
                <w:szCs w:val="16"/>
                <w:lang w:val="de-DE"/>
              </w:rPr>
              <w:fldChar w:fldCharType="end"/>
            </w:r>
          </w:p>
        </w:tc>
      </w:tr>
      <w:tr w:rsidR="00B131E0" w:rsidRPr="00C34BF1" w14:paraId="1F925967"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3E3BC580"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Spectral metric (SPMR)</w:t>
            </w:r>
          </w:p>
        </w:tc>
        <w:tc>
          <w:tcPr>
            <w:tcW w:w="4563" w:type="dxa"/>
            <w:noWrap/>
            <w:vAlign w:val="center"/>
            <w:hideMark/>
          </w:tcPr>
          <w:p w14:paraId="2F45B08A" w14:textId="695CEF3A" w:rsidR="00AC2F02" w:rsidRPr="00B131E0" w:rsidRDefault="00B131E0"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nl-NL"/>
              </w:rPr>
            </w:pPr>
            <w:r>
              <w:rPr>
                <w:rFonts w:ascii="Times New Roman" w:eastAsia="Times New Roman" w:hAnsi="Times New Roman" w:cs="Times New Roman"/>
                <w:color w:val="auto"/>
                <w:sz w:val="16"/>
                <w:szCs w:val="16"/>
                <w:lang w:val="nl-NL"/>
              </w:rPr>
              <w:fldChar w:fldCharType="begin" w:fldLock="1"/>
            </w:r>
            <w:r>
              <w:rPr>
                <w:rFonts w:ascii="Times New Roman" w:eastAsia="Times New Roman" w:hAnsi="Times New Roman" w:cs="Times New Roman"/>
                <w:color w:val="auto"/>
                <w:sz w:val="16"/>
                <w:szCs w:val="16"/>
                <w:lang w:val="nl-NL"/>
              </w:rPr>
              <w:instrText>ADDIN CSL_CITATION {"citationItems":[{"id":"ITEM-1","itemData":{"DOI":"10.1186/1743-0003-10-83","ISSN":"1743-0003","abstract":"Background: Rehabilitation services use outcome measures to track motor performance of their patients over time. State-of-the-art approaches use mainly patients' feedback and experts' observations for this purpose. We aim at continuously monitoring children in daily life and assessing normal activities to close the gap between movements done as instructed by caregivers and natural movements during daily life. To investigate the applicability of body-worn sensors for motor assessment in children, we investigated changes in movement capacity during defined motor tasks longitudinally. Methods: We performed a longitudinal study over four weeks with 4 children (2 girls; 2 diagnosed with Cerebral Palsy and 2 with stroke, on average 10.5 years old) undergoing rehabilitation. Every week, the children performed 10 predefined motor tasks. Capacity in terms of quality and quantity was assessed by experts and movement was monitored using 10 ETH Orientation Sensors (ETHOS), a small and unobtrusive inertial measurement unit. Features such as smoothness of movement were calculated from the sensor data and a regression was used to estimate the capacity from the features and their relation to clinical data. Therefore, the target and features were normalized to range from 0 to 1. Results: We achieved a mean RMS-error of 0.15 and a mean correlation value of 0.86 (p &lt; 0.05 for all tasks) between our regression estimate of motor task capacity and experts' ratings across all tasks. We identified the most important features and were able to reduce the sensor setup from 10 to 3 sensors. We investigated features that provided a good estimate of the motor capacity independently of the task performed, e.g. smoothness of the movement. Conclusions: We found that children's task capacity can be assessed from wearable sensors and that some of the calculated features provide a good estimate of movement capacity over different tasks. This indicates the potential of using the sensors in daily life, when little or no information on the task performed is available. For the assessment, the use of three sensors on both wrists and the hip suffices. With the developed algorithms, we plan to assess children's motor performance in daily life with a follow-up study.","author":[{"dropping-particle":"","family":"Strohrmann","given":"Christina","non-dropping-particle":"","parse-names":false,"suffix":""},{"dropping-particle":"","family":"Labruyère","given":"Rob","non-dropping-particle":"","parse-names":false,"suffix":""},{"dropping-particle":"","family":"Gerber","given":"Corinna N","non-dropping-particle":"","parse-names":false,"suffix":""},{"dropping-particle":"","family":"Hedel","given":"Hubertus J","non-dropping-particle":"van","parse-names":false,"suffix":""},{"dropping-particle":"","family":"Arnrich","given":"Bert","non-dropping-particle":"","parse-names":false,"suffix":""},{"dropping-particle":"","family":"Tröster","given":"Gerhard","non-dropping-particle":"","parse-names":false,"suffix":""}],"container-title":"Journal of NeuroEngineering &amp; Rehabilitation (JNER)","id":"ITEM-1","issue":"1","issued":{"date-parts":[["2013"]]},"note":"Accession Number: 104089525. Language: English. Entry Date: 20150417. Revision Date: 20170405. Publication Type: journal article; research. Journal Subset: Allied Health; Biomedical; Blind Peer Reviewed; Editorial Board Reviewed; Europe; Expert Peer Reviewed; Peer Reviewed; UK &amp;amp; Ireland. Special Interest: Physical Therapy. NLM UID: 101232233.","page":"83","title":"Monitoring motor capacity changes of children during rehabilitation using body-worn sensors.","type":"article-journal","volume":"10"},"uris":["http://www.mendeley.com/documents/?uuid=fe20ef5e-1b9c-4d19-94e0-9d72c257b543"]}],"mendeley":{"formattedCitation":"[22]","plainTextFormattedCitation":"[22]","previouslyFormattedCitation":"[22]"},"properties":{"noteIndex":0},"schema":"https://github.com/citation-style-language/schema/raw/master/csl-citation.json"}</w:instrText>
            </w:r>
            <w:r>
              <w:rPr>
                <w:rFonts w:ascii="Times New Roman" w:eastAsia="Times New Roman" w:hAnsi="Times New Roman" w:cs="Times New Roman"/>
                <w:color w:val="auto"/>
                <w:sz w:val="16"/>
                <w:szCs w:val="16"/>
                <w:lang w:val="nl-NL"/>
              </w:rPr>
              <w:fldChar w:fldCharType="separate"/>
            </w:r>
            <w:r w:rsidRPr="00B131E0">
              <w:rPr>
                <w:rFonts w:ascii="Times New Roman" w:eastAsia="Times New Roman" w:hAnsi="Times New Roman" w:cs="Times New Roman"/>
                <w:noProof/>
                <w:color w:val="auto"/>
                <w:sz w:val="16"/>
                <w:szCs w:val="16"/>
                <w:lang w:val="nl-NL"/>
              </w:rPr>
              <w:t>[22]</w:t>
            </w:r>
            <w:r>
              <w:rPr>
                <w:rFonts w:ascii="Times New Roman" w:eastAsia="Times New Roman" w:hAnsi="Times New Roman" w:cs="Times New Roman"/>
                <w:color w:val="auto"/>
                <w:sz w:val="16"/>
                <w:szCs w:val="16"/>
                <w:lang w:val="nl-NL"/>
              </w:rPr>
              <w:fldChar w:fldCharType="end"/>
            </w:r>
          </w:p>
        </w:tc>
      </w:tr>
      <w:tr w:rsidR="00B131E0" w:rsidRPr="00C34BF1" w14:paraId="1876316F"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4C7C91E5"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Spectral method (SPM)</w:t>
            </w:r>
          </w:p>
        </w:tc>
        <w:tc>
          <w:tcPr>
            <w:tcW w:w="4563" w:type="dxa"/>
            <w:noWrap/>
            <w:vAlign w:val="center"/>
            <w:hideMark/>
          </w:tcPr>
          <w:p w14:paraId="2E5F48BC" w14:textId="5E40F1FC" w:rsidR="00AC2F02" w:rsidRPr="0053775C" w:rsidRDefault="00B131E0"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{"citationItems":[{"id":"ITEM-1","itemData":{"DOI":"10.1109/ICCME.2009.4906654","ISBN":"9781424433162","abstract":"One of the useful features of robotic rehabilitation is the possibility of movement quantification, which is currently lacking in conventional rehabilitation therapy. Movement performance measures calculated from this quantitative information serves various purposes - (a) a good supplement to clinical assessment measures, (b) can be more sensitive than many clinical measures which use ordinal scales for scoring, (c) can be used to track a patient's recovery over time. Our research group has developed a 5 degree-of-freedom wearable exoskeleton robot for upper-extremity rehabilitation (RUPERT); RUPERT provides movement kinematics information in the form of joint angles, and also provides the pressure inside the pneumatic muscle actuators that drive the robot. In this paper we describe some useful robot-measured performance metrics that can be calculated from the sensor information collected from RUPERT. Some of the important performance-metrics described in this paper are - (a) Amount-of-assistance, (b) Smoothness, and (c) Movement synergy. We present a new method for calculating smoothness, which is uses a very different approach from some of the currently available approaches for calculating smoothness.; we call this approach the 'spectral method', which looks at the frequency spectrum of the movement velocity signal to estimate movement smoothness. In addition, we also present a method to analyze the effect of target location and DOF on the performance metrics, and also a method to detect fatigue. ©2009 IEEE.","author":[{"dropping-particle":"","family":"Balasubramanian","given":"Sivakumar","non-dropping-particle":"","parse-names":false,"suffix":""},{"dropping-particle":"","family":"Wei","given":"Ruihua","non-dropping-particle":"","parse-names":false,"suffix":""},{"dropping-particle":"","family":"Herman","given":"Richard","non-dropping-particle":"","parse-names":false,"suffix":""},{"dropping-particle":"","family":"He","given":"Jiping","non-dropping-particle":"","parse-names":false,"suffix":""}],"container-title":"Proceedings of the 2009 ICME International Conference on Complex Medical Engineering, CME 2009","id":"ITEM-1","issued":{"date-parts":[["2009"]]},"title":"Robot-measured performance metrics in stroke rehabilitation","type":"paper-conference"},"uris":["http://www.mendeley.com/documents/?uuid=2a2de253-248a-46ea-bddc-0defbd794d19"]}],"mendeley":{"formattedCitation":"[23]","plainTextFormattedCitation":"[23]","previouslyFormattedCitation":"[23]"},"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B131E0">
              <w:rPr>
                <w:rFonts w:ascii="Times New Roman" w:eastAsia="Times New Roman" w:hAnsi="Times New Roman" w:cs="Times New Roman"/>
                <w:noProof/>
                <w:color w:val="auto"/>
                <w:sz w:val="16"/>
                <w:szCs w:val="16"/>
              </w:rPr>
              <w:t>[23]</w:t>
            </w:r>
            <w:r>
              <w:rPr>
                <w:rFonts w:ascii="Times New Roman" w:eastAsia="Times New Roman" w:hAnsi="Times New Roman" w:cs="Times New Roman"/>
                <w:color w:val="auto"/>
                <w:sz w:val="16"/>
                <w:szCs w:val="16"/>
              </w:rPr>
              <w:fldChar w:fldCharType="end"/>
            </w:r>
          </w:p>
        </w:tc>
      </w:tr>
      <w:tr w:rsidR="00B131E0" w:rsidRPr="00C34BF1" w14:paraId="66E51281"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095340B3" w14:textId="2D655944"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Spectral arc length</w:t>
            </w:r>
            <w:r>
              <w:rPr>
                <w:rFonts w:ascii="Times New Roman" w:eastAsia="Times New Roman" w:hAnsi="Times New Roman" w:cs="Times New Roman"/>
                <w:sz w:val="16"/>
                <w:szCs w:val="16"/>
              </w:rPr>
              <w:t xml:space="preserve"> 2012</w:t>
            </w:r>
            <w:r w:rsidRPr="0053775C">
              <w:rPr>
                <w:rFonts w:ascii="Times New Roman" w:eastAsia="Times New Roman" w:hAnsi="Times New Roman" w:cs="Times New Roman"/>
                <w:sz w:val="16"/>
                <w:szCs w:val="16"/>
              </w:rPr>
              <w:t xml:space="preserve"> (SPAL)</w:t>
            </w:r>
          </w:p>
        </w:tc>
        <w:tc>
          <w:tcPr>
            <w:tcW w:w="4563" w:type="dxa"/>
            <w:noWrap/>
            <w:vAlign w:val="center"/>
            <w:hideMark/>
          </w:tcPr>
          <w:p w14:paraId="607E4334" w14:textId="3F670F76" w:rsidR="00AC2F02" w:rsidRPr="0053775C" w:rsidRDefault="00B131E0"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sidR="00EC545B">
              <w:rPr>
                <w:rFonts w:ascii="Times New Roman" w:eastAsia="Times New Roman" w:hAnsi="Times New Roman" w:cs="Times New Roman"/>
                <w:color w:val="auto"/>
                <w:sz w:val="16"/>
                <w:szCs w:val="16"/>
              </w:rPr>
              <w:instrText>ADDIN CSL_CITATION {"citationItems":[{"id":"ITEM-1","itemData":{"DOI":"10.1007/978-3-319-08072-7_51","ISSN":"21953570","abstract":"Rehabilitation robots have built-in technology and sensors that allow accurate measurement of movement kinematics and kinetics, which can be used to derive measures related to upper limb performance and highlight changes in motor behavior due to rehabilitation. This study aimed to assess the test-retest reliability of some robot-measured parameters by analyzing their inter-session (day-by-day) variability. The study was carried out using the MEMOS device, in a group of 14 patients after stroke who practiced two different motor tasks consisting of pointto- point reaching movements in the shape of two geometrical figures specifically selected for the assessment of global and directional (8 directions of the workspace) test-retest reliability. The reliability of 4 parameters measuring movement velocity, accuracy, efficiency and smoothness was assessed by the Intra-class Correlation Coefficient, Standard Error of Measurements and Coefficient of Variation. Patients enrolled in the study had high reproducibility values. Directional analysis showed that in some parameters the reliability was generally high but not homogeneous in all directions. In addition, some directions showed systematic error. This study demonstrates that robot-measured parameters are reliable and can be considered ideal candidates for use in combination with clinical scales assessing functional impairment to evaluate motor improvement during robot-assisted neurorehabilitation.","author":[{"dropping-particle":"","family":"Cusmano","given":"Ivana","non-dropping-particle":"","parse-names":false,"suffix":""},{"dropping-particle":"","family":"Colombo","given":"Roberto","non-dropping-particle":"","parse-names":false,"suffix":""},{"dropping-particle":"","family":"Sterpi","given":"Irma","non-dropping-particle":"","parse-names":false,"suffix":""},{"dropping-particle":"","family":"Mazzone","given":"Alessandra","non-dropping-particle":"","parse-names":false,"suffix":""},{"dropping-particle":"","family":"Delconte","given":"Carmen","non-dropping-particle":"","parse-names":false,"suffix":""},{"dropping-particle":"","family":"Pisano","given":"Fabrizio","non-dropping-particle":"","parse-names":false,"suffix":""}],"container-title":"Biosystems and Biorobotics","id":"ITEM-1","issued":{"date-parts":[["2014"]]},"title":"Inter-session reliability of robot-measured parameters for the evaluation of upper limb recovery","type":"article-journal","volume":"7"},"uris":["http://www.mendeley.com/documents/?uuid=336eec36-db4a-31a4-9df3-c73572db3a0b"]},{"id":"ITEM-2","itemData":{"DOI":"10.1109/TBME.2011.2179545","ISBN":"1558-2531","ISSN":"00189294","PMID":"22180502","abstract":"The need for movement smoothness quantification to assess motor learning and recovery has resulted in various measures that look at different aspects of a movement's profile. This paper first shows that most of the previously published smoothness measures lack validity, consistency, sensitivity, or robustness. It then introduces and evaluates the spectral arc-length metric that uses a movement speed profile's Fourier magnitude spectrum to quantify movement smoothness. This new metric is systematically tested and compared to other smoothness metrics, using experimental data from stroke and healthy subjects as well as simulated movement data. The results indicate that the spectral arc-length metric is a valid and consistent measure of movement smoothness, which is both sensitive to modifications in motor behavior and robust to measurement noise. We hope that the systematic analysis of this paper is a step toward the standardization of the quantitative assessment of movement smoothness.","author":[{"dropping-particle":"","family":"Balasubramanian","given":"Sivakumar","non-dropping-particle":"","parse-names":false,"suffix":""},{"dropping-particle":"","family":"Melendez-Calderon","given":"Alejandro","non-dropping-particle":"","parse-names":false,"suffix":""},{"dropping-particle":"","family":"Burdet","given":"Etienne","non-dropping-particle":"","parse-names":false,"suffix":""}],"container-title":"IEEE Transactions on Biomedical Engineering","id":"ITEM-2","issue":"8","issued":{"date-parts":[["2012"]]},"note":"From Duplicate 2 (A robust and sensitive metric for quantifying movement smoothness - Balasubramanian, Sivakumar; Melendez-Calderon, Alejandro; Burdet, Etienne)\n\neta_sal - u dont need to do lpf as it is part of computation","page":"2126-2136","title":"A robust and sensitive metric for quantifying movement smoothness","type":"article-journal","volume":"59"},"uris":["http://www.mendeley.com/documents/?uuid=82841c10-f1d3-45e2-b823-41f7ef1efea5"]},{"id":"ITEM-3","itemData":{"DOI":"10.1109/TNSRE.2014.2306571","ISSN":"1534-4320","author":[{"dropping-particle":"","family":"Colombo","given":"Roberto","non-dropping-particle":"","parse-names":false,"suffix":""},{"dropping-particle":"","family":"Cusmano","given":"Ivana","non-dropping-particle":"","parse-names":false,"suffix":""},{"dropping-particle":"","family":"Sterpi","given":"Irma","non-dropping-particle":"","parse-names":false,"suffix":""},{"dropping-particle":"","family":"Mazzone","given":"Alessandra","non-dropping-particle":"","parse-names":false,"suffix":""},{"dropping-particle":"","family":"Delconte","given":"Carmen","non-dropping-particle":"","parse-names":false,"suffix":""},{"dropping-particle":"","family":"Pisano","given":"Fabrizio","non-dropping-particle":"","parse-names":false,"suffix":""}],"container-title":"IEEE Transactions on Neural Systems and Rehabilitation Engineering","id":"ITEM-3","issue":"5","issued":{"date-parts":[["2014","9"]]},"page":"1020-1029","title":"Test–Retest Reliability of Robotic Assessment Measures for the Evaluation of Upper Limb Recovery","type":"article-journal","volume":"22"},"uris":["http://www.mendeley.com/documents/?uuid=42019599-c243-4e92-a38e-89122689a03a"]},{"id":"ITEM-4","itemData":{"DOI":"10.3389/fnins.2016.00477","ISSN":"1662-453X","abstract":"Technology aided measures offer a sensitive, accurate and time-efficient approach for the assessment of sensorimotor function after neurological insult compared to standard clinical assessments. This study investigated the sensitivity of robotic measures to capture differences in planar reaching movements as a function of neurological status (stroke, healthy), direction (front, ipsilateral, contralateral), movement segment (outbound, inbound), and time (baseline, post-training, 2-week follow-up) using a planar, two-degrees of freedom, robotic-manipulator (H-Man). Twelve chronic stroke (age: 55 ± 10.0 years, 5 female, 7 male, time since stroke: 11.2 ± 6.0 months) and nine aged-matched healthy participants (age: 53 ± 4.3 years, 5 female, 4 male) participated in this study. Both healthy and stroke participants performed planar reaching movements in contralateral, ipsilateral and front directions with the H-Man, and the robotic measures, spectral arc length (SAL), normalized time to peak velocities (TpeakN), and root-mean square error (RMSE) were evaluated. Healthy participants went through a one-off session of assessment to investigate the baseline. Stroke participants completed a 2-week intensive robotic training plus standard arm therapy (8 × 90 min sessions). Motor function for stroke participants was evaluated prior to training (baseline, week-0), immediately following training (post-training, week-2), and 2-weeks after training (follow-up, week-4) using robotic assessment and the clinical measures Fugl-Meyer Assessment (FMA), Activity-Research-Arm Test (ARAT), and grip-strength. Robotic assessments were able to capture differences due to neurological status, movement direction, and movement segment. Movements performed by stroke participants were less-smooth, featured longer TpeakN, and larger RMSE values, compared to healthy controls. Significant movement direction differences were observed, with improved reaching performance for the front, compared to ipsilateral and contralateral movement directions. There were group differences depending on movement segment. Outbound reaching movements were smoother and featured longer TpeakN values than inbound movements for control participants, whereas SAL, TpeakN, and RMSE values were similar regardless of movement segment for stroke patients. Significant change in performance was observed between initial and post-assessments using H-Man in stroke participants, compared to conventional scales which showed no s…","author":[{"dropping-particle":"","family":"Hussain","given":"Asif","non-dropping-particle":"","parse-names":false,"suffix":""},{"dropping-particle":"","family":"Budhota","given":"Aamani","non-dropping-particle":"","parse-names":false,"suffix":""},{"dropping-particle":"","family":"Hughes","given":"Charmayne Mary Lee","non-dropping-particle":"","parse-names":false,"suffix":""},{"dropping-particle":"","family":"Dailey","given":"Wayne D.","non-dropping-particle":"","parse-names":false,"suffix":""},{"dropping-particle":"","family":"Vishwanath","given":"Deshmukh A.","non-dropping-particle":"","parse-names":false,"suffix":""},{"dropping-particle":"","family":"Kuah","given":"Christopher W. K.","non-dropping-particle":"","parse-names":false,"suffix":""},{"dropping-particle":"","family":"Yam","given":"Lester H. L.","non-dropping-particle":"","parse-names":false,"suffix":""},{"dropping-particle":"","family":"Loh","given":"Yong J.","non-dropping-particle":"","parse-names":false,"suffix":""},{"dropping-particle":"","family":"Xiang","given":"Liming","non-dropping-particle":"","parse-names":false,"suffix":""},{"dropping-particle":"","family":"Chua","given":"Karen S. G.","non-dropping-particle":"","parse-names":false,"suffix":""},{"dropping-particle":"","family":"Burdet","given":"Etienne","non-dropping-particle":"","parse-names":false,"suffix":""},{"dropping-particle":"","family":"Campolo","given":"Domenico","non-dropping-particle":"","parse-names":false,"suffix":""}],"container-title":"Frontiers in Neuroscience","id":"ITEM-4","issue":"OCT","issued":{"date-parts":[["2016","10","25"]]},"language":"English","title":"Self-Paced Reaching after Stroke: A Quantitative Assessment of Longitudinal and Directional Sensitivity Using the H-Man Planar Robot for Upper Limb Neurorehabilitation","type":"article-journal","volume":"10"},"uris":["http://www.mendeley.com/documents/?uuid=772efcc0-714e-4170-890b-a6dda6a3ffd0"]},{"id":"ITEM-5","itemData":{"DOI":"10.23736/S1973-9087.16.04297-0","ISSN":"1973-9095","PMID":"27676203","abstract":"BACKGROUND Several robotic devices have been proposed for upper limb rehabilitation, but they differ in terms of application fields and the technical solutions implemented. AIM The aim of this study was to compare the effectiveness of three different robotic devices for shoulder-elbow rehabilitation in reducing motor impairment and improving motor performance in post-stroke patients. DESIGN Retrospective multi-center study. SETTING Inpatient rehabilitation hospital. POPULATION Eighty-seven chronic and subacute post-stroke patients, aged 48-85 years. METHODS Data were obtained through a retrospective analysis of patients who underwent a 3-week rehabilitation program including robot-assisted therapy of the upper limb and conventional physical therapy. Patients were divided into three groups according to the robot device used for exercise training: 'Braccio di Ferro\" (BdF), InMotion2 (IMT), and MEchatronic system for MOtor recovery after Stroke (MEMOS). They were evaluated at the beginning and end of treatment using the Fugl-Meyer (FM) and Modified Ashworth (MAS) clinical scales and by a set of robot measured kinematic parameters. RESULTS The three groups were homogeneous for age, level of impairment, time since the acute event, and spasticity level. A significant effect of time (P&lt;0.001) was evident on FM and kinematic parameters across all groups. The average change in the FM score was 9.5, 7.3 and 7.1 points, respectively, for BdF, IMT and MEMOS. No significant between-group differences were observed at the MAS pre- vs. post-treatment. A significant interaction between time and groups resulted for the mean velocity (MV, P&lt;0.005) and movement smoothness parameters (nPK, P&lt;0.001 and SM, P&lt;0.02). The effect size (ES) was large for the FM score and MV parameter, independently of the type of robot device used. Further, the ES ranged from moderate to large for the remaining kinematic parameters except for the movement accuracy (mean distance, MD), which exhibited a small ES in the BdF and MEMOS groups. CONCLUSIONS The motor function gains obtained during robot-assisted therapy of stroke patients seem to be independent of the type of robot device used for the training program. All devices tested in this study were effective in improving the level of impairment and motor performance. CLINICAL REHABILITATION IMPACT This study could help rehabilitation professionals to set-up comparative studies involving rehabilitation technologies.","author":[{"dropping-particle":"","family":"Colombo","given":"Roberto","non-dropping-particle":"","parse-names":false,"suffix":""},{"dropping-particle":"","family":"Pisano","given":"Fabrizio","non-dropping-particle":"","parse-names":false,"suffix":""},{"dropping-particle":"","family":"Delconte","given":"Carmen","non-dropping-particle":"","parse-names":false,"suffix":""},{"dropping-particle":"","family":"Mazzone","given":"Alessandra","non-dropping-particle":"","parse-names":false,"suffix":""},{"dropping-particle":"","family":"Grioni","given":"Giuseppe","non-dropping-particle":"","parse-names":false,"suffix":""},{"dropping-particle":"","family":"Castagna","given":"Marisa","non-dropping-particle":"","parse-names":false,"suffix":""},{"dropping-particle":"","family":"Bazzini","given":"Giacomo","non-dropping-particle":"","parse-names":false,"suffix":""},{"dropping-particle":"","family":"Imarisio","given":"Chiara","non-dropping-particle":"","parse-names":false,"suffix":""},{"dropping-particle":"","family":"Maggioni","given":"Giorgio","non-dropping-particle":"","parse-names":false,"suffix":""},{"dropping-particle":"","family":"Pistarini","given":"Caterina","non-dropping-particle":"","parse-names":false,"suffix":""}],"container-title":"European journal of physical and rehabilitation medicine","id":"ITEM-5","issue":"2","issued":{"date-parts":[["2017","4"]]},"page":"240-248","title":"Comparison of exercise training effect with different robotic devices for upper limb rehabilitation: a retrospective study.","type":"article-journal","volume":"53"},"uris":["http://www.mendeley.com/documents/?uuid=de5f06c5-b756-48c4-b570-27f2af1d8e20"]},{"id":"ITEM-6","itemData":{"DOI":"10.3390/s18092767","ISSN":"1424-8220","abstract":"In patients after stroke, ability of the upper limb is commonly assessed with standardised clinical tests that provide a complete upper limb assessment. This paper presents quantification of upper limb movement during the execution of Action research arm test (ARAT) using a wearable system of inertial measurement units (IMU) for kinematic quantification and electromyography (EMG) sensors for muscle activity analysis. The test was executed with each arm by a group of healthy subjects and a group of patients after stroke allocated into subgroups based on their clinical scores. Tasks were segmented into movement and manipulation phases. Each movement phase was quantified with a set of five parameters: movement time, movement smoothness, hand trajectory similarity, trunk stability, and muscle activity for grasping. Parameters vary between subject groups, between tasks, and between task phases. Statistically significant differences were observed between patient groups that obtained different clinical scores, between healthy subjects and patients, and between the unaffected and the affected arm unless the affected arm shows normal performance. Movement quantification enables differentiation between different subject groups within movement phases as well as for the complete task. Spearman’s rank correlation coefficient shows strong correlations between patient’s ARAT scores and movement time as well as movement smoothness. Weak to moderate correlations were observed for parameters that describe hand trajectory similarity and trunk stability. Muscle activity correlates well with grasping activity and the level of grasping force in all groups.","author":[{"dropping-particle":"","family":"Repnik","given":"Eva","non-dropping-particle":"","parse-names":false,"suffix":""},{"dropping-particle":"","family":"Puh","given":"Urška","non-dropping-particle":"","parse-names":false,"suffix":""},{"dropping-particle":"","family":"Goljar","given":"Nika","non-dropping-particle":"","parse-names":false,"suffix":""},{"dropping-particle":"","family":"Munih","given":"Marko","non-dropping-particle":"","parse-names":false,"suffix":""},{"dropping-particle":"","family":"Mihelj","given":"Matjaž","non-dropping-particle":"","parse-names":false,"suffix":""}],"container-title":"Sensors","id":"ITEM-6","issue":"9","issued":{"date-parts":[["2018"]]},"language":"English","page":"2767","title":"Using Inertial Measurement Units and Electromyography to Quantify Movement during Action Research Arm Test Execution","type":"article-journal","volume":"18"},"uris":["http://www.mendeley.com/documents/?uuid=8e2f13c1-56e6-4ef8-bdfa-210ee7cf7385"]},{"id":"ITEM-7","itemData":{"DOI":"10.1109/BIOROB.2016.7523707","ISBN":"978-1-5090-3287-7","ISSN":"21551774","abstract":"Due to the aging population and increase in the number of neurological injuries, the demand for physical therapy has increased. As a result, in recent years robotic devices have been introduced to address the neuro-rehabilitation needs and have been proved to augment the recovery process. Results from a preliminary assessment study on a planar reaching task are presented in this paper. H-Man, a novel upper limb rehabilitation planar robot is employed for the study with ten healthy control subjects-divided into young and aged adults (to understand the effect of aging) and two chronic stroke patients with motor impairment. The assessment of performance was made through kinematic task parameters (smoothness of movement and time to peak velocity) and EMG signal measure (Integrated Average Value) from the upper limb muscles. This revealed significant differences between the groups. The results of the study indicated the potential use of EMG-based metric as a complementary measure to generally-used end effector robotic metrics to track the recovery process.","author":[{"dropping-particle":"","family":"Budhota","given":"Aamani","non-dropping-particle":"","parse-names":false,"suffix":""},{"dropping-particle":"","family":"Hussain","given":"Asif","non-dropping-particle":"","parse-names":false,"suffix":""},{"dropping-particle":"","family":"Hughes","given":"Charmayne","non-dropping-particle":"","parse-names":false,"suffix":""},{"dropping-particle":"","family":"Hansen","given":"Clint","non-dropping-particle":"","parse-names":false,"suffix":""},{"dropping-particle":"","family":"Kager","given":"Simone","non-dropping-particle":"","parse-names":false,"suffix":""},{"dropping-particle":"","family":"Vishwanath","given":"Deshmukh Arun","non-dropping-particle":"","parse-names":false,"suffix":""},{"dropping-particle":"","family":"Kuah","given":"Christopher Wee Keong","non-dropping-particle":"","parse-names":false,"suffix":""},{"dropping-particle":"","family":"Chua","given":"Karen","non-dropping-particle":"","parse-names":false,"suffix":""},{"dropping-particle":"","family":"Campolo","given":"Domenico","non-dropping-particle":"","parse-names":false,"suffix":""}],"container-title":"2016 6th IEEE International Conference on Biomedical Robotics and Biomechatronics (BioRob)","id":"ITEM-7","issued":{"date-parts":[["2016","6"]]},"page":"692-697","publisher":"IEEE","title":"Role of EMG as a complementary tool for assessment of motor impairment","type":"paper-conference","volume":"2016-July"},"uris":["http://www.mendeley.com/documents/?uuid=fd870779-9619-3a25-b374-cfd20dd8d652"]},{"id":"ITEM-8","itemData":{"DOI":"10.1109/ICORR.2015.7281275","ISSN":"19457901","abstract":"This paper presents the results of a preliminary assessment study to investigate baseline performance measures and differences between control and stroke participants during reaching tasks in three directions. H-Man, planar robot is, used for this purpose. Thirteen healthy and two chronic stroke patients with upper limb motor impairment participated in the study. Assessment of performance was made through three task parameters (smoothness of movement, peak velocity, and time to peak velocity). The results from healthy subjects indicate no significant difference between different directions, however significant differences are observed in stroke participants across different directions for smoothness measure (Spectral Arc Length). All the three measures show significant differences between control and Stroke participants for corresponding directions.","author":[{"dropping-particle":"","family":"Hussain","given":"Asif","non-dropping-particle":"","parse-names":false,"suffix":""},{"dropping-particle":"","family":"Dailey","given":"Wayne","non-dropping-particle":"","parse-names":false,"suffix":""},{"dropping-particle":"","family":"Hughes","given":"Charmayne","non-dropping-particle":"","parse-names":false,"suffix":""},{"dropping-particle":"","family":"Budhota","given":"Aamani","non-dropping-particle":"","parse-names":false,"suffix":""},{"dropping-particle":"","family":"Gamage","given":"W. G.Kumudu C.","non-dropping-particle":"","parse-names":false,"suffix":""},{"dropping-particle":"","family":"Vishwanath","given":"Deshmukh Arun","non-dropping-particle":"","parse-names":false,"suffix":""},{"dropping-particle":"","family":"Kuah","given":"Chris","non-dropping-particle":"","parse-names":false,"suffix":""},{"dropping-particle":"","family":"Chua","given":"Karen","non-dropping-particle":"","parse-names":false,"suffix":""},{"dropping-particle":"","family":"Burdet","given":"Etienne","non-dropping-particle":"","parse-names":false,"suffix":""},{"dropping-particle":"","family":"Campolo","given":"Domenico","non-dropping-particle":"","parse-names":false,"suffix":""}],"container-title":"IEEE International Conference on Rehabilitation Robotics","id":"ITEM-8","issued":{"date-parts":[["2015"]]},"title":"Quantitative motor assessment of upperlimb after unilateral stroke: A preliminary feasibility study with H-Man, a planar robot","type":"paper-conference","volume":"2015-September"},"uris":["http://www.mendeley.com/documents/?uuid=a694466e-d917-3a77-80ba-8f9990dfeb92"]}],"mendeley":{"formattedCitation":"[7,21,31,32,105–108]","plainTextFormattedCitation":"[7,21,31,32,105–108]","previouslyFormattedCitation":"[7,21,31,32,105–108]"},"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00097AC8" w:rsidRPr="00097AC8">
              <w:rPr>
                <w:rFonts w:ascii="Times New Roman" w:eastAsia="Times New Roman" w:hAnsi="Times New Roman" w:cs="Times New Roman"/>
                <w:noProof/>
                <w:color w:val="auto"/>
                <w:sz w:val="16"/>
                <w:szCs w:val="16"/>
              </w:rPr>
              <w:t>[7,21,31,32,105–108]</w:t>
            </w:r>
            <w:r>
              <w:rPr>
                <w:rFonts w:ascii="Times New Roman" w:eastAsia="Times New Roman" w:hAnsi="Times New Roman" w:cs="Times New Roman"/>
                <w:color w:val="auto"/>
                <w:sz w:val="16"/>
                <w:szCs w:val="16"/>
              </w:rPr>
              <w:fldChar w:fldCharType="end"/>
            </w:r>
          </w:p>
        </w:tc>
      </w:tr>
      <w:tr w:rsidR="00B131E0" w:rsidRPr="00C34BF1" w14:paraId="6DD895D3" w14:textId="77777777" w:rsidTr="00BF5703">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001F321A" w14:textId="77777777"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Spectral arc length (SPARC)</w:t>
            </w:r>
          </w:p>
        </w:tc>
        <w:tc>
          <w:tcPr>
            <w:tcW w:w="4563" w:type="dxa"/>
            <w:noWrap/>
            <w:vAlign w:val="center"/>
            <w:hideMark/>
          </w:tcPr>
          <w:p w14:paraId="51F98E65" w14:textId="2EF0F808" w:rsidR="00AC2F02" w:rsidRPr="0053775C" w:rsidRDefault="00B131E0" w:rsidP="00E80993">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fldChar w:fldCharType="begin" w:fldLock="1"/>
            </w:r>
            <w:r>
              <w:rPr>
                <w:rFonts w:ascii="Times New Roman" w:eastAsia="Times New Roman" w:hAnsi="Times New Roman" w:cs="Times New Roman"/>
                <w:color w:val="auto"/>
                <w:sz w:val="16"/>
                <w:szCs w:val="16"/>
              </w:rPr>
              <w:instrText>ADDIN CSL_CITATION {"citationItems":[{"id":"ITEM-1","itemData":{"DOI":"10.1186/s12984-015-0090-9","ISBN":"1743-0003","ISSN":"17430003","PMID":"26651329","abstract":"Quantitative measures of smoothness play an important role in the assessment of sensorimotor impairment and motor learning. Traditionally, movement smoothness has been computed mainly for discrete movements, in particular arm, reaching and circle drawing, using kinematic data. There are currently very few studies investigating smoothness of rhythmic movements, and there is no systematic way of analysing the smoothness of such movements. There is also very little work on the smoothness of other movement related variables such as force, impedance etc. In this context, this paper presents the first step towards a unified framework for the analysis of smoothness of arbitrary movements and using various data. It starts with a systematic definition of movement smoothness and the different factors that influence smoothness, followed by a review of existing methods for quantifying the smoothness of discrete movements. A method is then introduced to analyse the smoothness of rhythmic movements by generalising the techniques developed for discrete movements. We finally propose recommendations for analysing smoothness of any general sensorimotor behaviour.","author":[{"dropping-particle":"","family":"Balasubramanian","given":"Sivakumar","non-dropping-particle":"","parse-names":false,"suffix":""},{"dropping-particle":"","family":"Melendez-Calderon","given":"Alejandro","non-dropping-particle":"","parse-names":false,"suffix":""},{"dropping-particle":"","family":"Roby-Brami","given":"Agnes","non-dropping-particle":"","parse-names":false,"suffix":""},{"dropping-particle":"","family":"Burdet","given":"Etienne","non-dropping-particle":"","parse-names":false,"suffix":""}],"container-title":"Journal of NeuroEngineering and Rehabilitation","id":"ITEM-1","issue":"1","issued":{"date-parts":[["2015"]]},"note":"print available","page":"1-11","publisher":"Journal of NeuroEngineering and Rehabilitation","title":"On the analysis of movement smoothness","type":"article-journal","volume":"12"},"uris":["http://www.mendeley.com/documents/?uuid=a27c9b42-6b91-4577-8df3-c13c12e2b3fa"]},{"id":"ITEM-2","itemData":{"DOI":"10.1007/s00221-015-4543-y","ISSN":"0014-4819","author":[{"dropping-particle":"","family":"Leconte","given":"Patricia","non-dropping-particle":"","parse-names":false,"suffix":""},{"dropping-particle":"","family":"Orban de Xivry","given":"Jean-Jacques","non-dropping-particle":"","parse-names":false,"suffix":""},{"dropping-particle":"","family":"Stoquart","given":"Gaëtan","non-dropping-particle":"","parse-names":false,"suffix":""},{"dropping-particle":"","family":"Lejeune","given":"Thierry","non-dropping-particle":"","parse-names":false,"suffix":""},{"dropping-particle":"","family":"Ronsse","given":"Renaud","non-dropping-particle":"","parse-names":false,"suffix":""}],"container-title":"Experimental Brain Research","id":"ITEM-2","issue":"6","issued":{"date-parts":[["2016","6","9"]]},"page":"1403-1417","title":"Rhythmic arm movements are less affected than discrete ones after a stroke","type":"article-journal","volume":"234"},"uris":["http://www.mendeley.com/documents/?uuid=162f9e24-a001-35db-89e8-17679ddc184a"]}],"mendeley":{"formattedCitation":"[24,109]","plainTextFormattedCitation":"[24,109]","previouslyFormattedCitation":"[24,109]"},"properties":{"noteIndex":0},"schema":"https://github.com/citation-style-language/schema/raw/master/csl-citation.json"}</w:instrText>
            </w:r>
            <w:r>
              <w:rPr>
                <w:rFonts w:ascii="Times New Roman" w:eastAsia="Times New Roman" w:hAnsi="Times New Roman" w:cs="Times New Roman"/>
                <w:color w:val="auto"/>
                <w:sz w:val="16"/>
                <w:szCs w:val="16"/>
              </w:rPr>
              <w:fldChar w:fldCharType="separate"/>
            </w:r>
            <w:r w:rsidRPr="00B131E0">
              <w:rPr>
                <w:rFonts w:ascii="Times New Roman" w:eastAsia="Times New Roman" w:hAnsi="Times New Roman" w:cs="Times New Roman"/>
                <w:noProof/>
                <w:color w:val="auto"/>
                <w:sz w:val="16"/>
                <w:szCs w:val="16"/>
              </w:rPr>
              <w:t>[24,109]</w:t>
            </w:r>
            <w:r>
              <w:rPr>
                <w:rFonts w:ascii="Times New Roman" w:eastAsia="Times New Roman" w:hAnsi="Times New Roman" w:cs="Times New Roman"/>
                <w:color w:val="auto"/>
                <w:sz w:val="16"/>
                <w:szCs w:val="16"/>
              </w:rPr>
              <w:fldChar w:fldCharType="end"/>
            </w:r>
          </w:p>
        </w:tc>
      </w:tr>
      <w:tr w:rsidR="00B131E0" w:rsidRPr="00C34BF1" w14:paraId="464A7FBF" w14:textId="77777777" w:rsidTr="00BF5703">
        <w:trPr>
          <w:trHeight w:val="368"/>
        </w:trPr>
        <w:tc>
          <w:tcPr>
            <w:cnfStyle w:val="001000000000" w:firstRow="0" w:lastRow="0" w:firstColumn="1" w:lastColumn="0" w:oddVBand="0" w:evenVBand="0" w:oddHBand="0" w:evenHBand="0" w:firstRowFirstColumn="0" w:firstRowLastColumn="0" w:lastRowFirstColumn="0" w:lastRowLastColumn="0"/>
            <w:tcW w:w="4292" w:type="dxa"/>
            <w:vAlign w:val="center"/>
            <w:hideMark/>
          </w:tcPr>
          <w:p w14:paraId="28F8B764" w14:textId="1D6C1B95" w:rsidR="00AC2F02" w:rsidRPr="0053775C" w:rsidRDefault="00AC2F02" w:rsidP="00E80993">
            <w:pPr>
              <w:spacing w:after="0" w:line="240" w:lineRule="auto"/>
              <w:ind w:left="0" w:firstLine="0"/>
              <w:jc w:val="left"/>
              <w:rPr>
                <w:rFonts w:ascii="Times New Roman" w:eastAsia="Times New Roman" w:hAnsi="Times New Roman" w:cs="Times New Roman"/>
                <w:sz w:val="16"/>
                <w:szCs w:val="16"/>
              </w:rPr>
            </w:pPr>
            <w:r w:rsidRPr="0053775C">
              <w:rPr>
                <w:rFonts w:ascii="Times New Roman" w:eastAsia="Times New Roman" w:hAnsi="Times New Roman" w:cs="Times New Roman"/>
                <w:sz w:val="16"/>
                <w:szCs w:val="16"/>
              </w:rPr>
              <w:t>Combined smoothness metric (CSM)</w:t>
            </w:r>
          </w:p>
        </w:tc>
        <w:tc>
          <w:tcPr>
            <w:tcW w:w="4563" w:type="dxa"/>
            <w:noWrap/>
            <w:vAlign w:val="center"/>
            <w:hideMark/>
          </w:tcPr>
          <w:p w14:paraId="651DE0EB" w14:textId="55A805BA" w:rsidR="00AC2F02" w:rsidRPr="00B131E0" w:rsidRDefault="00B131E0" w:rsidP="00E80993">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nl-NL"/>
              </w:rPr>
            </w:pPr>
            <w:r>
              <w:rPr>
                <w:rFonts w:ascii="Times New Roman" w:eastAsia="Times New Roman" w:hAnsi="Times New Roman" w:cs="Times New Roman"/>
                <w:color w:val="auto"/>
                <w:sz w:val="16"/>
                <w:szCs w:val="16"/>
                <w:lang w:val="nl-NL"/>
              </w:rPr>
              <w:fldChar w:fldCharType="begin" w:fldLock="1"/>
            </w:r>
            <w:r w:rsidR="00097AC8">
              <w:rPr>
                <w:rFonts w:ascii="Times New Roman" w:eastAsia="Times New Roman" w:hAnsi="Times New Roman" w:cs="Times New Roman"/>
                <w:color w:val="auto"/>
                <w:sz w:val="16"/>
                <w:szCs w:val="16"/>
                <w:lang w:val="nl-NL"/>
              </w:rPr>
              <w:instrText>ADDIN CSL_CITATION {"citationItems":[{"id":"ITEM-1","itemData":{"DOI":"10.1155/2014/520374","ISSN":"2314-6133","abstract":"Purpose . This proof-of-concept study investigated whether feedback-mediated exercise (FME) of the affected arm of hemiplegic patients increases patient motivation and promotes greater improvement of motor function, compared to no-feedback exercise (NFE). Method . We developed a feedback-mediated treatment that uses gaming scenarios and allows online and offline monitoring of both temporal and spatial characteristics of planar movements. Twenty poststroke hemiplegic inpatients, randomly assigned to the FME and NFE group, received therapy five days a week for three weeks. The outcome measures were evaluated from the following: (1) the modified drawing test (mDT), (2) received therapy time—RTT, and (3) intrinsic motivation inventory—IMI. Results . The FME group patients showed significantly higher improvement in the speed metric ( P &lt; 0.01 ), and smoothness metric ( P &lt; 0.01 ), as well as higher RTT ( P &lt; 0.01 ). Significantly higher patient motivation is observed in the FME group (interest/enjoyment subscale ( P &lt; 0.01 ) and perceived competence subscale ( P &lt; 0.01 )). Conclusion . Prolonged endurance in training and greater improvement in certain areas of motor function, as well as very high patient motivation and strong positive impressions about the treatment, suggest the positive effects of feedback-mediated treatment and its high level of acceptance by patients.","author":[{"dropping-particle":"","family":"Popović","given":"Maša D.","non-dropping-particle":"","parse-names":false,"suffix":""},{"dropping-particle":"","family":"Kostić","given":"Miloš D.","non-dropping-particle":"","parse-names":false,"suffix":""},{"dropping-particle":"","family":"Rodić","given":"Sindi Z.","non-dropping-particle":"","parse-names":false,"suffix":""},{"dropping-particle":"","family":"Konstantinović","given":"Ljubica M.","non-dropping-particle":"","parse-names":false,"suffix":""}],"container-title":"BioMed Research International","id":"ITEM-1","issued":{"date-parts":[["2014"]]},"language":"English","page":"1-11","title":"Feedback-Mediated Upper Extremities Exercise: Increasing Patient Motivation in Poststroke Rehabilitation","type":"article-journal","volume":"2014"},"uris":["http://www.mendeley.com/documents/?uuid=6ec65a58-b511-46ba-aa62-e94022829512"]}],"mendeley":{"formattedCitation":"[110]","plainTextFormattedCitation":"[110]","previouslyFormattedCitation":"[110]"},"properties":{"noteIndex":0},"schema":"https://github.com/citation-style-language/schema/raw/master/csl-citation.json"}</w:instrText>
            </w:r>
            <w:r>
              <w:rPr>
                <w:rFonts w:ascii="Times New Roman" w:eastAsia="Times New Roman" w:hAnsi="Times New Roman" w:cs="Times New Roman"/>
                <w:color w:val="auto"/>
                <w:sz w:val="16"/>
                <w:szCs w:val="16"/>
                <w:lang w:val="nl-NL"/>
              </w:rPr>
              <w:fldChar w:fldCharType="separate"/>
            </w:r>
            <w:r w:rsidRPr="00B131E0">
              <w:rPr>
                <w:rFonts w:ascii="Times New Roman" w:eastAsia="Times New Roman" w:hAnsi="Times New Roman" w:cs="Times New Roman"/>
                <w:noProof/>
                <w:color w:val="auto"/>
                <w:sz w:val="16"/>
                <w:szCs w:val="16"/>
                <w:lang w:val="nl-NL"/>
              </w:rPr>
              <w:t>[110]</w:t>
            </w:r>
            <w:r>
              <w:rPr>
                <w:rFonts w:ascii="Times New Roman" w:eastAsia="Times New Roman" w:hAnsi="Times New Roman" w:cs="Times New Roman"/>
                <w:color w:val="auto"/>
                <w:sz w:val="16"/>
                <w:szCs w:val="16"/>
                <w:lang w:val="nl-NL"/>
              </w:rPr>
              <w:fldChar w:fldCharType="end"/>
            </w:r>
          </w:p>
        </w:tc>
      </w:tr>
    </w:tbl>
    <w:p w14:paraId="1C8F4194" w14:textId="77777777" w:rsidR="007A0FD7" w:rsidRPr="00C34BF1" w:rsidRDefault="007A0FD7">
      <w:pPr>
        <w:spacing w:after="160" w:line="259" w:lineRule="auto"/>
        <w:ind w:left="0" w:firstLine="0"/>
        <w:jc w:val="left"/>
        <w:rPr>
          <w:rFonts w:ascii="Times New Roman" w:hAnsi="Times New Roman" w:cs="Times New Roman"/>
        </w:rPr>
      </w:pPr>
      <w:r w:rsidRPr="00C34BF1">
        <w:rPr>
          <w:rFonts w:ascii="Times New Roman" w:hAnsi="Times New Roman" w:cs="Times New Roman"/>
        </w:rPr>
        <w:br w:type="page"/>
      </w:r>
    </w:p>
    <w:p w14:paraId="79C9BBA4" w14:textId="7A27C25E" w:rsidR="001652F3" w:rsidRPr="00C34BF1" w:rsidRDefault="00833470" w:rsidP="007A0FD7">
      <w:pPr>
        <w:pStyle w:val="Heading1"/>
        <w:rPr>
          <w:rFonts w:ascii="Times New Roman" w:hAnsi="Times New Roman" w:cs="Times New Roman"/>
        </w:rPr>
      </w:pPr>
      <w:r>
        <w:rPr>
          <w:rFonts w:ascii="Times New Roman" w:hAnsi="Times New Roman" w:cs="Times New Roman"/>
        </w:rPr>
        <w:lastRenderedPageBreak/>
        <w:t>AF</w:t>
      </w:r>
      <w:r w:rsidR="00AC266E">
        <w:rPr>
          <w:rFonts w:ascii="Times New Roman" w:hAnsi="Times New Roman" w:cs="Times New Roman"/>
        </w:rPr>
        <w:t xml:space="preserve"> </w:t>
      </w:r>
      <w:r>
        <w:rPr>
          <w:rFonts w:ascii="Times New Roman" w:hAnsi="Times New Roman" w:cs="Times New Roman"/>
        </w:rPr>
        <w:t>1.</w:t>
      </w:r>
      <w:r w:rsidR="00AC266E">
        <w:rPr>
          <w:rFonts w:ascii="Times New Roman" w:hAnsi="Times New Roman" w:cs="Times New Roman"/>
        </w:rPr>
        <w:t>F</w:t>
      </w:r>
      <w:r w:rsidR="007A0FD7" w:rsidRPr="00C34BF1">
        <w:rPr>
          <w:rFonts w:ascii="Times New Roman" w:hAnsi="Times New Roman" w:cs="Times New Roman"/>
        </w:rPr>
        <w:t xml:space="preserve"> – Simulation Results for the Asymmetrical Profil</w:t>
      </w:r>
      <w:r w:rsidR="00D33923" w:rsidRPr="00C34BF1">
        <w:rPr>
          <w:rFonts w:ascii="Times New Roman" w:hAnsi="Times New Roman" w:cs="Times New Roman"/>
        </w:rPr>
        <w:t>e</w:t>
      </w:r>
    </w:p>
    <w:p w14:paraId="6EBCF25E" w14:textId="5FDDD132" w:rsidR="005C1707" w:rsidRPr="00C34BF1" w:rsidRDefault="00AC5284" w:rsidP="00A77D20">
      <w:pPr>
        <w:jc w:val="center"/>
        <w:rPr>
          <w:rFonts w:ascii="Times New Roman" w:hAnsi="Times New Roman" w:cs="Times New Roman"/>
        </w:rPr>
      </w:pPr>
      <w:r>
        <w:rPr>
          <w:rFonts w:ascii="Times New Roman" w:hAnsi="Times New Roman" w:cs="Times New Roman"/>
        </w:rPr>
        <w:pict w14:anchorId="5C15F68D">
          <v:shape id="_x0000_i1025" type="#_x0000_t75" style="width:396.2pt;height:208.5pt">
            <v:imagedata r:id="rId20" o:title="figure 1f" croptop="2364f" cropleft="5335f" cropright="5335f"/>
          </v:shape>
        </w:pict>
      </w:r>
    </w:p>
    <w:p w14:paraId="2A67064A" w14:textId="5161450C" w:rsidR="00C638AD" w:rsidRDefault="00C638AD" w:rsidP="003C463E">
      <w:pPr>
        <w:keepNext/>
        <w:jc w:val="center"/>
      </w:pPr>
    </w:p>
    <w:p w14:paraId="1F3E6874" w14:textId="63D8A362" w:rsidR="00C638AD" w:rsidRPr="00C638AD" w:rsidRDefault="00C638AD" w:rsidP="00C638AD">
      <w:pPr>
        <w:spacing w:after="0" w:line="360" w:lineRule="auto"/>
        <w:rPr>
          <w:rFonts w:ascii="Times New Roman" w:hAnsi="Times New Roman" w:cs="Times New Roman"/>
          <w:sz w:val="20"/>
          <w:szCs w:val="20"/>
          <w:lang w:val="en-GB"/>
        </w:rPr>
      </w:pPr>
      <w:r w:rsidRPr="00C638AD">
        <w:rPr>
          <w:rFonts w:ascii="Times New Roman" w:hAnsi="Times New Roman" w:cs="Times New Roman"/>
          <w:b/>
          <w:sz w:val="20"/>
          <w:szCs w:val="20"/>
          <w:lang w:val="en-GB"/>
        </w:rPr>
        <w:t xml:space="preserve">Fig. </w:t>
      </w:r>
      <w:r w:rsidR="00546E0F">
        <w:rPr>
          <w:rFonts w:ascii="Times New Roman" w:hAnsi="Times New Roman" w:cs="Times New Roman"/>
          <w:b/>
          <w:sz w:val="20"/>
          <w:szCs w:val="20"/>
          <w:lang w:val="en-GB"/>
        </w:rPr>
        <w:t>F.1</w:t>
      </w:r>
      <w:r w:rsidRPr="00C638AD">
        <w:rPr>
          <w:rFonts w:ascii="Times New Roman" w:hAnsi="Times New Roman" w:cs="Times New Roman"/>
          <w:b/>
          <w:sz w:val="20"/>
          <w:szCs w:val="20"/>
          <w:lang w:val="en-GB"/>
        </w:rPr>
        <w:t>: Shape simulation.</w:t>
      </w:r>
      <w:r w:rsidRPr="00C638AD">
        <w:rPr>
          <w:rFonts w:ascii="Times New Roman" w:hAnsi="Times New Roman" w:cs="Times New Roman"/>
          <w:sz w:val="20"/>
          <w:szCs w:val="20"/>
          <w:lang w:val="en-GB"/>
        </w:rPr>
        <w:t xml:space="preserve"> </w:t>
      </w:r>
      <w:r w:rsidR="007060F0" w:rsidRPr="00E533AF">
        <w:rPr>
          <w:rFonts w:ascii="Times New Roman" w:hAnsi="Times New Roman" w:cs="Times New Roman"/>
          <w:sz w:val="20"/>
          <w:szCs w:val="20"/>
          <w:lang w:val="en-GB"/>
        </w:rPr>
        <w:t>The vertical axis represents the metric value</w:t>
      </w:r>
      <w:r w:rsidR="007060F0">
        <w:rPr>
          <w:rFonts w:ascii="Times New Roman" w:hAnsi="Times New Roman" w:cs="Times New Roman"/>
          <w:sz w:val="20"/>
          <w:szCs w:val="20"/>
          <w:lang w:val="en-GB"/>
        </w:rPr>
        <w:t xml:space="preserve"> decreasing </w:t>
      </w:r>
      <w:r w:rsidR="007060F0" w:rsidRPr="00E533AF">
        <w:rPr>
          <w:rFonts w:ascii="Times New Roman" w:hAnsi="Times New Roman" w:cs="Times New Roman"/>
          <w:sz w:val="20"/>
          <w:szCs w:val="20"/>
          <w:lang w:val="en-GB"/>
        </w:rPr>
        <w:t xml:space="preserve">from yellow to blue. </w:t>
      </w:r>
      <w:r w:rsidRPr="00C638AD">
        <w:rPr>
          <w:rFonts w:ascii="Times New Roman" w:hAnsi="Times New Roman" w:cs="Times New Roman"/>
          <w:sz w:val="20"/>
          <w:szCs w:val="20"/>
          <w:lang w:val="en-GB"/>
        </w:rPr>
        <w:t xml:space="preserve">The horizontal axes represent the movement duration and movement distance. Metrics included are </w:t>
      </w:r>
      <w:r w:rsidR="004731BC">
        <w:rPr>
          <w:rFonts w:ascii="Times New Roman" w:hAnsi="Times New Roman" w:cs="Times New Roman"/>
          <w:i/>
          <w:sz w:val="20"/>
          <w:szCs w:val="20"/>
          <w:lang w:val="en-GB"/>
        </w:rPr>
        <w:t>NOS*</w:t>
      </w:r>
      <w:r w:rsidRPr="00C638AD">
        <w:rPr>
          <w:rFonts w:ascii="Times New Roman" w:hAnsi="Times New Roman" w:cs="Times New Roman"/>
          <w:sz w:val="20"/>
          <w:szCs w:val="20"/>
          <w:lang w:val="en-GB"/>
        </w:rPr>
        <w:t xml:space="preserve"> (number of sub-movements), </w:t>
      </w:r>
      <w:r w:rsidRPr="00C638AD">
        <w:rPr>
          <w:rFonts w:ascii="Times New Roman" w:hAnsi="Times New Roman" w:cs="Times New Roman"/>
          <w:i/>
          <w:sz w:val="20"/>
          <w:szCs w:val="20"/>
          <w:lang w:val="en-GB"/>
        </w:rPr>
        <w:t>SM</w:t>
      </w:r>
      <w:r w:rsidRPr="00C638AD">
        <w:rPr>
          <w:rFonts w:ascii="Times New Roman" w:hAnsi="Times New Roman" w:cs="Times New Roman"/>
          <w:sz w:val="20"/>
          <w:szCs w:val="20"/>
          <w:lang w:val="en-GB"/>
        </w:rPr>
        <w:t xml:space="preserve"> (speed metric), </w:t>
      </w:r>
      <w:r w:rsidRPr="00C638AD">
        <w:rPr>
          <w:rFonts w:ascii="Times New Roman" w:hAnsi="Times New Roman" w:cs="Times New Roman"/>
          <w:i/>
          <w:sz w:val="20"/>
          <w:szCs w:val="20"/>
          <w:lang w:val="en-GB"/>
        </w:rPr>
        <w:t>MAPR</w:t>
      </w:r>
      <w:r w:rsidRPr="00C638AD">
        <w:rPr>
          <w:rFonts w:ascii="Times New Roman" w:hAnsi="Times New Roman" w:cs="Times New Roman"/>
          <w:sz w:val="20"/>
          <w:szCs w:val="20"/>
          <w:lang w:val="en-GB"/>
        </w:rPr>
        <w:t xml:space="preserve"> (movement arrest period ratio), </w:t>
      </w:r>
      <w:r w:rsidR="004731BC">
        <w:rPr>
          <w:rFonts w:ascii="Times New Roman" w:hAnsi="Times New Roman" w:cs="Times New Roman"/>
          <w:i/>
          <w:sz w:val="20"/>
          <w:szCs w:val="20"/>
          <w:lang w:val="en-GB"/>
        </w:rPr>
        <w:t>VAL*</w:t>
      </w:r>
      <w:r w:rsidRPr="00C638AD">
        <w:rPr>
          <w:rFonts w:ascii="Times New Roman" w:hAnsi="Times New Roman" w:cs="Times New Roman"/>
          <w:sz w:val="20"/>
          <w:szCs w:val="20"/>
          <w:lang w:val="en-GB"/>
        </w:rPr>
        <w:t xml:space="preserve"> (velocity arc length), </w:t>
      </w:r>
      <w:r w:rsidRPr="00C638AD">
        <w:rPr>
          <w:rFonts w:ascii="Times New Roman" w:hAnsi="Times New Roman" w:cs="Times New Roman"/>
          <w:i/>
          <w:sz w:val="20"/>
          <w:szCs w:val="20"/>
          <w:lang w:val="en-GB"/>
        </w:rPr>
        <w:t>Peaks</w:t>
      </w:r>
      <w:r w:rsidRPr="00C638AD">
        <w:rPr>
          <w:rFonts w:ascii="Times New Roman" w:hAnsi="Times New Roman" w:cs="Times New Roman"/>
          <w:sz w:val="20"/>
          <w:szCs w:val="20"/>
          <w:lang w:val="en-GB"/>
        </w:rPr>
        <w:t xml:space="preserve"> (number of peaks), </w:t>
      </w:r>
      <w:r w:rsidRPr="00C638AD">
        <w:rPr>
          <w:rFonts w:ascii="Times New Roman" w:hAnsi="Times New Roman" w:cs="Times New Roman"/>
          <w:i/>
          <w:sz w:val="20"/>
          <w:szCs w:val="20"/>
          <w:lang w:val="en-GB"/>
        </w:rPr>
        <w:t>IPV</w:t>
      </w:r>
      <w:r w:rsidRPr="00C638AD">
        <w:rPr>
          <w:rFonts w:ascii="Times New Roman" w:hAnsi="Times New Roman" w:cs="Times New Roman"/>
          <w:sz w:val="20"/>
          <w:szCs w:val="20"/>
          <w:lang w:val="en-GB"/>
        </w:rPr>
        <w:t xml:space="preserve"> (inverse of number of peaks and valleys), </w:t>
      </w:r>
      <w:r w:rsidR="004731BC">
        <w:rPr>
          <w:rFonts w:ascii="Times New Roman" w:hAnsi="Times New Roman" w:cs="Times New Roman"/>
          <w:i/>
          <w:sz w:val="20"/>
          <w:szCs w:val="20"/>
          <w:lang w:val="en-GB"/>
        </w:rPr>
        <w:t>DSJt*</w:t>
      </w:r>
      <w:r w:rsidRPr="00C638AD">
        <w:rPr>
          <w:rFonts w:ascii="Times New Roman" w:hAnsi="Times New Roman" w:cs="Times New Roman"/>
          <w:sz w:val="20"/>
          <w:szCs w:val="20"/>
          <w:lang w:val="en-GB"/>
        </w:rPr>
        <w:t xml:space="preserve"> and </w:t>
      </w:r>
      <w:r w:rsidR="004731BC">
        <w:rPr>
          <w:rFonts w:ascii="Times New Roman" w:hAnsi="Times New Roman" w:cs="Times New Roman"/>
          <w:i/>
          <w:sz w:val="20"/>
          <w:szCs w:val="20"/>
          <w:lang w:val="en-GB"/>
        </w:rPr>
        <w:t>DSJb*</w:t>
      </w:r>
      <w:r w:rsidRPr="00C638AD">
        <w:rPr>
          <w:rFonts w:ascii="Times New Roman" w:hAnsi="Times New Roman" w:cs="Times New Roman"/>
          <w:sz w:val="20"/>
          <w:szCs w:val="20"/>
          <w:lang w:val="en-GB"/>
        </w:rPr>
        <w:t xml:space="preserve"> (Dimensionless squared jerk), </w:t>
      </w:r>
      <w:r w:rsidRPr="00C638AD">
        <w:rPr>
          <w:rFonts w:ascii="Times New Roman" w:hAnsi="Times New Roman" w:cs="Times New Roman"/>
          <w:i/>
          <w:sz w:val="20"/>
          <w:szCs w:val="20"/>
          <w:lang w:val="en-GB"/>
        </w:rPr>
        <w:t>L</w:t>
      </w:r>
      <w:r w:rsidR="004731BC">
        <w:rPr>
          <w:rFonts w:ascii="Times New Roman" w:hAnsi="Times New Roman" w:cs="Times New Roman"/>
          <w:i/>
          <w:sz w:val="20"/>
          <w:szCs w:val="20"/>
          <w:lang w:val="en-GB"/>
        </w:rPr>
        <w:t>DSJb*</w:t>
      </w:r>
      <w:r w:rsidRPr="00C638AD">
        <w:rPr>
          <w:rFonts w:ascii="Times New Roman" w:hAnsi="Times New Roman" w:cs="Times New Roman"/>
          <w:sz w:val="20"/>
          <w:szCs w:val="20"/>
          <w:lang w:val="en-GB"/>
        </w:rPr>
        <w:t xml:space="preserve"> and </w:t>
      </w:r>
      <w:r w:rsidRPr="00C638AD">
        <w:rPr>
          <w:rFonts w:ascii="Times New Roman" w:hAnsi="Times New Roman" w:cs="Times New Roman"/>
          <w:i/>
          <w:sz w:val="20"/>
          <w:szCs w:val="20"/>
          <w:lang w:val="en-GB"/>
        </w:rPr>
        <w:t>L</w:t>
      </w:r>
      <w:r w:rsidR="004731BC">
        <w:rPr>
          <w:rFonts w:ascii="Times New Roman" w:hAnsi="Times New Roman" w:cs="Times New Roman"/>
          <w:i/>
          <w:sz w:val="20"/>
          <w:szCs w:val="20"/>
          <w:lang w:val="en-GB"/>
        </w:rPr>
        <w:t>DSJt*</w:t>
      </w:r>
      <w:r w:rsidRPr="00C638AD">
        <w:rPr>
          <w:rFonts w:ascii="Times New Roman" w:hAnsi="Times New Roman" w:cs="Times New Roman"/>
          <w:sz w:val="20"/>
          <w:szCs w:val="20"/>
          <w:lang w:val="en-GB"/>
        </w:rPr>
        <w:t xml:space="preserve"> (log of </w:t>
      </w:r>
      <w:r w:rsidR="004731BC">
        <w:rPr>
          <w:rFonts w:ascii="Times New Roman" w:hAnsi="Times New Roman" w:cs="Times New Roman"/>
          <w:i/>
          <w:sz w:val="20"/>
          <w:szCs w:val="20"/>
          <w:lang w:val="en-GB"/>
        </w:rPr>
        <w:t>DSJt*</w:t>
      </w:r>
      <w:r w:rsidRPr="00C638AD">
        <w:rPr>
          <w:rFonts w:ascii="Times New Roman" w:hAnsi="Times New Roman" w:cs="Times New Roman"/>
          <w:sz w:val="20"/>
          <w:szCs w:val="20"/>
          <w:lang w:val="en-GB"/>
        </w:rPr>
        <w:t xml:space="preserve"> and </w:t>
      </w:r>
      <w:r w:rsidR="004731BC">
        <w:rPr>
          <w:rFonts w:ascii="Times New Roman" w:hAnsi="Times New Roman" w:cs="Times New Roman"/>
          <w:i/>
          <w:sz w:val="20"/>
          <w:szCs w:val="20"/>
          <w:lang w:val="en-GB"/>
        </w:rPr>
        <w:t>DSJb*</w:t>
      </w:r>
      <w:r w:rsidRPr="00C638AD">
        <w:rPr>
          <w:rFonts w:ascii="Times New Roman" w:hAnsi="Times New Roman" w:cs="Times New Roman"/>
          <w:sz w:val="20"/>
          <w:szCs w:val="20"/>
          <w:lang w:val="en-GB"/>
        </w:rPr>
        <w:t xml:space="preserve">), </w:t>
      </w:r>
      <w:r w:rsidRPr="00C638AD">
        <w:rPr>
          <w:rFonts w:ascii="Times New Roman" w:hAnsi="Times New Roman" w:cs="Times New Roman"/>
          <w:i/>
          <w:sz w:val="20"/>
          <w:szCs w:val="20"/>
          <w:lang w:val="en-GB"/>
        </w:rPr>
        <w:t>CM</w:t>
      </w:r>
      <w:r w:rsidRPr="00C638AD">
        <w:rPr>
          <w:rFonts w:ascii="Times New Roman" w:hAnsi="Times New Roman" w:cs="Times New Roman"/>
          <w:sz w:val="20"/>
          <w:szCs w:val="20"/>
          <w:lang w:val="en-GB"/>
        </w:rPr>
        <w:t xml:space="preserve"> (correlation metric), </w:t>
      </w:r>
      <w:r w:rsidRPr="00C638AD">
        <w:rPr>
          <w:rFonts w:ascii="Times New Roman" w:hAnsi="Times New Roman" w:cs="Times New Roman"/>
          <w:i/>
          <w:sz w:val="20"/>
          <w:szCs w:val="20"/>
          <w:lang w:val="en-GB"/>
        </w:rPr>
        <w:t>SPMR</w:t>
      </w:r>
      <w:r w:rsidRPr="00C638AD">
        <w:rPr>
          <w:rFonts w:ascii="Times New Roman" w:hAnsi="Times New Roman" w:cs="Times New Roman"/>
          <w:sz w:val="20"/>
          <w:szCs w:val="20"/>
          <w:lang w:val="en-GB"/>
        </w:rPr>
        <w:t xml:space="preserve"> (spectral metric), </w:t>
      </w:r>
      <w:r w:rsidRPr="00C638AD">
        <w:rPr>
          <w:rFonts w:ascii="Times New Roman" w:hAnsi="Times New Roman" w:cs="Times New Roman"/>
          <w:i/>
          <w:sz w:val="20"/>
          <w:szCs w:val="20"/>
          <w:lang w:val="en-GB"/>
        </w:rPr>
        <w:t>SPM</w:t>
      </w:r>
      <w:r w:rsidRPr="00C638AD">
        <w:rPr>
          <w:rFonts w:ascii="Times New Roman" w:hAnsi="Times New Roman" w:cs="Times New Roman"/>
          <w:sz w:val="20"/>
          <w:szCs w:val="20"/>
          <w:lang w:val="en-GB"/>
        </w:rPr>
        <w:t xml:space="preserve"> (spectral method), </w:t>
      </w:r>
      <w:r w:rsidRPr="00C638AD">
        <w:rPr>
          <w:rFonts w:ascii="Times New Roman" w:hAnsi="Times New Roman" w:cs="Times New Roman"/>
          <w:i/>
          <w:sz w:val="20"/>
          <w:szCs w:val="20"/>
          <w:lang w:val="en-GB"/>
        </w:rPr>
        <w:t>SPAL</w:t>
      </w:r>
      <w:r w:rsidRPr="00C638AD">
        <w:rPr>
          <w:rFonts w:ascii="Times New Roman" w:hAnsi="Times New Roman" w:cs="Times New Roman"/>
          <w:sz w:val="20"/>
          <w:szCs w:val="20"/>
          <w:lang w:val="en-GB"/>
        </w:rPr>
        <w:t xml:space="preserve"> (spectral arc length</w:t>
      </w:r>
      <w:r w:rsidR="005925A9">
        <w:rPr>
          <w:rFonts w:ascii="Times New Roman" w:hAnsi="Times New Roman" w:cs="Times New Roman"/>
          <w:sz w:val="20"/>
          <w:szCs w:val="20"/>
          <w:lang w:val="en-GB"/>
        </w:rPr>
        <w:t xml:space="preserve"> 2012</w:t>
      </w:r>
      <w:r w:rsidRPr="00C638AD">
        <w:rPr>
          <w:rFonts w:ascii="Times New Roman" w:hAnsi="Times New Roman" w:cs="Times New Roman"/>
          <w:sz w:val="20"/>
          <w:szCs w:val="20"/>
          <w:lang w:val="en-GB"/>
        </w:rPr>
        <w:t xml:space="preserve">), and </w:t>
      </w:r>
      <w:r w:rsidRPr="00C638AD">
        <w:rPr>
          <w:rFonts w:ascii="Times New Roman" w:hAnsi="Times New Roman" w:cs="Times New Roman"/>
          <w:i/>
          <w:sz w:val="20"/>
          <w:szCs w:val="20"/>
          <w:lang w:val="en-GB"/>
        </w:rPr>
        <w:t>SPARC</w:t>
      </w:r>
      <w:r w:rsidRPr="00C638AD">
        <w:rPr>
          <w:rFonts w:ascii="Times New Roman" w:hAnsi="Times New Roman" w:cs="Times New Roman"/>
          <w:sz w:val="20"/>
          <w:szCs w:val="20"/>
          <w:lang w:val="en-GB"/>
        </w:rPr>
        <w:t xml:space="preserve"> (spectral arc length).</w:t>
      </w:r>
      <w:r w:rsidR="007060F0">
        <w:rPr>
          <w:rFonts w:ascii="Times New Roman" w:hAnsi="Times New Roman" w:cs="Times New Roman"/>
          <w:sz w:val="20"/>
          <w:szCs w:val="20"/>
          <w:lang w:val="en-GB"/>
        </w:rPr>
        <w:t xml:space="preserve"> By definition, t</w:t>
      </w:r>
      <w:r w:rsidR="007060F0" w:rsidRPr="00383E3E">
        <w:rPr>
          <w:rFonts w:ascii="Times New Roman" w:hAnsi="Times New Roman" w:cs="Times New Roman"/>
          <w:sz w:val="20"/>
          <w:szCs w:val="20"/>
          <w:lang w:val="en-GB"/>
        </w:rPr>
        <w:t>he metrics with a * increase with decreasing smoothness</w:t>
      </w:r>
      <w:r w:rsidR="007060F0" w:rsidRPr="00E533AF">
        <w:rPr>
          <w:rFonts w:ascii="Times New Roman" w:hAnsi="Times New Roman" w:cs="Times New Roman"/>
          <w:sz w:val="20"/>
          <w:szCs w:val="20"/>
          <w:lang w:val="en-GB"/>
        </w:rPr>
        <w:t>.</w:t>
      </w:r>
    </w:p>
    <w:p w14:paraId="7C6EDA7E" w14:textId="3A8F0164" w:rsidR="005C1707" w:rsidRPr="00C34BF1" w:rsidRDefault="005C1707" w:rsidP="005C1707">
      <w:pPr>
        <w:rPr>
          <w:rFonts w:ascii="Times New Roman" w:hAnsi="Times New Roman" w:cs="Times New Roman"/>
        </w:rPr>
      </w:pPr>
    </w:p>
    <w:p w14:paraId="36750F79" w14:textId="0900CEC2" w:rsidR="00455D86" w:rsidRDefault="00AC5284" w:rsidP="003C463E">
      <w:pPr>
        <w:keepNext/>
        <w:jc w:val="center"/>
      </w:pPr>
      <w:r>
        <w:lastRenderedPageBreak/>
        <w:pict w14:anchorId="700C19B5">
          <v:shape id="_x0000_i1026" type="#_x0000_t75" style="width:413.45pt;height:209.35pt">
            <v:imagedata r:id="rId21" o:title="figure 1f" croptop="2212f" cropleft="4834f" cropright="3388f"/>
          </v:shape>
        </w:pict>
      </w:r>
    </w:p>
    <w:p w14:paraId="33116034" w14:textId="1E24CFAF" w:rsidR="00455D86" w:rsidRPr="00455D86" w:rsidRDefault="00455D86" w:rsidP="00455D86">
      <w:pPr>
        <w:spacing w:after="0" w:line="360" w:lineRule="auto"/>
        <w:rPr>
          <w:rFonts w:ascii="Times New Roman" w:hAnsi="Times New Roman" w:cs="Times New Roman"/>
          <w:sz w:val="20"/>
          <w:szCs w:val="20"/>
          <w:lang w:val="en-GB"/>
        </w:rPr>
      </w:pPr>
      <w:r w:rsidRPr="00455D86">
        <w:rPr>
          <w:rFonts w:ascii="Times New Roman" w:hAnsi="Times New Roman" w:cs="Times New Roman"/>
          <w:b/>
          <w:sz w:val="20"/>
          <w:szCs w:val="20"/>
          <w:lang w:val="en-GB"/>
        </w:rPr>
        <w:t xml:space="preserve">Fig. </w:t>
      </w:r>
      <w:r w:rsidR="00546E0F">
        <w:rPr>
          <w:rFonts w:ascii="Times New Roman" w:hAnsi="Times New Roman" w:cs="Times New Roman"/>
          <w:b/>
          <w:sz w:val="20"/>
          <w:szCs w:val="20"/>
          <w:lang w:val="en-GB"/>
        </w:rPr>
        <w:t>F.2</w:t>
      </w:r>
      <w:r w:rsidRPr="00455D86">
        <w:rPr>
          <w:rFonts w:ascii="Times New Roman" w:hAnsi="Times New Roman" w:cs="Times New Roman"/>
          <w:b/>
          <w:sz w:val="20"/>
          <w:szCs w:val="20"/>
          <w:lang w:val="en-GB"/>
        </w:rPr>
        <w:t>: Harmonic Disturbances.</w:t>
      </w:r>
      <w:r w:rsidRPr="00455D86">
        <w:rPr>
          <w:rFonts w:ascii="Times New Roman" w:hAnsi="Times New Roman" w:cs="Times New Roman"/>
          <w:sz w:val="20"/>
          <w:szCs w:val="20"/>
          <w:lang w:val="en-GB"/>
        </w:rPr>
        <w:t xml:space="preserve"> </w:t>
      </w:r>
      <w:r w:rsidR="007060F0" w:rsidRPr="00E533AF">
        <w:rPr>
          <w:rFonts w:ascii="Times New Roman" w:hAnsi="Times New Roman" w:cs="Times New Roman"/>
          <w:sz w:val="20"/>
          <w:szCs w:val="20"/>
          <w:lang w:val="en-GB"/>
        </w:rPr>
        <w:t>The vertical axis represents the metric value</w:t>
      </w:r>
      <w:r w:rsidR="007060F0">
        <w:rPr>
          <w:rFonts w:ascii="Times New Roman" w:hAnsi="Times New Roman" w:cs="Times New Roman"/>
          <w:sz w:val="20"/>
          <w:szCs w:val="20"/>
          <w:lang w:val="en-GB"/>
        </w:rPr>
        <w:t xml:space="preserve"> decreasing </w:t>
      </w:r>
      <w:r w:rsidR="007060F0" w:rsidRPr="00E533AF">
        <w:rPr>
          <w:rFonts w:ascii="Times New Roman" w:hAnsi="Times New Roman" w:cs="Times New Roman"/>
          <w:sz w:val="20"/>
          <w:szCs w:val="20"/>
          <w:lang w:val="en-GB"/>
        </w:rPr>
        <w:t>from yellow to blue.</w:t>
      </w:r>
      <w:r w:rsidRPr="00455D86">
        <w:rPr>
          <w:rFonts w:ascii="Times New Roman" w:hAnsi="Times New Roman" w:cs="Times New Roman"/>
          <w:sz w:val="20"/>
          <w:szCs w:val="20"/>
          <w:lang w:val="en-GB"/>
        </w:rPr>
        <w:t xml:space="preserve"> Metrics included are </w:t>
      </w:r>
      <w:r w:rsidR="004731BC">
        <w:rPr>
          <w:rFonts w:ascii="Times New Roman" w:hAnsi="Times New Roman" w:cs="Times New Roman"/>
          <w:i/>
          <w:sz w:val="20"/>
          <w:szCs w:val="20"/>
          <w:lang w:val="en-GB"/>
        </w:rPr>
        <w:t>NOS*</w:t>
      </w:r>
      <w:r w:rsidRPr="00455D86">
        <w:rPr>
          <w:rFonts w:ascii="Times New Roman" w:hAnsi="Times New Roman" w:cs="Times New Roman"/>
          <w:sz w:val="20"/>
          <w:szCs w:val="20"/>
          <w:lang w:val="en-GB"/>
        </w:rPr>
        <w:t xml:space="preserve"> (number of sub-movements), </w:t>
      </w:r>
      <w:r w:rsidRPr="00455D86">
        <w:rPr>
          <w:rFonts w:ascii="Times New Roman" w:hAnsi="Times New Roman" w:cs="Times New Roman"/>
          <w:i/>
          <w:sz w:val="20"/>
          <w:szCs w:val="20"/>
          <w:lang w:val="en-GB"/>
        </w:rPr>
        <w:t>SM</w:t>
      </w:r>
      <w:r w:rsidRPr="00455D86">
        <w:rPr>
          <w:rFonts w:ascii="Times New Roman" w:hAnsi="Times New Roman" w:cs="Times New Roman"/>
          <w:sz w:val="20"/>
          <w:szCs w:val="20"/>
          <w:lang w:val="en-GB"/>
        </w:rPr>
        <w:t xml:space="preserve"> (speed metric), </w:t>
      </w:r>
      <w:r w:rsidRPr="00455D86">
        <w:rPr>
          <w:rFonts w:ascii="Times New Roman" w:hAnsi="Times New Roman" w:cs="Times New Roman"/>
          <w:i/>
          <w:sz w:val="20"/>
          <w:szCs w:val="20"/>
          <w:lang w:val="en-GB"/>
        </w:rPr>
        <w:t>MAPR</w:t>
      </w:r>
      <w:r w:rsidRPr="00455D86">
        <w:rPr>
          <w:rFonts w:ascii="Times New Roman" w:hAnsi="Times New Roman" w:cs="Times New Roman"/>
          <w:sz w:val="20"/>
          <w:szCs w:val="20"/>
          <w:lang w:val="en-GB"/>
        </w:rPr>
        <w:t xml:space="preserve"> (movement arrest period ratio), </w:t>
      </w:r>
      <w:r w:rsidR="004731BC">
        <w:rPr>
          <w:rFonts w:ascii="Times New Roman" w:hAnsi="Times New Roman" w:cs="Times New Roman"/>
          <w:i/>
          <w:sz w:val="20"/>
          <w:szCs w:val="20"/>
          <w:lang w:val="en-GB"/>
        </w:rPr>
        <w:t>VAL*</w:t>
      </w:r>
      <w:r w:rsidRPr="00455D86">
        <w:rPr>
          <w:rFonts w:ascii="Times New Roman" w:hAnsi="Times New Roman" w:cs="Times New Roman"/>
          <w:sz w:val="20"/>
          <w:szCs w:val="20"/>
          <w:lang w:val="en-GB"/>
        </w:rPr>
        <w:t xml:space="preserve"> (velocity arc length), </w:t>
      </w:r>
      <w:r w:rsidRPr="00455D86">
        <w:rPr>
          <w:rFonts w:ascii="Times New Roman" w:hAnsi="Times New Roman" w:cs="Times New Roman"/>
          <w:i/>
          <w:sz w:val="20"/>
          <w:szCs w:val="20"/>
          <w:lang w:val="en-GB"/>
        </w:rPr>
        <w:t>Peaks</w:t>
      </w:r>
      <w:r w:rsidRPr="00455D86">
        <w:rPr>
          <w:rFonts w:ascii="Times New Roman" w:hAnsi="Times New Roman" w:cs="Times New Roman"/>
          <w:sz w:val="20"/>
          <w:szCs w:val="20"/>
          <w:lang w:val="en-GB"/>
        </w:rPr>
        <w:t xml:space="preserve"> (number of peaks), </w:t>
      </w:r>
      <w:r w:rsidRPr="00455D86">
        <w:rPr>
          <w:rFonts w:ascii="Times New Roman" w:hAnsi="Times New Roman" w:cs="Times New Roman"/>
          <w:i/>
          <w:sz w:val="20"/>
          <w:szCs w:val="20"/>
          <w:lang w:val="en-GB"/>
        </w:rPr>
        <w:t>IPV</w:t>
      </w:r>
      <w:r w:rsidRPr="00455D86">
        <w:rPr>
          <w:rFonts w:ascii="Times New Roman" w:hAnsi="Times New Roman" w:cs="Times New Roman"/>
          <w:sz w:val="20"/>
          <w:szCs w:val="20"/>
          <w:lang w:val="en-GB"/>
        </w:rPr>
        <w:t xml:space="preserve"> (inverse of number of peaks and valleys), </w:t>
      </w:r>
      <w:r w:rsidR="004731BC">
        <w:rPr>
          <w:rFonts w:ascii="Times New Roman" w:hAnsi="Times New Roman" w:cs="Times New Roman"/>
          <w:i/>
          <w:sz w:val="20"/>
          <w:szCs w:val="20"/>
          <w:lang w:val="en-GB"/>
        </w:rPr>
        <w:t>DSJt*</w:t>
      </w:r>
      <w:r w:rsidRPr="00455D86">
        <w:rPr>
          <w:rFonts w:ascii="Times New Roman" w:hAnsi="Times New Roman" w:cs="Times New Roman"/>
          <w:sz w:val="20"/>
          <w:szCs w:val="20"/>
          <w:lang w:val="en-GB"/>
        </w:rPr>
        <w:t xml:space="preserve"> and </w:t>
      </w:r>
      <w:r w:rsidR="004731BC">
        <w:rPr>
          <w:rFonts w:ascii="Times New Roman" w:hAnsi="Times New Roman" w:cs="Times New Roman"/>
          <w:i/>
          <w:sz w:val="20"/>
          <w:szCs w:val="20"/>
          <w:lang w:val="en-GB"/>
        </w:rPr>
        <w:t>DSJb*</w:t>
      </w:r>
      <w:r w:rsidRPr="00455D86">
        <w:rPr>
          <w:rFonts w:ascii="Times New Roman" w:hAnsi="Times New Roman" w:cs="Times New Roman"/>
          <w:sz w:val="20"/>
          <w:szCs w:val="20"/>
          <w:lang w:val="en-GB"/>
        </w:rPr>
        <w:t xml:space="preserve"> (Dimensionless squared jerk), </w:t>
      </w:r>
      <w:r w:rsidRPr="00455D86">
        <w:rPr>
          <w:rFonts w:ascii="Times New Roman" w:hAnsi="Times New Roman" w:cs="Times New Roman"/>
          <w:i/>
          <w:sz w:val="20"/>
          <w:szCs w:val="20"/>
          <w:lang w:val="en-GB"/>
        </w:rPr>
        <w:t>L</w:t>
      </w:r>
      <w:r w:rsidR="004731BC">
        <w:rPr>
          <w:rFonts w:ascii="Times New Roman" w:hAnsi="Times New Roman" w:cs="Times New Roman"/>
          <w:i/>
          <w:sz w:val="20"/>
          <w:szCs w:val="20"/>
          <w:lang w:val="en-GB"/>
        </w:rPr>
        <w:t>DSJb*</w:t>
      </w:r>
      <w:r w:rsidRPr="00455D86">
        <w:rPr>
          <w:rFonts w:ascii="Times New Roman" w:hAnsi="Times New Roman" w:cs="Times New Roman"/>
          <w:sz w:val="20"/>
          <w:szCs w:val="20"/>
          <w:lang w:val="en-GB"/>
        </w:rPr>
        <w:t xml:space="preserve"> and </w:t>
      </w:r>
      <w:r w:rsidRPr="00455D86">
        <w:rPr>
          <w:rFonts w:ascii="Times New Roman" w:hAnsi="Times New Roman" w:cs="Times New Roman"/>
          <w:i/>
          <w:sz w:val="20"/>
          <w:szCs w:val="20"/>
          <w:lang w:val="en-GB"/>
        </w:rPr>
        <w:t>L</w:t>
      </w:r>
      <w:r w:rsidR="004731BC">
        <w:rPr>
          <w:rFonts w:ascii="Times New Roman" w:hAnsi="Times New Roman" w:cs="Times New Roman"/>
          <w:i/>
          <w:sz w:val="20"/>
          <w:szCs w:val="20"/>
          <w:lang w:val="en-GB"/>
        </w:rPr>
        <w:t>DSJt*</w:t>
      </w:r>
      <w:r w:rsidRPr="00455D86">
        <w:rPr>
          <w:rFonts w:ascii="Times New Roman" w:hAnsi="Times New Roman" w:cs="Times New Roman"/>
          <w:sz w:val="20"/>
          <w:szCs w:val="20"/>
          <w:lang w:val="en-GB"/>
        </w:rPr>
        <w:t xml:space="preserve"> (log of </w:t>
      </w:r>
      <w:r w:rsidR="004731BC">
        <w:rPr>
          <w:rFonts w:ascii="Times New Roman" w:hAnsi="Times New Roman" w:cs="Times New Roman"/>
          <w:i/>
          <w:sz w:val="20"/>
          <w:szCs w:val="20"/>
          <w:lang w:val="en-GB"/>
        </w:rPr>
        <w:t>DSJt*</w:t>
      </w:r>
      <w:r w:rsidRPr="00455D86">
        <w:rPr>
          <w:rFonts w:ascii="Times New Roman" w:hAnsi="Times New Roman" w:cs="Times New Roman"/>
          <w:sz w:val="20"/>
          <w:szCs w:val="20"/>
          <w:lang w:val="en-GB"/>
        </w:rPr>
        <w:t xml:space="preserve"> and </w:t>
      </w:r>
      <w:r w:rsidR="004731BC">
        <w:rPr>
          <w:rFonts w:ascii="Times New Roman" w:hAnsi="Times New Roman" w:cs="Times New Roman"/>
          <w:i/>
          <w:sz w:val="20"/>
          <w:szCs w:val="20"/>
          <w:lang w:val="en-GB"/>
        </w:rPr>
        <w:t>DSJb*</w:t>
      </w:r>
      <w:r w:rsidRPr="00455D86">
        <w:rPr>
          <w:rFonts w:ascii="Times New Roman" w:hAnsi="Times New Roman" w:cs="Times New Roman"/>
          <w:sz w:val="20"/>
          <w:szCs w:val="20"/>
          <w:lang w:val="en-GB"/>
        </w:rPr>
        <w:t xml:space="preserve">), </w:t>
      </w:r>
      <w:r w:rsidRPr="00455D86">
        <w:rPr>
          <w:rFonts w:ascii="Times New Roman" w:hAnsi="Times New Roman" w:cs="Times New Roman"/>
          <w:i/>
          <w:sz w:val="20"/>
          <w:szCs w:val="20"/>
          <w:lang w:val="en-GB"/>
        </w:rPr>
        <w:t>CM</w:t>
      </w:r>
      <w:r w:rsidRPr="00455D86">
        <w:rPr>
          <w:rFonts w:ascii="Times New Roman" w:hAnsi="Times New Roman" w:cs="Times New Roman"/>
          <w:sz w:val="20"/>
          <w:szCs w:val="20"/>
          <w:lang w:val="en-GB"/>
        </w:rPr>
        <w:t xml:space="preserve"> (correlation metric), </w:t>
      </w:r>
      <w:r w:rsidRPr="00455D86">
        <w:rPr>
          <w:rFonts w:ascii="Times New Roman" w:hAnsi="Times New Roman" w:cs="Times New Roman"/>
          <w:i/>
          <w:sz w:val="20"/>
          <w:szCs w:val="20"/>
          <w:lang w:val="en-GB"/>
        </w:rPr>
        <w:t>SPMR</w:t>
      </w:r>
      <w:r w:rsidRPr="00455D86">
        <w:rPr>
          <w:rFonts w:ascii="Times New Roman" w:hAnsi="Times New Roman" w:cs="Times New Roman"/>
          <w:sz w:val="20"/>
          <w:szCs w:val="20"/>
          <w:lang w:val="en-GB"/>
        </w:rPr>
        <w:t xml:space="preserve"> (spectral metric), </w:t>
      </w:r>
      <w:r w:rsidRPr="00455D86">
        <w:rPr>
          <w:rFonts w:ascii="Times New Roman" w:hAnsi="Times New Roman" w:cs="Times New Roman"/>
          <w:i/>
          <w:sz w:val="20"/>
          <w:szCs w:val="20"/>
          <w:lang w:val="en-GB"/>
        </w:rPr>
        <w:t>SPM</w:t>
      </w:r>
      <w:r w:rsidRPr="00455D86">
        <w:rPr>
          <w:rFonts w:ascii="Times New Roman" w:hAnsi="Times New Roman" w:cs="Times New Roman"/>
          <w:sz w:val="20"/>
          <w:szCs w:val="20"/>
          <w:lang w:val="en-GB"/>
        </w:rPr>
        <w:t xml:space="preserve"> (spectral method), </w:t>
      </w:r>
      <w:r w:rsidR="005925A9" w:rsidRPr="00C638AD">
        <w:rPr>
          <w:rFonts w:ascii="Times New Roman" w:hAnsi="Times New Roman" w:cs="Times New Roman"/>
          <w:i/>
          <w:sz w:val="20"/>
          <w:szCs w:val="20"/>
          <w:lang w:val="en-GB"/>
        </w:rPr>
        <w:t>SPAL</w:t>
      </w:r>
      <w:r w:rsidR="005925A9" w:rsidRPr="00C638AD">
        <w:rPr>
          <w:rFonts w:ascii="Times New Roman" w:hAnsi="Times New Roman" w:cs="Times New Roman"/>
          <w:sz w:val="20"/>
          <w:szCs w:val="20"/>
          <w:lang w:val="en-GB"/>
        </w:rPr>
        <w:t xml:space="preserve"> (spectral arc length</w:t>
      </w:r>
      <w:r w:rsidR="005925A9">
        <w:rPr>
          <w:rFonts w:ascii="Times New Roman" w:hAnsi="Times New Roman" w:cs="Times New Roman"/>
          <w:sz w:val="20"/>
          <w:szCs w:val="20"/>
          <w:lang w:val="en-GB"/>
        </w:rPr>
        <w:t xml:space="preserve"> 2012</w:t>
      </w:r>
      <w:r w:rsidR="005925A9" w:rsidRPr="00C638AD">
        <w:rPr>
          <w:rFonts w:ascii="Times New Roman" w:hAnsi="Times New Roman" w:cs="Times New Roman"/>
          <w:sz w:val="20"/>
          <w:szCs w:val="20"/>
          <w:lang w:val="en-GB"/>
        </w:rPr>
        <w:t xml:space="preserve">), and </w:t>
      </w:r>
      <w:r w:rsidR="005925A9" w:rsidRPr="00C638AD">
        <w:rPr>
          <w:rFonts w:ascii="Times New Roman" w:hAnsi="Times New Roman" w:cs="Times New Roman"/>
          <w:i/>
          <w:sz w:val="20"/>
          <w:szCs w:val="20"/>
          <w:lang w:val="en-GB"/>
        </w:rPr>
        <w:t>SPARC</w:t>
      </w:r>
      <w:r w:rsidR="005925A9" w:rsidRPr="00C638AD">
        <w:rPr>
          <w:rFonts w:ascii="Times New Roman" w:hAnsi="Times New Roman" w:cs="Times New Roman"/>
          <w:sz w:val="20"/>
          <w:szCs w:val="20"/>
          <w:lang w:val="en-GB"/>
        </w:rPr>
        <w:t xml:space="preserve"> (spectral arc length)</w:t>
      </w:r>
      <w:r w:rsidRPr="00455D86">
        <w:rPr>
          <w:rFonts w:ascii="Times New Roman" w:hAnsi="Times New Roman" w:cs="Times New Roman"/>
          <w:sz w:val="20"/>
          <w:szCs w:val="20"/>
          <w:lang w:val="en-GB"/>
        </w:rPr>
        <w:t>.</w:t>
      </w:r>
      <w:r w:rsidR="007060F0">
        <w:rPr>
          <w:rFonts w:ascii="Times New Roman" w:hAnsi="Times New Roman" w:cs="Times New Roman"/>
          <w:sz w:val="20"/>
          <w:szCs w:val="20"/>
          <w:lang w:val="en-GB"/>
        </w:rPr>
        <w:t xml:space="preserve"> By definition, t</w:t>
      </w:r>
      <w:r w:rsidR="007060F0" w:rsidRPr="00A90800">
        <w:rPr>
          <w:rFonts w:ascii="Times New Roman" w:hAnsi="Times New Roman" w:cs="Times New Roman"/>
          <w:sz w:val="20"/>
          <w:szCs w:val="20"/>
          <w:lang w:val="en-GB"/>
        </w:rPr>
        <w:t>he metrics with a * increase with decreasing smoothness</w:t>
      </w:r>
      <w:r w:rsidR="007060F0" w:rsidRPr="00E533AF">
        <w:rPr>
          <w:rFonts w:ascii="Times New Roman" w:hAnsi="Times New Roman" w:cs="Times New Roman"/>
          <w:sz w:val="20"/>
          <w:szCs w:val="20"/>
          <w:lang w:val="en-GB"/>
        </w:rPr>
        <w:t>.</w:t>
      </w:r>
    </w:p>
    <w:p w14:paraId="384B6CD0" w14:textId="1E86AFB4" w:rsidR="00DF3689" w:rsidRPr="00C34BF1" w:rsidRDefault="00DF3689" w:rsidP="00455D86">
      <w:pPr>
        <w:pStyle w:val="Caption"/>
        <w:rPr>
          <w:rFonts w:ascii="Times New Roman" w:hAnsi="Times New Roman" w:cs="Times New Roman"/>
        </w:rPr>
      </w:pPr>
    </w:p>
    <w:p w14:paraId="16B3708C" w14:textId="739E3086" w:rsidR="005C1707" w:rsidRPr="00C34BF1" w:rsidRDefault="005C1707" w:rsidP="005C1707">
      <w:pPr>
        <w:rPr>
          <w:rFonts w:ascii="Times New Roman" w:hAnsi="Times New Roman" w:cs="Times New Roman"/>
        </w:rPr>
      </w:pPr>
    </w:p>
    <w:p w14:paraId="774B8744" w14:textId="05401CFB" w:rsidR="00A42A55" w:rsidRDefault="00AC5284" w:rsidP="003C463E">
      <w:pPr>
        <w:keepNext/>
        <w:jc w:val="center"/>
      </w:pPr>
      <w:r>
        <w:lastRenderedPageBreak/>
        <w:pict w14:anchorId="0FE959FD">
          <v:shape id="_x0000_i1027" type="#_x0000_t75" style="width:424.5pt;height:218.2pt">
            <v:imagedata r:id="rId22" o:title="figure 1f"/>
          </v:shape>
        </w:pict>
      </w:r>
    </w:p>
    <w:p w14:paraId="13912B4A" w14:textId="6290F388" w:rsidR="005B385C" w:rsidRPr="00C34BF1" w:rsidRDefault="00A42A55" w:rsidP="00A42A55">
      <w:pPr>
        <w:spacing w:after="0" w:line="360" w:lineRule="auto"/>
        <w:rPr>
          <w:rFonts w:ascii="Times New Roman" w:hAnsi="Times New Roman" w:cs="Times New Roman"/>
        </w:rPr>
      </w:pPr>
      <w:r w:rsidRPr="00A42A55">
        <w:rPr>
          <w:rFonts w:ascii="Times New Roman" w:hAnsi="Times New Roman" w:cs="Times New Roman"/>
          <w:b/>
          <w:sz w:val="20"/>
          <w:szCs w:val="20"/>
          <w:lang w:val="en-GB"/>
        </w:rPr>
        <w:t xml:space="preserve">Fig. </w:t>
      </w:r>
      <w:r w:rsidR="00546E0F">
        <w:rPr>
          <w:rFonts w:ascii="Times New Roman" w:hAnsi="Times New Roman" w:cs="Times New Roman"/>
          <w:b/>
          <w:sz w:val="20"/>
          <w:szCs w:val="20"/>
          <w:lang w:val="en-GB"/>
        </w:rPr>
        <w:t>F.3</w:t>
      </w:r>
      <w:r w:rsidRPr="00A42A55">
        <w:rPr>
          <w:rFonts w:ascii="Times New Roman" w:hAnsi="Times New Roman" w:cs="Times New Roman"/>
          <w:b/>
          <w:sz w:val="20"/>
          <w:szCs w:val="20"/>
          <w:lang w:val="en-GB"/>
        </w:rPr>
        <w:t xml:space="preserve">: </w:t>
      </w:r>
      <w:r w:rsidR="00A77D20" w:rsidRPr="00E533AF">
        <w:rPr>
          <w:rFonts w:ascii="Times New Roman" w:hAnsi="Times New Roman" w:cs="Times New Roman"/>
          <w:b/>
          <w:sz w:val="20"/>
          <w:szCs w:val="20"/>
          <w:lang w:val="en-GB"/>
        </w:rPr>
        <w:t>Measurement Noise</w:t>
      </w:r>
      <w:r w:rsidRPr="00A42A55">
        <w:rPr>
          <w:rFonts w:ascii="Times New Roman" w:hAnsi="Times New Roman" w:cs="Times New Roman"/>
          <w:b/>
          <w:sz w:val="20"/>
          <w:szCs w:val="20"/>
          <w:lang w:val="en-GB"/>
        </w:rPr>
        <w:t>.</w:t>
      </w:r>
      <w:r w:rsidRPr="00A42A55">
        <w:rPr>
          <w:rFonts w:ascii="Times New Roman" w:hAnsi="Times New Roman" w:cs="Times New Roman"/>
          <w:sz w:val="20"/>
          <w:szCs w:val="20"/>
          <w:lang w:val="en-GB"/>
        </w:rPr>
        <w:t xml:space="preserve"> The </w:t>
      </w:r>
      <w:r w:rsidR="002425E1">
        <w:rPr>
          <w:rFonts w:ascii="Times New Roman" w:hAnsi="Times New Roman" w:cs="Times New Roman"/>
          <w:sz w:val="20"/>
          <w:szCs w:val="20"/>
          <w:lang w:val="en-GB"/>
        </w:rPr>
        <w:t>thick blue</w:t>
      </w:r>
      <w:r w:rsidRPr="00A42A55">
        <w:rPr>
          <w:rFonts w:ascii="Times New Roman" w:hAnsi="Times New Roman" w:cs="Times New Roman"/>
          <w:sz w:val="20"/>
          <w:szCs w:val="20"/>
          <w:lang w:val="en-GB"/>
        </w:rPr>
        <w:t xml:space="preserve"> line represents the mean value of 25 different realizations of the noise for each noise RMS, and </w:t>
      </w:r>
      <w:r w:rsidR="002425E1">
        <w:rPr>
          <w:rFonts w:ascii="Times New Roman" w:hAnsi="Times New Roman" w:cs="Times New Roman"/>
          <w:sz w:val="20"/>
          <w:szCs w:val="20"/>
          <w:lang w:val="en-GB"/>
        </w:rPr>
        <w:t>shaded area</w:t>
      </w:r>
      <w:r w:rsidRPr="00A42A55">
        <w:rPr>
          <w:rFonts w:ascii="Times New Roman" w:hAnsi="Times New Roman" w:cs="Times New Roman"/>
          <w:sz w:val="20"/>
          <w:szCs w:val="20"/>
          <w:lang w:val="en-GB"/>
        </w:rPr>
        <w:t xml:space="preserve"> is the corresponding standard deviation. The </w:t>
      </w:r>
      <w:r w:rsidR="002425E1">
        <w:rPr>
          <w:rFonts w:ascii="Times New Roman" w:hAnsi="Times New Roman" w:cs="Times New Roman"/>
          <w:sz w:val="20"/>
          <w:szCs w:val="20"/>
          <w:lang w:val="en-GB"/>
        </w:rPr>
        <w:t xml:space="preserve">dotted lines denote the minimum and </w:t>
      </w:r>
      <w:r w:rsidRPr="00A42A55">
        <w:rPr>
          <w:rFonts w:ascii="Times New Roman" w:hAnsi="Times New Roman" w:cs="Times New Roman"/>
          <w:sz w:val="20"/>
          <w:szCs w:val="20"/>
          <w:lang w:val="en-GB"/>
        </w:rPr>
        <w:t>maxim</w:t>
      </w:r>
      <w:r w:rsidR="002425E1">
        <w:rPr>
          <w:rFonts w:ascii="Times New Roman" w:hAnsi="Times New Roman" w:cs="Times New Roman"/>
          <w:sz w:val="20"/>
          <w:szCs w:val="20"/>
          <w:lang w:val="en-GB"/>
        </w:rPr>
        <w:t>um</w:t>
      </w:r>
      <w:r w:rsidRPr="00A42A55">
        <w:rPr>
          <w:rFonts w:ascii="Times New Roman" w:hAnsi="Times New Roman" w:cs="Times New Roman"/>
          <w:sz w:val="20"/>
          <w:szCs w:val="20"/>
          <w:lang w:val="en-GB"/>
        </w:rPr>
        <w:t xml:space="preserve"> value of the metric found at that RMS value. The </w:t>
      </w:r>
      <w:r w:rsidR="002425E1">
        <w:rPr>
          <w:rFonts w:ascii="Times New Roman" w:hAnsi="Times New Roman" w:cs="Times New Roman"/>
          <w:sz w:val="20"/>
          <w:szCs w:val="20"/>
          <w:lang w:val="en-GB"/>
        </w:rPr>
        <w:t xml:space="preserve">dashed blue </w:t>
      </w:r>
      <w:r w:rsidRPr="00A42A55">
        <w:rPr>
          <w:rFonts w:ascii="Times New Roman" w:hAnsi="Times New Roman" w:cs="Times New Roman"/>
          <w:sz w:val="20"/>
          <w:szCs w:val="20"/>
          <w:lang w:val="en-GB"/>
        </w:rPr>
        <w:t xml:space="preserve">line shows mean value of the filtered noise sets. Metrics included are </w:t>
      </w:r>
      <w:r w:rsidR="004731BC">
        <w:rPr>
          <w:rFonts w:ascii="Times New Roman" w:hAnsi="Times New Roman" w:cs="Times New Roman"/>
          <w:i/>
          <w:sz w:val="20"/>
          <w:szCs w:val="20"/>
          <w:lang w:val="en-GB"/>
        </w:rPr>
        <w:t>NOS*</w:t>
      </w:r>
      <w:r w:rsidRPr="00A42A55">
        <w:rPr>
          <w:rFonts w:ascii="Times New Roman" w:hAnsi="Times New Roman" w:cs="Times New Roman"/>
          <w:sz w:val="20"/>
          <w:szCs w:val="20"/>
          <w:lang w:val="en-GB"/>
        </w:rPr>
        <w:t xml:space="preserve"> (number of sub-movements), </w:t>
      </w:r>
      <w:r w:rsidRPr="00A42A55">
        <w:rPr>
          <w:rFonts w:ascii="Times New Roman" w:hAnsi="Times New Roman" w:cs="Times New Roman"/>
          <w:i/>
          <w:sz w:val="20"/>
          <w:szCs w:val="20"/>
          <w:lang w:val="en-GB"/>
        </w:rPr>
        <w:t>SM</w:t>
      </w:r>
      <w:r w:rsidRPr="00A42A55">
        <w:rPr>
          <w:rFonts w:ascii="Times New Roman" w:hAnsi="Times New Roman" w:cs="Times New Roman"/>
          <w:sz w:val="20"/>
          <w:szCs w:val="20"/>
          <w:lang w:val="en-GB"/>
        </w:rPr>
        <w:t xml:space="preserve"> (speed metric), </w:t>
      </w:r>
      <w:r w:rsidRPr="00A42A55">
        <w:rPr>
          <w:rFonts w:ascii="Times New Roman" w:hAnsi="Times New Roman" w:cs="Times New Roman"/>
          <w:i/>
          <w:sz w:val="20"/>
          <w:szCs w:val="20"/>
          <w:lang w:val="en-GB"/>
        </w:rPr>
        <w:t>MAPR</w:t>
      </w:r>
      <w:r w:rsidRPr="00A42A55">
        <w:rPr>
          <w:rFonts w:ascii="Times New Roman" w:hAnsi="Times New Roman" w:cs="Times New Roman"/>
          <w:sz w:val="20"/>
          <w:szCs w:val="20"/>
          <w:lang w:val="en-GB"/>
        </w:rPr>
        <w:t xml:space="preserve"> (movement arrest period ratio), </w:t>
      </w:r>
      <w:r w:rsidR="004731BC">
        <w:rPr>
          <w:rFonts w:ascii="Times New Roman" w:hAnsi="Times New Roman" w:cs="Times New Roman"/>
          <w:i/>
          <w:sz w:val="20"/>
          <w:szCs w:val="20"/>
          <w:lang w:val="en-GB"/>
        </w:rPr>
        <w:t>VAL*</w:t>
      </w:r>
      <w:r w:rsidRPr="00A42A55">
        <w:rPr>
          <w:rFonts w:ascii="Times New Roman" w:hAnsi="Times New Roman" w:cs="Times New Roman"/>
          <w:sz w:val="20"/>
          <w:szCs w:val="20"/>
          <w:lang w:val="en-GB"/>
        </w:rPr>
        <w:t xml:space="preserve"> (velocity arc length), </w:t>
      </w:r>
      <w:r w:rsidRPr="00A42A55">
        <w:rPr>
          <w:rFonts w:ascii="Times New Roman" w:hAnsi="Times New Roman" w:cs="Times New Roman"/>
          <w:i/>
          <w:sz w:val="20"/>
          <w:szCs w:val="20"/>
          <w:lang w:val="en-GB"/>
        </w:rPr>
        <w:t>Peaks</w:t>
      </w:r>
      <w:r w:rsidRPr="00A42A55">
        <w:rPr>
          <w:rFonts w:ascii="Times New Roman" w:hAnsi="Times New Roman" w:cs="Times New Roman"/>
          <w:sz w:val="20"/>
          <w:szCs w:val="20"/>
          <w:lang w:val="en-GB"/>
        </w:rPr>
        <w:t xml:space="preserve"> (number of peaks), </w:t>
      </w:r>
      <w:r w:rsidRPr="00A42A55">
        <w:rPr>
          <w:rFonts w:ascii="Times New Roman" w:hAnsi="Times New Roman" w:cs="Times New Roman"/>
          <w:i/>
          <w:sz w:val="20"/>
          <w:szCs w:val="20"/>
          <w:lang w:val="en-GB"/>
        </w:rPr>
        <w:t>IPV</w:t>
      </w:r>
      <w:r w:rsidRPr="00A42A55">
        <w:rPr>
          <w:rFonts w:ascii="Times New Roman" w:hAnsi="Times New Roman" w:cs="Times New Roman"/>
          <w:sz w:val="20"/>
          <w:szCs w:val="20"/>
          <w:lang w:val="en-GB"/>
        </w:rPr>
        <w:t xml:space="preserve"> (inverse of number of peaks and valleys), </w:t>
      </w:r>
      <w:r w:rsidR="004731BC">
        <w:rPr>
          <w:rFonts w:ascii="Times New Roman" w:hAnsi="Times New Roman" w:cs="Times New Roman"/>
          <w:i/>
          <w:sz w:val="20"/>
          <w:szCs w:val="20"/>
          <w:lang w:val="en-GB"/>
        </w:rPr>
        <w:t>DSJt*</w:t>
      </w:r>
      <w:r w:rsidRPr="00A42A55">
        <w:rPr>
          <w:rFonts w:ascii="Times New Roman" w:hAnsi="Times New Roman" w:cs="Times New Roman"/>
          <w:sz w:val="20"/>
          <w:szCs w:val="20"/>
          <w:lang w:val="en-GB"/>
        </w:rPr>
        <w:t xml:space="preserve"> and </w:t>
      </w:r>
      <w:r w:rsidR="004731BC">
        <w:rPr>
          <w:rFonts w:ascii="Times New Roman" w:hAnsi="Times New Roman" w:cs="Times New Roman"/>
          <w:i/>
          <w:sz w:val="20"/>
          <w:szCs w:val="20"/>
          <w:lang w:val="en-GB"/>
        </w:rPr>
        <w:t>DSJb*</w:t>
      </w:r>
      <w:r w:rsidRPr="00A42A55">
        <w:rPr>
          <w:rFonts w:ascii="Times New Roman" w:hAnsi="Times New Roman" w:cs="Times New Roman"/>
          <w:sz w:val="20"/>
          <w:szCs w:val="20"/>
          <w:lang w:val="en-GB"/>
        </w:rPr>
        <w:t xml:space="preserve"> (Dimensionless squared jerk), </w:t>
      </w:r>
      <w:r w:rsidRPr="00A42A55">
        <w:rPr>
          <w:rFonts w:ascii="Times New Roman" w:hAnsi="Times New Roman" w:cs="Times New Roman"/>
          <w:i/>
          <w:sz w:val="20"/>
          <w:szCs w:val="20"/>
          <w:lang w:val="en-GB"/>
        </w:rPr>
        <w:t>L</w:t>
      </w:r>
      <w:r w:rsidR="004731BC">
        <w:rPr>
          <w:rFonts w:ascii="Times New Roman" w:hAnsi="Times New Roman" w:cs="Times New Roman"/>
          <w:i/>
          <w:sz w:val="20"/>
          <w:szCs w:val="20"/>
          <w:lang w:val="en-GB"/>
        </w:rPr>
        <w:t>DSJb*</w:t>
      </w:r>
      <w:r w:rsidRPr="00A42A55">
        <w:rPr>
          <w:rFonts w:ascii="Times New Roman" w:hAnsi="Times New Roman" w:cs="Times New Roman"/>
          <w:sz w:val="20"/>
          <w:szCs w:val="20"/>
          <w:lang w:val="en-GB"/>
        </w:rPr>
        <w:t xml:space="preserve"> and </w:t>
      </w:r>
      <w:r w:rsidRPr="00A42A55">
        <w:rPr>
          <w:rFonts w:ascii="Times New Roman" w:hAnsi="Times New Roman" w:cs="Times New Roman"/>
          <w:i/>
          <w:sz w:val="20"/>
          <w:szCs w:val="20"/>
          <w:lang w:val="en-GB"/>
        </w:rPr>
        <w:t>L</w:t>
      </w:r>
      <w:r w:rsidR="004731BC">
        <w:rPr>
          <w:rFonts w:ascii="Times New Roman" w:hAnsi="Times New Roman" w:cs="Times New Roman"/>
          <w:i/>
          <w:sz w:val="20"/>
          <w:szCs w:val="20"/>
          <w:lang w:val="en-GB"/>
        </w:rPr>
        <w:t>DSJt*</w:t>
      </w:r>
      <w:r w:rsidRPr="00A42A55">
        <w:rPr>
          <w:rFonts w:ascii="Times New Roman" w:hAnsi="Times New Roman" w:cs="Times New Roman"/>
          <w:sz w:val="20"/>
          <w:szCs w:val="20"/>
          <w:lang w:val="en-GB"/>
        </w:rPr>
        <w:t xml:space="preserve"> (log of </w:t>
      </w:r>
      <w:r w:rsidR="004731BC">
        <w:rPr>
          <w:rFonts w:ascii="Times New Roman" w:hAnsi="Times New Roman" w:cs="Times New Roman"/>
          <w:i/>
          <w:sz w:val="20"/>
          <w:szCs w:val="20"/>
          <w:lang w:val="en-GB"/>
        </w:rPr>
        <w:t>DSJt*</w:t>
      </w:r>
      <w:r w:rsidRPr="00A42A55">
        <w:rPr>
          <w:rFonts w:ascii="Times New Roman" w:hAnsi="Times New Roman" w:cs="Times New Roman"/>
          <w:sz w:val="20"/>
          <w:szCs w:val="20"/>
          <w:lang w:val="en-GB"/>
        </w:rPr>
        <w:t xml:space="preserve"> and </w:t>
      </w:r>
      <w:r w:rsidR="004731BC">
        <w:rPr>
          <w:rFonts w:ascii="Times New Roman" w:hAnsi="Times New Roman" w:cs="Times New Roman"/>
          <w:i/>
          <w:sz w:val="20"/>
          <w:szCs w:val="20"/>
          <w:lang w:val="en-GB"/>
        </w:rPr>
        <w:t>DSJb*</w:t>
      </w:r>
      <w:r w:rsidRPr="00A42A55">
        <w:rPr>
          <w:rFonts w:ascii="Times New Roman" w:hAnsi="Times New Roman" w:cs="Times New Roman"/>
          <w:sz w:val="20"/>
          <w:szCs w:val="20"/>
          <w:lang w:val="en-GB"/>
        </w:rPr>
        <w:t xml:space="preserve">), </w:t>
      </w:r>
      <w:r w:rsidRPr="00A42A55">
        <w:rPr>
          <w:rFonts w:ascii="Times New Roman" w:hAnsi="Times New Roman" w:cs="Times New Roman"/>
          <w:i/>
          <w:sz w:val="20"/>
          <w:szCs w:val="20"/>
          <w:lang w:val="en-GB"/>
        </w:rPr>
        <w:t>CM</w:t>
      </w:r>
      <w:r w:rsidRPr="00A42A55">
        <w:rPr>
          <w:rFonts w:ascii="Times New Roman" w:hAnsi="Times New Roman" w:cs="Times New Roman"/>
          <w:sz w:val="20"/>
          <w:szCs w:val="20"/>
          <w:lang w:val="en-GB"/>
        </w:rPr>
        <w:t xml:space="preserve"> (correlation metric), </w:t>
      </w:r>
      <w:r w:rsidRPr="00A42A55">
        <w:rPr>
          <w:rFonts w:ascii="Times New Roman" w:hAnsi="Times New Roman" w:cs="Times New Roman"/>
          <w:i/>
          <w:sz w:val="20"/>
          <w:szCs w:val="20"/>
          <w:lang w:val="en-GB"/>
        </w:rPr>
        <w:t>SPMR</w:t>
      </w:r>
      <w:r w:rsidRPr="00A42A55">
        <w:rPr>
          <w:rFonts w:ascii="Times New Roman" w:hAnsi="Times New Roman" w:cs="Times New Roman"/>
          <w:sz w:val="20"/>
          <w:szCs w:val="20"/>
          <w:lang w:val="en-GB"/>
        </w:rPr>
        <w:t xml:space="preserve"> (spectral metric), </w:t>
      </w:r>
      <w:r w:rsidRPr="00A42A55">
        <w:rPr>
          <w:rFonts w:ascii="Times New Roman" w:hAnsi="Times New Roman" w:cs="Times New Roman"/>
          <w:i/>
          <w:sz w:val="20"/>
          <w:szCs w:val="20"/>
          <w:lang w:val="en-GB"/>
        </w:rPr>
        <w:t>SPM</w:t>
      </w:r>
      <w:r w:rsidRPr="00A42A55">
        <w:rPr>
          <w:rFonts w:ascii="Times New Roman" w:hAnsi="Times New Roman" w:cs="Times New Roman"/>
          <w:sz w:val="20"/>
          <w:szCs w:val="20"/>
          <w:lang w:val="en-GB"/>
        </w:rPr>
        <w:t xml:space="preserve"> (spectral method), </w:t>
      </w:r>
      <w:r w:rsidR="005925A9" w:rsidRPr="00C638AD">
        <w:rPr>
          <w:rFonts w:ascii="Times New Roman" w:hAnsi="Times New Roman" w:cs="Times New Roman"/>
          <w:i/>
          <w:sz w:val="20"/>
          <w:szCs w:val="20"/>
          <w:lang w:val="en-GB"/>
        </w:rPr>
        <w:t>SPAL</w:t>
      </w:r>
      <w:r w:rsidR="005925A9" w:rsidRPr="00C638AD">
        <w:rPr>
          <w:rFonts w:ascii="Times New Roman" w:hAnsi="Times New Roman" w:cs="Times New Roman"/>
          <w:sz w:val="20"/>
          <w:szCs w:val="20"/>
          <w:lang w:val="en-GB"/>
        </w:rPr>
        <w:t xml:space="preserve"> (spectral arc length</w:t>
      </w:r>
      <w:r w:rsidR="005925A9">
        <w:rPr>
          <w:rFonts w:ascii="Times New Roman" w:hAnsi="Times New Roman" w:cs="Times New Roman"/>
          <w:sz w:val="20"/>
          <w:szCs w:val="20"/>
          <w:lang w:val="en-GB"/>
        </w:rPr>
        <w:t xml:space="preserve"> 2012</w:t>
      </w:r>
      <w:r w:rsidR="005925A9" w:rsidRPr="00C638AD">
        <w:rPr>
          <w:rFonts w:ascii="Times New Roman" w:hAnsi="Times New Roman" w:cs="Times New Roman"/>
          <w:sz w:val="20"/>
          <w:szCs w:val="20"/>
          <w:lang w:val="en-GB"/>
        </w:rPr>
        <w:t xml:space="preserve">), and </w:t>
      </w:r>
      <w:r w:rsidR="005925A9" w:rsidRPr="00C638AD">
        <w:rPr>
          <w:rFonts w:ascii="Times New Roman" w:hAnsi="Times New Roman" w:cs="Times New Roman"/>
          <w:i/>
          <w:sz w:val="20"/>
          <w:szCs w:val="20"/>
          <w:lang w:val="en-GB"/>
        </w:rPr>
        <w:t>SPARC</w:t>
      </w:r>
      <w:r w:rsidR="005925A9" w:rsidRPr="00C638AD">
        <w:rPr>
          <w:rFonts w:ascii="Times New Roman" w:hAnsi="Times New Roman" w:cs="Times New Roman"/>
          <w:sz w:val="20"/>
          <w:szCs w:val="20"/>
          <w:lang w:val="en-GB"/>
        </w:rPr>
        <w:t xml:space="preserve"> (spectral arc length)</w:t>
      </w:r>
      <w:r w:rsidRPr="00A42A55">
        <w:rPr>
          <w:rFonts w:ascii="Times New Roman" w:hAnsi="Times New Roman" w:cs="Times New Roman"/>
          <w:sz w:val="20"/>
          <w:szCs w:val="20"/>
          <w:lang w:val="en-GB"/>
        </w:rPr>
        <w:t>.</w:t>
      </w:r>
      <w:r w:rsidR="007060F0">
        <w:rPr>
          <w:rFonts w:ascii="Times New Roman" w:hAnsi="Times New Roman" w:cs="Times New Roman"/>
          <w:sz w:val="20"/>
          <w:szCs w:val="20"/>
          <w:lang w:val="en-GB"/>
        </w:rPr>
        <w:t xml:space="preserve"> By definition, t</w:t>
      </w:r>
      <w:r w:rsidR="007060F0" w:rsidRPr="00A90800">
        <w:rPr>
          <w:rFonts w:ascii="Times New Roman" w:hAnsi="Times New Roman" w:cs="Times New Roman"/>
          <w:sz w:val="20"/>
          <w:szCs w:val="20"/>
          <w:lang w:val="en-GB"/>
        </w:rPr>
        <w:t>he metrics with a * increase with decreasing smoothness</w:t>
      </w:r>
      <w:r w:rsidR="007060F0" w:rsidRPr="00E533AF">
        <w:rPr>
          <w:rFonts w:ascii="Times New Roman" w:hAnsi="Times New Roman" w:cs="Times New Roman"/>
          <w:sz w:val="20"/>
          <w:szCs w:val="20"/>
          <w:lang w:val="en-GB"/>
        </w:rPr>
        <w:t>.</w:t>
      </w:r>
    </w:p>
    <w:p w14:paraId="510422CD" w14:textId="0EF9DEF2" w:rsidR="001A2E0C" w:rsidRPr="00C34BF1" w:rsidRDefault="001A2E0C" w:rsidP="005C1707">
      <w:pPr>
        <w:rPr>
          <w:rFonts w:ascii="Times New Roman" w:hAnsi="Times New Roman" w:cs="Times New Roman"/>
        </w:rPr>
      </w:pPr>
    </w:p>
    <w:p w14:paraId="2FC122DF" w14:textId="77777777" w:rsidR="001F1A97" w:rsidRDefault="001F1A97" w:rsidP="003C463E">
      <w:pPr>
        <w:keepNext/>
        <w:jc w:val="center"/>
      </w:pPr>
    </w:p>
    <w:p w14:paraId="1D6F83E9" w14:textId="6DDB85EA" w:rsidR="00A42A55" w:rsidRDefault="00AC5284" w:rsidP="003C463E">
      <w:pPr>
        <w:keepNext/>
        <w:jc w:val="center"/>
      </w:pPr>
      <w:r>
        <w:pict w14:anchorId="1225C153">
          <v:shape id="_x0000_i1028" type="#_x0000_t75" style="width:424.95pt;height:216.9pt">
            <v:imagedata r:id="rId23" o:title="figure 1f"/>
          </v:shape>
        </w:pict>
      </w:r>
    </w:p>
    <w:p w14:paraId="22EAA46F" w14:textId="0A7C54B1" w:rsidR="001A2E0C" w:rsidRPr="00C34BF1" w:rsidRDefault="00A42A55" w:rsidP="00F3197E">
      <w:pPr>
        <w:pStyle w:val="Caption"/>
        <w:spacing w:line="360" w:lineRule="auto"/>
        <w:rPr>
          <w:rFonts w:ascii="Times New Roman" w:hAnsi="Times New Roman" w:cs="Times New Roman"/>
        </w:rPr>
      </w:pPr>
      <w:r w:rsidRPr="00A42A55">
        <w:rPr>
          <w:rFonts w:ascii="Times New Roman" w:hAnsi="Times New Roman" w:cs="Times New Roman"/>
          <w:b/>
          <w:i w:val="0"/>
          <w:iCs w:val="0"/>
          <w:color w:val="000000"/>
          <w:sz w:val="20"/>
          <w:szCs w:val="20"/>
          <w:lang w:val="en-GB"/>
        </w:rPr>
        <w:t xml:space="preserve">Fig. </w:t>
      </w:r>
      <w:r w:rsidR="00546E0F">
        <w:rPr>
          <w:rFonts w:ascii="Times New Roman" w:hAnsi="Times New Roman" w:cs="Times New Roman"/>
          <w:b/>
          <w:i w:val="0"/>
          <w:iCs w:val="0"/>
          <w:color w:val="000000"/>
          <w:sz w:val="20"/>
          <w:szCs w:val="20"/>
          <w:lang w:val="en-GB"/>
        </w:rPr>
        <w:t>F.4</w:t>
      </w:r>
      <w:r w:rsidRPr="00A42A55">
        <w:rPr>
          <w:rFonts w:ascii="Times New Roman" w:hAnsi="Times New Roman" w:cs="Times New Roman"/>
          <w:b/>
          <w:i w:val="0"/>
          <w:iCs w:val="0"/>
          <w:color w:val="000000"/>
          <w:sz w:val="20"/>
          <w:szCs w:val="20"/>
          <w:lang w:val="en-GB"/>
        </w:rPr>
        <w:t>: Sub-movements simulation.</w:t>
      </w:r>
      <w:r w:rsidRPr="00A42A55">
        <w:rPr>
          <w:rFonts w:ascii="Times New Roman" w:hAnsi="Times New Roman" w:cs="Times New Roman"/>
          <w:i w:val="0"/>
          <w:iCs w:val="0"/>
          <w:color w:val="000000"/>
          <w:sz w:val="20"/>
          <w:szCs w:val="20"/>
          <w:lang w:val="en-GB"/>
        </w:rPr>
        <w:t xml:space="preserve"> </w:t>
      </w:r>
      <w:r w:rsidR="007060F0" w:rsidRPr="007060F0">
        <w:rPr>
          <w:rFonts w:ascii="Times New Roman" w:hAnsi="Times New Roman" w:cs="Times New Roman"/>
          <w:i w:val="0"/>
          <w:iCs w:val="0"/>
          <w:color w:val="000000"/>
          <w:sz w:val="20"/>
          <w:szCs w:val="20"/>
          <w:lang w:val="en-GB"/>
        </w:rPr>
        <w:t xml:space="preserve">The colours denote the number of sub-movements. </w:t>
      </w:r>
      <w:r w:rsidRPr="00A42A55">
        <w:rPr>
          <w:rFonts w:ascii="Times New Roman" w:hAnsi="Times New Roman" w:cs="Times New Roman"/>
          <w:i w:val="0"/>
          <w:iCs w:val="0"/>
          <w:color w:val="000000"/>
          <w:sz w:val="20"/>
          <w:szCs w:val="20"/>
          <w:lang w:val="en-GB"/>
        </w:rPr>
        <w:t xml:space="preserve">Metrics included are </w:t>
      </w:r>
      <w:r w:rsidR="004731BC">
        <w:rPr>
          <w:rFonts w:ascii="Times New Roman" w:hAnsi="Times New Roman" w:cs="Times New Roman"/>
          <w:iCs w:val="0"/>
          <w:color w:val="000000"/>
          <w:sz w:val="20"/>
          <w:szCs w:val="20"/>
          <w:lang w:val="en-GB"/>
        </w:rPr>
        <w:t>NOS*</w:t>
      </w:r>
      <w:r w:rsidRPr="00A42A55">
        <w:rPr>
          <w:rFonts w:ascii="Times New Roman" w:hAnsi="Times New Roman" w:cs="Times New Roman"/>
          <w:i w:val="0"/>
          <w:iCs w:val="0"/>
          <w:color w:val="000000"/>
          <w:sz w:val="20"/>
          <w:szCs w:val="20"/>
          <w:lang w:val="en-GB"/>
        </w:rPr>
        <w:t xml:space="preserve"> (number of sub-movements), </w:t>
      </w:r>
      <w:r w:rsidRPr="00A42A55">
        <w:rPr>
          <w:rFonts w:ascii="Times New Roman" w:hAnsi="Times New Roman" w:cs="Times New Roman"/>
          <w:iCs w:val="0"/>
          <w:color w:val="000000"/>
          <w:sz w:val="20"/>
          <w:szCs w:val="20"/>
          <w:lang w:val="en-GB"/>
        </w:rPr>
        <w:t>SM</w:t>
      </w:r>
      <w:r w:rsidRPr="00A42A55">
        <w:rPr>
          <w:rFonts w:ascii="Times New Roman" w:hAnsi="Times New Roman" w:cs="Times New Roman"/>
          <w:i w:val="0"/>
          <w:iCs w:val="0"/>
          <w:color w:val="000000"/>
          <w:sz w:val="20"/>
          <w:szCs w:val="20"/>
          <w:lang w:val="en-GB"/>
        </w:rPr>
        <w:t xml:space="preserve"> (speed metric), </w:t>
      </w:r>
      <w:r w:rsidRPr="00A42A55">
        <w:rPr>
          <w:rFonts w:ascii="Times New Roman" w:hAnsi="Times New Roman" w:cs="Times New Roman"/>
          <w:iCs w:val="0"/>
          <w:color w:val="000000"/>
          <w:sz w:val="20"/>
          <w:szCs w:val="20"/>
          <w:lang w:val="en-GB"/>
        </w:rPr>
        <w:t>MAPR</w:t>
      </w:r>
      <w:r w:rsidRPr="00A42A55">
        <w:rPr>
          <w:rFonts w:ascii="Times New Roman" w:hAnsi="Times New Roman" w:cs="Times New Roman"/>
          <w:i w:val="0"/>
          <w:iCs w:val="0"/>
          <w:color w:val="000000"/>
          <w:sz w:val="20"/>
          <w:szCs w:val="20"/>
          <w:lang w:val="en-GB"/>
        </w:rPr>
        <w:t xml:space="preserve"> (movement arrest period ratio), </w:t>
      </w:r>
      <w:r w:rsidR="004731BC">
        <w:rPr>
          <w:rFonts w:ascii="Times New Roman" w:hAnsi="Times New Roman" w:cs="Times New Roman"/>
          <w:iCs w:val="0"/>
          <w:color w:val="000000"/>
          <w:sz w:val="20"/>
          <w:szCs w:val="20"/>
          <w:lang w:val="en-GB"/>
        </w:rPr>
        <w:t>VAL*</w:t>
      </w:r>
      <w:r w:rsidRPr="00A42A55">
        <w:rPr>
          <w:rFonts w:ascii="Times New Roman" w:hAnsi="Times New Roman" w:cs="Times New Roman"/>
          <w:i w:val="0"/>
          <w:iCs w:val="0"/>
          <w:color w:val="000000"/>
          <w:sz w:val="20"/>
          <w:szCs w:val="20"/>
          <w:lang w:val="en-GB"/>
        </w:rPr>
        <w:t xml:space="preserve"> (velocity arc length), </w:t>
      </w:r>
      <w:r w:rsidRPr="00A42A55">
        <w:rPr>
          <w:rFonts w:ascii="Times New Roman" w:hAnsi="Times New Roman" w:cs="Times New Roman"/>
          <w:iCs w:val="0"/>
          <w:color w:val="000000"/>
          <w:sz w:val="20"/>
          <w:szCs w:val="20"/>
          <w:lang w:val="en-GB"/>
        </w:rPr>
        <w:t>Peaks</w:t>
      </w:r>
      <w:r w:rsidRPr="00A42A55">
        <w:rPr>
          <w:rFonts w:ascii="Times New Roman" w:hAnsi="Times New Roman" w:cs="Times New Roman"/>
          <w:i w:val="0"/>
          <w:iCs w:val="0"/>
          <w:color w:val="000000"/>
          <w:sz w:val="20"/>
          <w:szCs w:val="20"/>
          <w:lang w:val="en-GB"/>
        </w:rPr>
        <w:t xml:space="preserve"> (number of peaks), </w:t>
      </w:r>
      <w:r w:rsidRPr="00A42A55">
        <w:rPr>
          <w:rFonts w:ascii="Times New Roman" w:hAnsi="Times New Roman" w:cs="Times New Roman"/>
          <w:iCs w:val="0"/>
          <w:color w:val="000000"/>
          <w:sz w:val="20"/>
          <w:szCs w:val="20"/>
          <w:lang w:val="en-GB"/>
        </w:rPr>
        <w:t>IPV</w:t>
      </w:r>
      <w:r w:rsidRPr="00A42A55">
        <w:rPr>
          <w:rFonts w:ascii="Times New Roman" w:hAnsi="Times New Roman" w:cs="Times New Roman"/>
          <w:i w:val="0"/>
          <w:iCs w:val="0"/>
          <w:color w:val="000000"/>
          <w:sz w:val="20"/>
          <w:szCs w:val="20"/>
          <w:lang w:val="en-GB"/>
        </w:rPr>
        <w:t xml:space="preserve"> (inverse of number of peaks and valleys), </w:t>
      </w:r>
      <w:r w:rsidR="004731BC">
        <w:rPr>
          <w:rFonts w:ascii="Times New Roman" w:hAnsi="Times New Roman" w:cs="Times New Roman"/>
          <w:iCs w:val="0"/>
          <w:color w:val="000000"/>
          <w:sz w:val="20"/>
          <w:szCs w:val="20"/>
          <w:lang w:val="en-GB"/>
        </w:rPr>
        <w:t>DSJt*</w:t>
      </w:r>
      <w:r w:rsidRPr="00A42A55">
        <w:rPr>
          <w:rFonts w:ascii="Times New Roman" w:hAnsi="Times New Roman" w:cs="Times New Roman"/>
          <w:i w:val="0"/>
          <w:iCs w:val="0"/>
          <w:color w:val="000000"/>
          <w:sz w:val="20"/>
          <w:szCs w:val="20"/>
          <w:lang w:val="en-GB"/>
        </w:rPr>
        <w:t xml:space="preserve"> and </w:t>
      </w:r>
      <w:r w:rsidR="004731BC">
        <w:rPr>
          <w:rFonts w:ascii="Times New Roman" w:hAnsi="Times New Roman" w:cs="Times New Roman"/>
          <w:iCs w:val="0"/>
          <w:color w:val="000000"/>
          <w:sz w:val="20"/>
          <w:szCs w:val="20"/>
          <w:lang w:val="en-GB"/>
        </w:rPr>
        <w:t>DSJb*</w:t>
      </w:r>
      <w:r w:rsidRPr="00A42A55">
        <w:rPr>
          <w:rFonts w:ascii="Times New Roman" w:hAnsi="Times New Roman" w:cs="Times New Roman"/>
          <w:i w:val="0"/>
          <w:iCs w:val="0"/>
          <w:color w:val="000000"/>
          <w:sz w:val="20"/>
          <w:szCs w:val="20"/>
          <w:lang w:val="en-GB"/>
        </w:rPr>
        <w:t xml:space="preserve"> (Dimensionless squared jerk), </w:t>
      </w:r>
      <w:r w:rsidRPr="00A42A55">
        <w:rPr>
          <w:rFonts w:ascii="Times New Roman" w:hAnsi="Times New Roman" w:cs="Times New Roman"/>
          <w:iCs w:val="0"/>
          <w:color w:val="000000"/>
          <w:sz w:val="20"/>
          <w:szCs w:val="20"/>
          <w:lang w:val="en-GB"/>
        </w:rPr>
        <w:t>L</w:t>
      </w:r>
      <w:r w:rsidR="004731BC">
        <w:rPr>
          <w:rFonts w:ascii="Times New Roman" w:hAnsi="Times New Roman" w:cs="Times New Roman"/>
          <w:iCs w:val="0"/>
          <w:color w:val="000000"/>
          <w:sz w:val="20"/>
          <w:szCs w:val="20"/>
          <w:lang w:val="en-GB"/>
        </w:rPr>
        <w:t>DSJb*</w:t>
      </w:r>
      <w:r w:rsidRPr="00A42A55">
        <w:rPr>
          <w:rFonts w:ascii="Times New Roman" w:hAnsi="Times New Roman" w:cs="Times New Roman"/>
          <w:i w:val="0"/>
          <w:iCs w:val="0"/>
          <w:color w:val="000000"/>
          <w:sz w:val="20"/>
          <w:szCs w:val="20"/>
          <w:lang w:val="en-GB"/>
        </w:rPr>
        <w:t xml:space="preserve"> and </w:t>
      </w:r>
      <w:r w:rsidRPr="00A42A55">
        <w:rPr>
          <w:rFonts w:ascii="Times New Roman" w:hAnsi="Times New Roman" w:cs="Times New Roman"/>
          <w:iCs w:val="0"/>
          <w:color w:val="000000"/>
          <w:sz w:val="20"/>
          <w:szCs w:val="20"/>
          <w:lang w:val="en-GB"/>
        </w:rPr>
        <w:t>L</w:t>
      </w:r>
      <w:r w:rsidR="004731BC">
        <w:rPr>
          <w:rFonts w:ascii="Times New Roman" w:hAnsi="Times New Roman" w:cs="Times New Roman"/>
          <w:iCs w:val="0"/>
          <w:color w:val="000000"/>
          <w:sz w:val="20"/>
          <w:szCs w:val="20"/>
          <w:lang w:val="en-GB"/>
        </w:rPr>
        <w:t>DSJt*</w:t>
      </w:r>
      <w:r w:rsidRPr="00A42A55">
        <w:rPr>
          <w:rFonts w:ascii="Times New Roman" w:hAnsi="Times New Roman" w:cs="Times New Roman"/>
          <w:i w:val="0"/>
          <w:iCs w:val="0"/>
          <w:color w:val="000000"/>
          <w:sz w:val="20"/>
          <w:szCs w:val="20"/>
          <w:lang w:val="en-GB"/>
        </w:rPr>
        <w:t xml:space="preserve"> (log of </w:t>
      </w:r>
      <w:r w:rsidR="004731BC">
        <w:rPr>
          <w:rFonts w:ascii="Times New Roman" w:hAnsi="Times New Roman" w:cs="Times New Roman"/>
          <w:iCs w:val="0"/>
          <w:color w:val="000000"/>
          <w:sz w:val="20"/>
          <w:szCs w:val="20"/>
          <w:lang w:val="en-GB"/>
        </w:rPr>
        <w:t>DSJt*</w:t>
      </w:r>
      <w:r w:rsidRPr="00A42A55">
        <w:rPr>
          <w:rFonts w:ascii="Times New Roman" w:hAnsi="Times New Roman" w:cs="Times New Roman"/>
          <w:i w:val="0"/>
          <w:iCs w:val="0"/>
          <w:color w:val="000000"/>
          <w:sz w:val="20"/>
          <w:szCs w:val="20"/>
          <w:lang w:val="en-GB"/>
        </w:rPr>
        <w:t xml:space="preserve"> and </w:t>
      </w:r>
      <w:r w:rsidR="004731BC">
        <w:rPr>
          <w:rFonts w:ascii="Times New Roman" w:hAnsi="Times New Roman" w:cs="Times New Roman"/>
          <w:iCs w:val="0"/>
          <w:color w:val="000000"/>
          <w:sz w:val="20"/>
          <w:szCs w:val="20"/>
          <w:lang w:val="en-GB"/>
        </w:rPr>
        <w:t>DSJb*</w:t>
      </w:r>
      <w:r w:rsidRPr="00A42A55">
        <w:rPr>
          <w:rFonts w:ascii="Times New Roman" w:hAnsi="Times New Roman" w:cs="Times New Roman"/>
          <w:i w:val="0"/>
          <w:iCs w:val="0"/>
          <w:color w:val="000000"/>
          <w:sz w:val="20"/>
          <w:szCs w:val="20"/>
          <w:lang w:val="en-GB"/>
        </w:rPr>
        <w:t xml:space="preserve">), </w:t>
      </w:r>
      <w:r w:rsidRPr="00A42A55">
        <w:rPr>
          <w:rFonts w:ascii="Times New Roman" w:hAnsi="Times New Roman" w:cs="Times New Roman"/>
          <w:iCs w:val="0"/>
          <w:color w:val="000000"/>
          <w:sz w:val="20"/>
          <w:szCs w:val="20"/>
          <w:lang w:val="en-GB"/>
        </w:rPr>
        <w:t>CM</w:t>
      </w:r>
      <w:r w:rsidRPr="00A42A55">
        <w:rPr>
          <w:rFonts w:ascii="Times New Roman" w:hAnsi="Times New Roman" w:cs="Times New Roman"/>
          <w:i w:val="0"/>
          <w:iCs w:val="0"/>
          <w:color w:val="000000"/>
          <w:sz w:val="20"/>
          <w:szCs w:val="20"/>
          <w:lang w:val="en-GB"/>
        </w:rPr>
        <w:t xml:space="preserve"> (correlation metric), </w:t>
      </w:r>
      <w:r w:rsidRPr="00A42A55">
        <w:rPr>
          <w:rFonts w:ascii="Times New Roman" w:hAnsi="Times New Roman" w:cs="Times New Roman"/>
          <w:iCs w:val="0"/>
          <w:color w:val="000000"/>
          <w:sz w:val="20"/>
          <w:szCs w:val="20"/>
          <w:lang w:val="en-GB"/>
        </w:rPr>
        <w:t>SPMR</w:t>
      </w:r>
      <w:r w:rsidRPr="00A42A55">
        <w:rPr>
          <w:rFonts w:ascii="Times New Roman" w:hAnsi="Times New Roman" w:cs="Times New Roman"/>
          <w:i w:val="0"/>
          <w:iCs w:val="0"/>
          <w:color w:val="000000"/>
          <w:sz w:val="20"/>
          <w:szCs w:val="20"/>
          <w:lang w:val="en-GB"/>
        </w:rPr>
        <w:t xml:space="preserve"> (spectral metric), </w:t>
      </w:r>
      <w:r w:rsidRPr="00A42A55">
        <w:rPr>
          <w:rFonts w:ascii="Times New Roman" w:hAnsi="Times New Roman" w:cs="Times New Roman"/>
          <w:iCs w:val="0"/>
          <w:color w:val="000000"/>
          <w:sz w:val="20"/>
          <w:szCs w:val="20"/>
          <w:lang w:val="en-GB"/>
        </w:rPr>
        <w:t>SPM</w:t>
      </w:r>
      <w:r w:rsidRPr="00A42A55">
        <w:rPr>
          <w:rFonts w:ascii="Times New Roman" w:hAnsi="Times New Roman" w:cs="Times New Roman"/>
          <w:i w:val="0"/>
          <w:iCs w:val="0"/>
          <w:color w:val="000000"/>
          <w:sz w:val="20"/>
          <w:szCs w:val="20"/>
          <w:lang w:val="en-GB"/>
        </w:rPr>
        <w:t xml:space="preserve"> (spectral method), </w:t>
      </w:r>
      <w:r w:rsidRPr="00A42A55">
        <w:rPr>
          <w:rFonts w:ascii="Times New Roman" w:hAnsi="Times New Roman" w:cs="Times New Roman"/>
          <w:iCs w:val="0"/>
          <w:color w:val="000000"/>
          <w:sz w:val="20"/>
          <w:szCs w:val="20"/>
          <w:lang w:val="en-GB"/>
        </w:rPr>
        <w:t>SPAL</w:t>
      </w:r>
      <w:r w:rsidRPr="00A42A55">
        <w:rPr>
          <w:rFonts w:ascii="Times New Roman" w:hAnsi="Times New Roman" w:cs="Times New Roman"/>
          <w:i w:val="0"/>
          <w:iCs w:val="0"/>
          <w:color w:val="000000"/>
          <w:sz w:val="20"/>
          <w:szCs w:val="20"/>
          <w:lang w:val="en-GB"/>
        </w:rPr>
        <w:t xml:space="preserve"> (spectral arc length</w:t>
      </w:r>
      <w:r w:rsidR="005925A9">
        <w:rPr>
          <w:rFonts w:ascii="Times New Roman" w:hAnsi="Times New Roman" w:cs="Times New Roman"/>
          <w:i w:val="0"/>
          <w:iCs w:val="0"/>
          <w:color w:val="000000"/>
          <w:sz w:val="20"/>
          <w:szCs w:val="20"/>
          <w:lang w:val="en-GB"/>
        </w:rPr>
        <w:t xml:space="preserve"> 2012</w:t>
      </w:r>
      <w:r w:rsidRPr="00A42A55">
        <w:rPr>
          <w:rFonts w:ascii="Times New Roman" w:hAnsi="Times New Roman" w:cs="Times New Roman"/>
          <w:i w:val="0"/>
          <w:iCs w:val="0"/>
          <w:color w:val="000000"/>
          <w:sz w:val="20"/>
          <w:szCs w:val="20"/>
          <w:lang w:val="en-GB"/>
        </w:rPr>
        <w:t xml:space="preserve">), and </w:t>
      </w:r>
      <w:r w:rsidRPr="00A42A55">
        <w:rPr>
          <w:rFonts w:ascii="Times New Roman" w:hAnsi="Times New Roman" w:cs="Times New Roman"/>
          <w:iCs w:val="0"/>
          <w:color w:val="000000"/>
          <w:sz w:val="20"/>
          <w:szCs w:val="20"/>
          <w:lang w:val="en-GB"/>
        </w:rPr>
        <w:t>SPARC</w:t>
      </w:r>
      <w:r w:rsidRPr="00A42A55">
        <w:rPr>
          <w:rFonts w:ascii="Times New Roman" w:hAnsi="Times New Roman" w:cs="Times New Roman"/>
          <w:i w:val="0"/>
          <w:iCs w:val="0"/>
          <w:color w:val="000000"/>
          <w:sz w:val="20"/>
          <w:szCs w:val="20"/>
          <w:lang w:val="en-GB"/>
        </w:rPr>
        <w:t xml:space="preserve"> (spectral arc length).</w:t>
      </w:r>
      <w:r w:rsidR="007060F0">
        <w:rPr>
          <w:rFonts w:ascii="Times New Roman" w:hAnsi="Times New Roman" w:cs="Times New Roman"/>
          <w:i w:val="0"/>
          <w:iCs w:val="0"/>
          <w:color w:val="000000"/>
          <w:sz w:val="20"/>
          <w:szCs w:val="20"/>
          <w:lang w:val="en-GB"/>
        </w:rPr>
        <w:t xml:space="preserve"> </w:t>
      </w:r>
      <w:r w:rsidR="007060F0" w:rsidRPr="007060F0">
        <w:rPr>
          <w:rFonts w:ascii="Times New Roman" w:hAnsi="Times New Roman" w:cs="Times New Roman"/>
          <w:i w:val="0"/>
          <w:iCs w:val="0"/>
          <w:color w:val="000000"/>
          <w:sz w:val="20"/>
          <w:szCs w:val="20"/>
          <w:lang w:val="en-GB"/>
        </w:rPr>
        <w:t>By definition, the metrics with a * increase with decreasing smoothness.</w:t>
      </w:r>
    </w:p>
    <w:p w14:paraId="56FA5341" w14:textId="3440604A" w:rsidR="00E624F1" w:rsidRPr="00C34BF1" w:rsidRDefault="00E624F1" w:rsidP="005C1707">
      <w:pPr>
        <w:rPr>
          <w:rFonts w:ascii="Times New Roman" w:hAnsi="Times New Roman" w:cs="Times New Roman"/>
        </w:rPr>
      </w:pPr>
    </w:p>
    <w:p w14:paraId="38B545F8" w14:textId="77777777" w:rsidR="00E624F1" w:rsidRPr="00C34BF1" w:rsidRDefault="00E624F1">
      <w:pPr>
        <w:spacing w:after="160" w:line="259" w:lineRule="auto"/>
        <w:ind w:left="0" w:firstLine="0"/>
        <w:jc w:val="left"/>
        <w:rPr>
          <w:rFonts w:ascii="Times New Roman" w:hAnsi="Times New Roman" w:cs="Times New Roman"/>
        </w:rPr>
      </w:pPr>
      <w:r w:rsidRPr="00C34BF1">
        <w:rPr>
          <w:rFonts w:ascii="Times New Roman" w:hAnsi="Times New Roman" w:cs="Times New Roman"/>
        </w:rPr>
        <w:br w:type="page"/>
      </w:r>
    </w:p>
    <w:p w14:paraId="24BAD72B" w14:textId="75756A8A" w:rsidR="00E624F1" w:rsidRPr="00C34BF1" w:rsidRDefault="0088529B" w:rsidP="007F0135">
      <w:pPr>
        <w:pStyle w:val="Heading1"/>
        <w:rPr>
          <w:rFonts w:ascii="Times New Roman" w:hAnsi="Times New Roman" w:cs="Times New Roman"/>
        </w:rPr>
      </w:pPr>
      <w:r>
        <w:rPr>
          <w:rFonts w:ascii="Times New Roman" w:hAnsi="Times New Roman" w:cs="Times New Roman"/>
        </w:rPr>
        <w:lastRenderedPageBreak/>
        <w:t>AF</w:t>
      </w:r>
      <w:r w:rsidR="00E624F1" w:rsidRPr="00C34BF1">
        <w:rPr>
          <w:rFonts w:ascii="Times New Roman" w:hAnsi="Times New Roman" w:cs="Times New Roman"/>
        </w:rPr>
        <w:t xml:space="preserve"> </w:t>
      </w:r>
      <w:r>
        <w:rPr>
          <w:rFonts w:ascii="Times New Roman" w:hAnsi="Times New Roman" w:cs="Times New Roman"/>
        </w:rPr>
        <w:t>1.</w:t>
      </w:r>
      <w:r w:rsidR="00AC266E">
        <w:rPr>
          <w:rFonts w:ascii="Times New Roman" w:hAnsi="Times New Roman" w:cs="Times New Roman"/>
        </w:rPr>
        <w:t>G</w:t>
      </w:r>
      <w:r w:rsidR="00E624F1" w:rsidRPr="00C34BF1">
        <w:rPr>
          <w:rFonts w:ascii="Times New Roman" w:hAnsi="Times New Roman" w:cs="Times New Roman"/>
        </w:rPr>
        <w:t xml:space="preserve"> </w:t>
      </w:r>
      <w:r w:rsidR="00443C04" w:rsidRPr="00C34BF1">
        <w:rPr>
          <w:rFonts w:ascii="Times New Roman" w:hAnsi="Times New Roman" w:cs="Times New Roman"/>
        </w:rPr>
        <w:t xml:space="preserve">– </w:t>
      </w:r>
      <w:r w:rsidR="00E13210">
        <w:rPr>
          <w:rFonts w:ascii="Times New Roman" w:hAnsi="Times New Roman" w:cs="Times New Roman"/>
        </w:rPr>
        <w:t>Monotonicity analysis for the sub-movement simulation</w:t>
      </w:r>
      <w:r w:rsidR="00443C04" w:rsidRPr="00C34BF1">
        <w:rPr>
          <w:rFonts w:ascii="Times New Roman" w:hAnsi="Times New Roman" w:cs="Times New Roman"/>
        </w:rPr>
        <w:t xml:space="preserve"> </w:t>
      </w:r>
    </w:p>
    <w:p w14:paraId="1E5F1D0C" w14:textId="099E4B17" w:rsidR="003969B6" w:rsidRDefault="00084CA8" w:rsidP="00CD5313">
      <w:pPr>
        <w:spacing w:line="480" w:lineRule="auto"/>
        <w:rPr>
          <w:rFonts w:ascii="Times New Roman" w:hAnsi="Times New Roman" w:cs="Times New Roman"/>
        </w:rPr>
      </w:pPr>
      <w:r>
        <w:rPr>
          <w:rFonts w:ascii="Times New Roman" w:hAnsi="Times New Roman" w:cs="Times New Roman"/>
        </w:rPr>
        <w:t>The</w:t>
      </w:r>
      <w:r w:rsidR="00274792" w:rsidRPr="00274792">
        <w:rPr>
          <w:rFonts w:ascii="Times New Roman" w:hAnsi="Times New Roman" w:cs="Times New Roman"/>
        </w:rPr>
        <w:t xml:space="preserve"> monotonicity of </w:t>
      </w:r>
      <w:r w:rsidR="00451ACB">
        <w:rPr>
          <w:rFonts w:ascii="Times New Roman" w:hAnsi="Times New Roman" w:cs="Times New Roman"/>
        </w:rPr>
        <w:t xml:space="preserve">each metric </w:t>
      </w:r>
      <w:r w:rsidR="00E13210">
        <w:rPr>
          <w:rFonts w:ascii="Times New Roman" w:hAnsi="Times New Roman" w:cs="Times New Roman"/>
        </w:rPr>
        <w:t xml:space="preserve">during the sub-movement simulation and the influence of varying the underlying </w:t>
      </w:r>
      <w:r w:rsidR="00451ACB">
        <w:rPr>
          <w:rFonts w:ascii="Times New Roman" w:hAnsi="Times New Roman" w:cs="Times New Roman"/>
        </w:rPr>
        <w:t>base profiles used was assessed.</w:t>
      </w:r>
      <w:r w:rsidR="001A4EF2">
        <w:rPr>
          <w:rFonts w:ascii="Times New Roman" w:hAnsi="Times New Roman" w:cs="Times New Roman"/>
        </w:rPr>
        <w:t xml:space="preserve"> In addition to the minimal jerk model</w:t>
      </w:r>
      <w:r w:rsidR="001C4963">
        <w:rPr>
          <w:rFonts w:ascii="Times New Roman" w:hAnsi="Times New Roman" w:cs="Times New Roman"/>
        </w:rPr>
        <w:t xml:space="preserve">, two other profiles were used for the symmetric profile: Blackman and Hann. Additionally, a lognormal distribution </w:t>
      </w:r>
      <w:r w:rsidR="001B1D81">
        <w:rPr>
          <w:rFonts w:ascii="Times New Roman" w:hAnsi="Times New Roman" w:cs="Times New Roman"/>
        </w:rPr>
        <w:t>(mean =</w:t>
      </w:r>
      <w:r w:rsidR="00B702E7">
        <w:rPr>
          <w:rFonts w:ascii="Times New Roman" w:hAnsi="Times New Roman" w:cs="Times New Roman"/>
        </w:rPr>
        <w:t xml:space="preserve"> </w:t>
      </w:r>
      <w:r w:rsidR="001B1D81">
        <w:rPr>
          <w:rFonts w:ascii="Times New Roman" w:hAnsi="Times New Roman" w:cs="Times New Roman"/>
        </w:rPr>
        <w:t xml:space="preserve">0.5, standard deviation = 0.5) </w:t>
      </w:r>
      <w:r w:rsidR="001C4963">
        <w:rPr>
          <w:rFonts w:ascii="Times New Roman" w:hAnsi="Times New Roman" w:cs="Times New Roman"/>
        </w:rPr>
        <w:t>was designed for the asymmetric profile. All velocity profiles</w:t>
      </w:r>
      <w:r w:rsidR="00274792" w:rsidRPr="00274792">
        <w:rPr>
          <w:rFonts w:ascii="Times New Roman" w:hAnsi="Times New Roman" w:cs="Times New Roman"/>
        </w:rPr>
        <w:t xml:space="preserve"> had a total duration of 1s, and a total reaching distance of 0.3 m.</w:t>
      </w:r>
      <w:r w:rsidR="00EF752F">
        <w:rPr>
          <w:rFonts w:ascii="Times New Roman" w:hAnsi="Times New Roman" w:cs="Times New Roman"/>
        </w:rPr>
        <w:t xml:space="preserve"> </w:t>
      </w:r>
      <w:r w:rsidR="00E70195">
        <w:rPr>
          <w:rFonts w:ascii="Times New Roman" w:hAnsi="Times New Roman" w:cs="Times New Roman"/>
        </w:rPr>
        <w:t>The velocity profiles are as follows:</w:t>
      </w:r>
    </w:p>
    <w:p w14:paraId="39F7F190" w14:textId="77777777" w:rsidR="002157DA" w:rsidRDefault="00AC5284" w:rsidP="002157DA">
      <w:pPr>
        <w:keepNext/>
        <w:spacing w:line="480" w:lineRule="auto"/>
      </w:pPr>
      <w:r>
        <w:rPr>
          <w:rFonts w:ascii="Times New Roman" w:hAnsi="Times New Roman" w:cs="Times New Roman"/>
        </w:rPr>
        <w:pict w14:anchorId="31A27FCF">
          <v:shape id="_x0000_i1029" type="#_x0000_t75" style="width:424.95pt;height:193.9pt">
            <v:imagedata r:id="rId24" o:title="varying base profile"/>
          </v:shape>
        </w:pict>
      </w:r>
    </w:p>
    <w:p w14:paraId="77FAFE4C" w14:textId="40A3B7C8" w:rsidR="002157DA" w:rsidRDefault="00551FA6" w:rsidP="002157DA">
      <w:pPr>
        <w:pStyle w:val="Caption"/>
      </w:pPr>
      <w:r w:rsidRPr="00A42A55">
        <w:rPr>
          <w:rFonts w:ascii="Times New Roman" w:hAnsi="Times New Roman" w:cs="Times New Roman"/>
          <w:b/>
          <w:i w:val="0"/>
          <w:iCs w:val="0"/>
          <w:color w:val="000000"/>
          <w:sz w:val="20"/>
          <w:szCs w:val="20"/>
          <w:lang w:val="en-GB"/>
        </w:rPr>
        <w:t xml:space="preserve">Fig. </w:t>
      </w:r>
      <w:r>
        <w:rPr>
          <w:rFonts w:ascii="Times New Roman" w:hAnsi="Times New Roman" w:cs="Times New Roman"/>
          <w:b/>
          <w:i w:val="0"/>
          <w:iCs w:val="0"/>
          <w:color w:val="000000"/>
          <w:sz w:val="20"/>
          <w:szCs w:val="20"/>
          <w:lang w:val="en-GB"/>
        </w:rPr>
        <w:t>G.1</w:t>
      </w:r>
      <w:r w:rsidRPr="00A42A55">
        <w:rPr>
          <w:rFonts w:ascii="Times New Roman" w:hAnsi="Times New Roman" w:cs="Times New Roman"/>
          <w:b/>
          <w:i w:val="0"/>
          <w:iCs w:val="0"/>
          <w:color w:val="000000"/>
          <w:sz w:val="20"/>
          <w:szCs w:val="20"/>
          <w:lang w:val="en-GB"/>
        </w:rPr>
        <w:t xml:space="preserve">: </w:t>
      </w:r>
      <w:r>
        <w:rPr>
          <w:rFonts w:ascii="Times New Roman" w:hAnsi="Times New Roman" w:cs="Times New Roman"/>
          <w:i w:val="0"/>
          <w:iCs w:val="0"/>
          <w:color w:val="000000"/>
          <w:sz w:val="20"/>
          <w:szCs w:val="20"/>
          <w:lang w:val="en-GB"/>
        </w:rPr>
        <w:t xml:space="preserve">Varying base profiles used to assess the monotonicity to the Sub-movements Simulation. </w:t>
      </w:r>
    </w:p>
    <w:p w14:paraId="46C43F0B" w14:textId="79A49513" w:rsidR="00E70195" w:rsidRDefault="00E70195" w:rsidP="00CD5313">
      <w:pPr>
        <w:spacing w:line="480" w:lineRule="auto"/>
        <w:rPr>
          <w:rFonts w:ascii="Times New Roman" w:hAnsi="Times New Roman" w:cs="Times New Roman"/>
        </w:rPr>
      </w:pPr>
    </w:p>
    <w:p w14:paraId="311BA23E" w14:textId="78E6155D" w:rsidR="004172B9" w:rsidRDefault="00E70195">
      <w:pPr>
        <w:spacing w:line="480" w:lineRule="auto"/>
        <w:rPr>
          <w:rFonts w:ascii="Times New Roman" w:hAnsi="Times New Roman" w:cs="Times New Roman"/>
        </w:rPr>
      </w:pPr>
      <w:r>
        <w:rPr>
          <w:rFonts w:ascii="Times New Roman" w:hAnsi="Times New Roman" w:cs="Times New Roman"/>
        </w:rPr>
        <w:t xml:space="preserve">For each profile, the sub-movement simulation was performed, and </w:t>
      </w:r>
      <w:r w:rsidR="00E13210">
        <w:rPr>
          <w:rFonts w:ascii="Times New Roman" w:hAnsi="Times New Roman" w:cs="Times New Roman"/>
        </w:rPr>
        <w:t>t</w:t>
      </w:r>
      <w:r>
        <w:rPr>
          <w:rFonts w:ascii="Times New Roman" w:hAnsi="Times New Roman" w:cs="Times New Roman"/>
        </w:rPr>
        <w:t>hen the derivative of the change in metric for increasing delays was extracted</w:t>
      </w:r>
      <w:r w:rsidR="004172B9">
        <w:rPr>
          <w:rFonts w:ascii="Times New Roman" w:hAnsi="Times New Roman" w:cs="Times New Roman"/>
        </w:rPr>
        <w:t>. The percentage change was estimated as follows:</w:t>
      </w:r>
    </w:p>
    <w:p w14:paraId="0EDB46AF" w14:textId="0E6C7CEA" w:rsidR="004172B9" w:rsidRPr="00CD5313" w:rsidRDefault="004172B9">
      <w:pPr>
        <w:spacing w:line="480" w:lineRule="auto"/>
        <w:rPr>
          <w:rFonts w:ascii="Times New Roman" w:hAnsi="Times New Roman" w:cs="Times New Roman"/>
        </w:rPr>
      </w:pPr>
      <m:oMathPara>
        <m:oMath>
          <m:r>
            <w:rPr>
              <w:rFonts w:ascii="Cambria Math" w:hAnsi="Cambria Math" w:cs="Times New Roman"/>
            </w:rPr>
            <m:t>change=</m:t>
          </m:r>
          <m:f>
            <m:fPr>
              <m:ctrlPr>
                <w:rPr>
                  <w:rFonts w:ascii="Cambria Math" w:hAnsi="Cambria Math" w:cs="Times New Roman"/>
                  <w:i/>
                </w:rPr>
              </m:ctrlPr>
            </m:fPr>
            <m:num>
              <m:r>
                <w:rPr>
                  <w:rFonts w:ascii="Cambria Math" w:hAnsi="Cambria Math" w:cs="Times New Roman"/>
                </w:rPr>
                <m:t>δmetri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 δmetri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i-1</m:t>
                  </m:r>
                </m:sub>
              </m:sSub>
            </m:num>
            <m:den>
              <m:r>
                <w:rPr>
                  <w:rFonts w:ascii="Cambria Math" w:hAnsi="Cambria Math" w:cs="Times New Roman"/>
                </w:rPr>
                <m:t>δmetri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max</m:t>
                  </m:r>
                </m:sub>
              </m:sSub>
              <m:r>
                <w:rPr>
                  <w:rFonts w:ascii="Cambria Math" w:hAnsi="Cambria Math" w:cs="Times New Roman"/>
                </w:rPr>
                <m:t>-δmetri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min</m:t>
                  </m:r>
                </m:sub>
              </m:sSub>
              <m:r>
                <w:rPr>
                  <w:rFonts w:ascii="Cambria Math" w:hAnsi="Cambria Math" w:cs="Times New Roman"/>
                </w:rPr>
                <m:t xml:space="preserve"> </m:t>
              </m:r>
            </m:den>
          </m:f>
          <m:r>
            <w:rPr>
              <w:rFonts w:ascii="Cambria Math" w:hAnsi="Cambria Math" w:cs="Times New Roman"/>
            </w:rPr>
            <m:t xml:space="preserve">*100 </m:t>
          </m:r>
        </m:oMath>
      </m:oMathPara>
    </w:p>
    <w:p w14:paraId="51966044" w14:textId="156B45E5" w:rsidR="00E70195" w:rsidRPr="0088709E" w:rsidRDefault="004172B9">
      <w:pPr>
        <w:spacing w:line="480" w:lineRule="auto"/>
        <w:rPr>
          <w:rFonts w:ascii="Times New Roman" w:hAnsi="Times New Roman" w:cs="Times New Roman"/>
        </w:rPr>
      </w:pPr>
      <w:r w:rsidRPr="00AC5284">
        <w:rPr>
          <w:rFonts w:ascii="Times New Roman" w:hAnsi="Times New Roman" w:cs="Times New Roman"/>
        </w:rPr>
        <w:t xml:space="preserve">where </w:t>
      </w:r>
      <m:oMath>
        <m:r>
          <w:rPr>
            <w:rFonts w:ascii="Cambria Math" w:hAnsi="Cambria Math" w:cs="Times New Roman"/>
          </w:rPr>
          <m:t>δmetri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 metri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i+1</m:t>
            </m:r>
          </m:sub>
        </m:sSub>
        <m:r>
          <w:rPr>
            <w:rFonts w:ascii="Cambria Math" w:hAnsi="Cambria Math" w:cs="Times New Roman"/>
          </w:rPr>
          <m:t>- metri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00940244" w:rsidRPr="003F4A11">
        <w:rPr>
          <w:rFonts w:ascii="Times New Roman" w:hAnsi="Times New Roman" w:cs="Times New Roman"/>
        </w:rPr>
        <w:t xml:space="preserve"> </w:t>
      </w:r>
      <w:r w:rsidR="00847E4A" w:rsidRPr="00AC5284">
        <w:rPr>
          <w:rFonts w:ascii="Times New Roman" w:hAnsi="Times New Roman" w:cs="Times New Roman"/>
        </w:rPr>
        <w:t xml:space="preserve">where </w:t>
      </w:r>
      <m:oMath>
        <m:r>
          <w:rPr>
            <w:rFonts w:ascii="Cambria Math" w:hAnsi="Cambria Math" w:cs="Times New Roman"/>
          </w:rPr>
          <m:t>i</m:t>
        </m:r>
      </m:oMath>
      <w:r w:rsidR="00847E4A" w:rsidRPr="00AC5284">
        <w:rPr>
          <w:rFonts w:ascii="Times New Roman" w:hAnsi="Times New Roman" w:cs="Times New Roman"/>
        </w:rPr>
        <w:t xml:space="preserve"> denotes the </w:t>
      </w:r>
      <w:r w:rsidR="00590E7A" w:rsidRPr="00AC5284">
        <w:rPr>
          <w:rFonts w:ascii="Times New Roman" w:hAnsi="Times New Roman" w:cs="Times New Roman"/>
        </w:rPr>
        <w:t xml:space="preserve">lag </w:t>
      </w:r>
      <w:r w:rsidRPr="00AC5284">
        <w:rPr>
          <w:rFonts w:ascii="Times New Roman" w:hAnsi="Times New Roman" w:cs="Times New Roman"/>
          <w:i/>
        </w:rPr>
        <w:t>Ks</w:t>
      </w:r>
      <w:r w:rsidRPr="00AC5284">
        <w:rPr>
          <w:rFonts w:ascii="Times New Roman" w:hAnsi="Times New Roman" w:cs="Times New Roman"/>
        </w:rPr>
        <w:t>. The minimum and maximum values of the change for each num</w:t>
      </w:r>
      <w:r w:rsidRPr="003F4A11">
        <w:rPr>
          <w:rFonts w:ascii="Times New Roman" w:hAnsi="Times New Roman" w:cs="Times New Roman"/>
        </w:rPr>
        <w:t>ber of</w:t>
      </w:r>
      <w:r w:rsidRPr="0088709E">
        <w:rPr>
          <w:rFonts w:ascii="Times New Roman" w:hAnsi="Times New Roman" w:cs="Times New Roman"/>
        </w:rPr>
        <w:t xml:space="preserve"> submovements used (2, 3, and 4) </w:t>
      </w:r>
      <w:r w:rsidR="00E70195" w:rsidRPr="0088709E">
        <w:rPr>
          <w:rFonts w:ascii="Times New Roman" w:hAnsi="Times New Roman" w:cs="Times New Roman"/>
        </w:rPr>
        <w:t xml:space="preserve">can be seen in Tables AF 1.G 1, 2, and 3. </w:t>
      </w:r>
    </w:p>
    <w:p w14:paraId="4191DEBA" w14:textId="31000EB8" w:rsidR="00AD6B07" w:rsidRPr="00497BA2" w:rsidRDefault="00AD6B07" w:rsidP="00AD6B07">
      <w:pPr>
        <w:pStyle w:val="Caption"/>
        <w:keepNext/>
        <w:rPr>
          <w:rFonts w:ascii="Times New Roman" w:hAnsi="Times New Roman" w:cs="Times New Roman"/>
          <w:b/>
          <w:i w:val="0"/>
          <w:iCs w:val="0"/>
          <w:color w:val="000000"/>
          <w:sz w:val="24"/>
          <w:szCs w:val="24"/>
          <w:lang w:val="en-GB"/>
        </w:rPr>
      </w:pPr>
      <w:r w:rsidRPr="00497BA2">
        <w:rPr>
          <w:rFonts w:ascii="Times New Roman" w:hAnsi="Times New Roman" w:cs="Times New Roman"/>
          <w:b/>
          <w:i w:val="0"/>
          <w:iCs w:val="0"/>
          <w:color w:val="000000"/>
          <w:sz w:val="24"/>
          <w:szCs w:val="24"/>
          <w:lang w:val="en-GB"/>
        </w:rPr>
        <w:lastRenderedPageBreak/>
        <w:t xml:space="preserve">Table </w:t>
      </w:r>
      <w:r>
        <w:rPr>
          <w:rFonts w:ascii="Times New Roman" w:hAnsi="Times New Roman" w:cs="Times New Roman"/>
          <w:b/>
          <w:i w:val="0"/>
          <w:iCs w:val="0"/>
          <w:color w:val="000000"/>
          <w:sz w:val="24"/>
          <w:szCs w:val="24"/>
          <w:lang w:val="en-GB"/>
        </w:rPr>
        <w:t>G.</w:t>
      </w:r>
      <w:r>
        <w:rPr>
          <w:rFonts w:ascii="Times New Roman" w:hAnsi="Times New Roman" w:cs="Times New Roman"/>
          <w:b/>
          <w:i w:val="0"/>
          <w:iCs w:val="0"/>
          <w:color w:val="000000"/>
          <w:sz w:val="24"/>
          <w:szCs w:val="24"/>
          <w:lang w:val="en-GB"/>
        </w:rPr>
        <w:fldChar w:fldCharType="begin"/>
      </w:r>
      <w:r>
        <w:rPr>
          <w:rFonts w:ascii="Times New Roman" w:hAnsi="Times New Roman" w:cs="Times New Roman"/>
          <w:b/>
          <w:i w:val="0"/>
          <w:iCs w:val="0"/>
          <w:color w:val="000000"/>
          <w:sz w:val="24"/>
          <w:szCs w:val="24"/>
          <w:lang w:val="en-GB"/>
        </w:rPr>
        <w:instrText xml:space="preserve"> SEQ Table \* ARABIC </w:instrText>
      </w:r>
      <w:r>
        <w:rPr>
          <w:rFonts w:ascii="Times New Roman" w:hAnsi="Times New Roman" w:cs="Times New Roman"/>
          <w:b/>
          <w:i w:val="0"/>
          <w:iCs w:val="0"/>
          <w:color w:val="000000"/>
          <w:sz w:val="24"/>
          <w:szCs w:val="24"/>
          <w:lang w:val="en-GB"/>
        </w:rPr>
        <w:fldChar w:fldCharType="separate"/>
      </w:r>
      <w:r>
        <w:rPr>
          <w:rFonts w:ascii="Times New Roman" w:hAnsi="Times New Roman" w:cs="Times New Roman"/>
          <w:b/>
          <w:i w:val="0"/>
          <w:iCs w:val="0"/>
          <w:noProof/>
          <w:color w:val="000000"/>
          <w:sz w:val="24"/>
          <w:szCs w:val="24"/>
          <w:lang w:val="en-GB"/>
        </w:rPr>
        <w:t>1</w:t>
      </w:r>
      <w:r>
        <w:rPr>
          <w:rFonts w:ascii="Times New Roman" w:hAnsi="Times New Roman" w:cs="Times New Roman"/>
          <w:b/>
          <w:i w:val="0"/>
          <w:iCs w:val="0"/>
          <w:color w:val="000000"/>
          <w:sz w:val="24"/>
          <w:szCs w:val="24"/>
          <w:lang w:val="en-GB"/>
        </w:rPr>
        <w:fldChar w:fldCharType="end"/>
      </w:r>
      <w:r>
        <w:rPr>
          <w:rFonts w:ascii="Times New Roman" w:hAnsi="Times New Roman" w:cs="Times New Roman"/>
          <w:b/>
          <w:i w:val="0"/>
          <w:iCs w:val="0"/>
          <w:color w:val="000000"/>
          <w:sz w:val="24"/>
          <w:szCs w:val="24"/>
          <w:lang w:val="en-GB"/>
        </w:rPr>
        <w:t xml:space="preserve"> Percent change in metric</w:t>
      </w:r>
      <w:r w:rsidR="003F4A11">
        <w:rPr>
          <w:rFonts w:ascii="Times New Roman" w:hAnsi="Times New Roman" w:cs="Times New Roman"/>
          <w:b/>
          <w:i w:val="0"/>
          <w:iCs w:val="0"/>
          <w:color w:val="000000"/>
          <w:sz w:val="24"/>
          <w:szCs w:val="24"/>
          <w:lang w:val="en-GB"/>
        </w:rPr>
        <w:t>s</w:t>
      </w:r>
      <w:r>
        <w:rPr>
          <w:rFonts w:ascii="Times New Roman" w:hAnsi="Times New Roman" w:cs="Times New Roman"/>
          <w:b/>
          <w:i w:val="0"/>
          <w:iCs w:val="0"/>
          <w:color w:val="000000"/>
          <w:sz w:val="24"/>
          <w:szCs w:val="24"/>
          <w:lang w:val="en-GB"/>
        </w:rPr>
        <w:t xml:space="preserve"> with </w:t>
      </w:r>
      <w:r w:rsidR="00CB51D5">
        <w:rPr>
          <w:rFonts w:ascii="Times New Roman" w:hAnsi="Times New Roman" w:cs="Times New Roman"/>
          <w:b/>
          <w:i w:val="0"/>
          <w:iCs w:val="0"/>
          <w:color w:val="000000"/>
          <w:sz w:val="24"/>
          <w:szCs w:val="24"/>
          <w:lang w:val="en-GB"/>
        </w:rPr>
        <w:t>increasing delay between 2 sub-movements</w:t>
      </w:r>
    </w:p>
    <w:p w14:paraId="7256EACE" w14:textId="34042398" w:rsidR="005150D1" w:rsidRPr="00097AC8" w:rsidRDefault="005150D1" w:rsidP="00AD6B07">
      <w:pPr>
        <w:rPr>
          <w:rFonts w:ascii="Times New Roman" w:hAnsi="Times New Roman" w:cs="Times New Roman"/>
          <w:sz w:val="18"/>
          <w:szCs w:val="18"/>
        </w:rPr>
      </w:pPr>
    </w:p>
    <w:tbl>
      <w:tblPr>
        <w:tblStyle w:val="TableGrid0"/>
        <w:tblW w:w="8721" w:type="dxa"/>
        <w:tblLook w:val="04A0" w:firstRow="1" w:lastRow="0" w:firstColumn="1" w:lastColumn="0" w:noHBand="0" w:noVBand="1"/>
      </w:tblPr>
      <w:tblGrid>
        <w:gridCol w:w="1156"/>
        <w:gridCol w:w="1525"/>
        <w:gridCol w:w="1495"/>
        <w:gridCol w:w="1495"/>
        <w:gridCol w:w="1525"/>
        <w:gridCol w:w="1525"/>
      </w:tblGrid>
      <w:tr w:rsidR="005150D1" w:rsidRPr="0088709E" w14:paraId="05F272AC" w14:textId="77777777" w:rsidTr="00097AC8">
        <w:tc>
          <w:tcPr>
            <w:tcW w:w="1156" w:type="dxa"/>
            <w:vAlign w:val="bottom"/>
          </w:tcPr>
          <w:p w14:paraId="0B7ACAA3" w14:textId="77777777" w:rsidR="005150D1" w:rsidRPr="00097AC8" w:rsidRDefault="005150D1" w:rsidP="00CD5313">
            <w:pPr>
              <w:jc w:val="center"/>
              <w:rPr>
                <w:rFonts w:ascii="Times New Roman" w:hAnsi="Times New Roman" w:cs="Times New Roman"/>
                <w:sz w:val="18"/>
                <w:szCs w:val="18"/>
              </w:rPr>
            </w:pPr>
          </w:p>
        </w:tc>
        <w:tc>
          <w:tcPr>
            <w:tcW w:w="1525" w:type="dxa"/>
            <w:vAlign w:val="bottom"/>
          </w:tcPr>
          <w:p w14:paraId="00BC94FA"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Blackman</w:t>
            </w:r>
          </w:p>
          <w:p w14:paraId="5DABF26A"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287FC42C"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495" w:type="dxa"/>
            <w:vAlign w:val="bottom"/>
          </w:tcPr>
          <w:p w14:paraId="48958DFF"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Hann</w:t>
            </w:r>
          </w:p>
          <w:p w14:paraId="2C754A74"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2AB5FD50"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495" w:type="dxa"/>
            <w:vAlign w:val="bottom"/>
          </w:tcPr>
          <w:p w14:paraId="22C3B03E"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Min Jerk</w:t>
            </w:r>
          </w:p>
          <w:p w14:paraId="484D0D9E"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4F105119"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525" w:type="dxa"/>
            <w:vAlign w:val="bottom"/>
          </w:tcPr>
          <w:p w14:paraId="4003F8BC"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Polynomial</w:t>
            </w:r>
          </w:p>
          <w:p w14:paraId="736A172A"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4807A26A"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525" w:type="dxa"/>
            <w:vAlign w:val="bottom"/>
          </w:tcPr>
          <w:p w14:paraId="67EE9598"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Lognormal</w:t>
            </w:r>
          </w:p>
          <w:p w14:paraId="46EDE74C"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2FCF2AD9"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r>
      <w:tr w:rsidR="005150D1" w:rsidRPr="0088709E" w14:paraId="3EFF7B67" w14:textId="77777777" w:rsidTr="00097AC8">
        <w:tc>
          <w:tcPr>
            <w:tcW w:w="1156" w:type="dxa"/>
            <w:vAlign w:val="bottom"/>
          </w:tcPr>
          <w:p w14:paraId="4125E456"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NOS*</w:t>
            </w:r>
          </w:p>
        </w:tc>
        <w:tc>
          <w:tcPr>
            <w:tcW w:w="1525" w:type="dxa"/>
            <w:vAlign w:val="bottom"/>
          </w:tcPr>
          <w:p w14:paraId="65B58564" w14:textId="410457D3" w:rsidR="005150D1" w:rsidRPr="00097AC8" w:rsidRDefault="005150D1" w:rsidP="00D7134B">
            <w:pPr>
              <w:rPr>
                <w:rFonts w:ascii="Times New Roman" w:hAnsi="Times New Roman" w:cs="Times New Roman"/>
                <w:sz w:val="18"/>
                <w:szCs w:val="18"/>
              </w:rPr>
            </w:pPr>
            <w:r w:rsidRPr="00097AC8">
              <w:rPr>
                <w:rFonts w:ascii="Times New Roman" w:hAnsi="Times New Roman" w:cs="Times New Roman"/>
                <w:sz w:val="18"/>
                <w:szCs w:val="18"/>
              </w:rPr>
              <w:t>[</w:t>
            </w:r>
            <w:r w:rsidR="00D7134B">
              <w:rPr>
                <w:rFonts w:ascii="Times New Roman" w:hAnsi="Times New Roman" w:cs="Times New Roman"/>
                <w:sz w:val="18"/>
                <w:szCs w:val="18"/>
              </w:rPr>
              <w:t>-57.1</w:t>
            </w:r>
            <w:r w:rsidR="00873861">
              <w:rPr>
                <w:rFonts w:ascii="Times New Roman" w:hAnsi="Times New Roman" w:cs="Times New Roman"/>
                <w:sz w:val="18"/>
                <w:szCs w:val="18"/>
              </w:rPr>
              <w:t xml:space="preserve">  </w:t>
            </w:r>
            <w:r w:rsidR="00D7134B">
              <w:rPr>
                <w:rFonts w:ascii="Times New Roman" w:hAnsi="Times New Roman" w:cs="Times New Roman"/>
                <w:sz w:val="18"/>
                <w:szCs w:val="18"/>
              </w:rPr>
              <w:t xml:space="preserve">  42.9</w:t>
            </w:r>
            <w:r w:rsidRPr="00097AC8">
              <w:rPr>
                <w:rFonts w:ascii="Times New Roman" w:hAnsi="Times New Roman" w:cs="Times New Roman"/>
                <w:sz w:val="18"/>
                <w:szCs w:val="18"/>
              </w:rPr>
              <w:t>]</w:t>
            </w:r>
          </w:p>
        </w:tc>
        <w:tc>
          <w:tcPr>
            <w:tcW w:w="1495" w:type="dxa"/>
            <w:vAlign w:val="bottom"/>
          </w:tcPr>
          <w:p w14:paraId="7FCB3879" w14:textId="1E1284DB" w:rsidR="005150D1" w:rsidRPr="00097AC8" w:rsidRDefault="005150D1" w:rsidP="00D7134B">
            <w:pPr>
              <w:rPr>
                <w:rFonts w:ascii="Times New Roman" w:hAnsi="Times New Roman" w:cs="Times New Roman"/>
                <w:sz w:val="18"/>
                <w:szCs w:val="18"/>
              </w:rPr>
            </w:pPr>
            <w:r w:rsidRPr="00097AC8">
              <w:rPr>
                <w:rFonts w:ascii="Times New Roman" w:hAnsi="Times New Roman" w:cs="Times New Roman"/>
                <w:sz w:val="18"/>
                <w:szCs w:val="18"/>
              </w:rPr>
              <w:t>[</w:t>
            </w:r>
            <w:r w:rsidR="00D7134B">
              <w:rPr>
                <w:rFonts w:ascii="Times New Roman" w:hAnsi="Times New Roman" w:cs="Times New Roman"/>
                <w:sz w:val="18"/>
                <w:szCs w:val="18"/>
              </w:rPr>
              <w:t>-50          50</w:t>
            </w:r>
            <w:r w:rsidRPr="00097AC8">
              <w:rPr>
                <w:rFonts w:ascii="Times New Roman" w:hAnsi="Times New Roman" w:cs="Times New Roman"/>
                <w:sz w:val="18"/>
                <w:szCs w:val="18"/>
              </w:rPr>
              <w:t>]</w:t>
            </w:r>
          </w:p>
        </w:tc>
        <w:tc>
          <w:tcPr>
            <w:tcW w:w="1495" w:type="dxa"/>
            <w:vAlign w:val="bottom"/>
          </w:tcPr>
          <w:p w14:paraId="3242706B" w14:textId="18207A45" w:rsidR="005150D1" w:rsidRPr="00097AC8" w:rsidRDefault="003D42D7" w:rsidP="00CD5313">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-50          50</w:t>
            </w:r>
            <w:r w:rsidRPr="00097AC8">
              <w:rPr>
                <w:rFonts w:ascii="Times New Roman" w:hAnsi="Times New Roman" w:cs="Times New Roman"/>
                <w:sz w:val="18"/>
                <w:szCs w:val="18"/>
              </w:rPr>
              <w:t>]</w:t>
            </w:r>
          </w:p>
        </w:tc>
        <w:tc>
          <w:tcPr>
            <w:tcW w:w="1525" w:type="dxa"/>
            <w:vAlign w:val="bottom"/>
          </w:tcPr>
          <w:p w14:paraId="39DF9974" w14:textId="1BD4D227" w:rsidR="005150D1" w:rsidRPr="00097AC8" w:rsidRDefault="003D42D7" w:rsidP="00CD5313">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-50          50</w:t>
            </w:r>
            <w:r w:rsidRPr="00097AC8">
              <w:rPr>
                <w:rFonts w:ascii="Times New Roman" w:hAnsi="Times New Roman" w:cs="Times New Roman"/>
                <w:sz w:val="18"/>
                <w:szCs w:val="18"/>
              </w:rPr>
              <w:t>]</w:t>
            </w:r>
          </w:p>
        </w:tc>
        <w:tc>
          <w:tcPr>
            <w:tcW w:w="1525" w:type="dxa"/>
            <w:vAlign w:val="bottom"/>
          </w:tcPr>
          <w:p w14:paraId="520ED626" w14:textId="0CC67331" w:rsidR="005150D1" w:rsidRPr="00097AC8" w:rsidRDefault="003D42D7" w:rsidP="00CD5313">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-50          50</w:t>
            </w:r>
            <w:r w:rsidRPr="00097AC8">
              <w:rPr>
                <w:rFonts w:ascii="Times New Roman" w:hAnsi="Times New Roman" w:cs="Times New Roman"/>
                <w:sz w:val="18"/>
                <w:szCs w:val="18"/>
              </w:rPr>
              <w:t>]</w:t>
            </w:r>
          </w:p>
        </w:tc>
      </w:tr>
      <w:tr w:rsidR="005150D1" w:rsidRPr="0088709E" w14:paraId="0E0B288E" w14:textId="77777777" w:rsidTr="00097AC8">
        <w:tc>
          <w:tcPr>
            <w:tcW w:w="1156" w:type="dxa"/>
            <w:vAlign w:val="bottom"/>
          </w:tcPr>
          <w:p w14:paraId="6A2E067E"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SM</w:t>
            </w:r>
          </w:p>
        </w:tc>
        <w:tc>
          <w:tcPr>
            <w:tcW w:w="1525" w:type="dxa"/>
            <w:vAlign w:val="bottom"/>
          </w:tcPr>
          <w:p w14:paraId="02BBF515" w14:textId="5CE83B6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[-24.6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75.4]</w:t>
            </w:r>
          </w:p>
        </w:tc>
        <w:tc>
          <w:tcPr>
            <w:tcW w:w="1495" w:type="dxa"/>
            <w:vAlign w:val="bottom"/>
          </w:tcPr>
          <w:p w14:paraId="7FB5C9EB" w14:textId="5F33E57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[-23.2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76.9]</w:t>
            </w:r>
          </w:p>
        </w:tc>
        <w:tc>
          <w:tcPr>
            <w:tcW w:w="1495" w:type="dxa"/>
            <w:vAlign w:val="bottom"/>
          </w:tcPr>
          <w:p w14:paraId="7C102B6A" w14:textId="45C0B3B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[-24.4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75.6]</w:t>
            </w:r>
          </w:p>
        </w:tc>
        <w:tc>
          <w:tcPr>
            <w:tcW w:w="1525" w:type="dxa"/>
            <w:vAlign w:val="bottom"/>
          </w:tcPr>
          <w:p w14:paraId="135E79C5" w14:textId="0880D53E"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[-46.5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53.5]</w:t>
            </w:r>
          </w:p>
        </w:tc>
        <w:tc>
          <w:tcPr>
            <w:tcW w:w="1525" w:type="dxa"/>
            <w:vAlign w:val="bottom"/>
          </w:tcPr>
          <w:p w14:paraId="2A724293" w14:textId="6909ECF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[-10.3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89.7]</w:t>
            </w:r>
          </w:p>
        </w:tc>
      </w:tr>
      <w:tr w:rsidR="005150D1" w:rsidRPr="0088709E" w14:paraId="1AB98EF5" w14:textId="77777777" w:rsidTr="00097AC8">
        <w:tc>
          <w:tcPr>
            <w:tcW w:w="1156" w:type="dxa"/>
            <w:vAlign w:val="bottom"/>
          </w:tcPr>
          <w:p w14:paraId="5D1F9172"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MAPR</w:t>
            </w:r>
          </w:p>
        </w:tc>
        <w:tc>
          <w:tcPr>
            <w:tcW w:w="1525" w:type="dxa"/>
            <w:vAlign w:val="bottom"/>
          </w:tcPr>
          <w:p w14:paraId="1F1BB5A8" w14:textId="60E1307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[-78.8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21.2]</w:t>
            </w:r>
          </w:p>
        </w:tc>
        <w:tc>
          <w:tcPr>
            <w:tcW w:w="1495" w:type="dxa"/>
            <w:vAlign w:val="bottom"/>
          </w:tcPr>
          <w:p w14:paraId="0514AF73" w14:textId="3ACBC598"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[-76.2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23.8]</w:t>
            </w:r>
          </w:p>
        </w:tc>
        <w:tc>
          <w:tcPr>
            <w:tcW w:w="1495" w:type="dxa"/>
            <w:vAlign w:val="bottom"/>
          </w:tcPr>
          <w:p w14:paraId="059B71D9" w14:textId="565AFADD"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[-82.5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17.5]</w:t>
            </w:r>
          </w:p>
        </w:tc>
        <w:tc>
          <w:tcPr>
            <w:tcW w:w="1525" w:type="dxa"/>
            <w:vAlign w:val="bottom"/>
          </w:tcPr>
          <w:p w14:paraId="376B459C" w14:textId="4A478E4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[-59.6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40.4]</w:t>
            </w:r>
          </w:p>
        </w:tc>
        <w:tc>
          <w:tcPr>
            <w:tcW w:w="1525" w:type="dxa"/>
            <w:vAlign w:val="bottom"/>
          </w:tcPr>
          <w:p w14:paraId="295A38DB" w14:textId="2699967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[-56.4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43.7]</w:t>
            </w:r>
          </w:p>
        </w:tc>
      </w:tr>
      <w:tr w:rsidR="005150D1" w:rsidRPr="0088709E" w14:paraId="507673ED" w14:textId="77777777" w:rsidTr="00097AC8">
        <w:tc>
          <w:tcPr>
            <w:tcW w:w="1156" w:type="dxa"/>
            <w:vAlign w:val="bottom"/>
          </w:tcPr>
          <w:p w14:paraId="5BAE0AAB"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VAL*</w:t>
            </w:r>
          </w:p>
        </w:tc>
        <w:tc>
          <w:tcPr>
            <w:tcW w:w="1525" w:type="dxa"/>
            <w:vAlign w:val="bottom"/>
          </w:tcPr>
          <w:p w14:paraId="3EDC2EC4" w14:textId="0326E3E4"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[28.2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128.2]</w:t>
            </w:r>
          </w:p>
        </w:tc>
        <w:tc>
          <w:tcPr>
            <w:tcW w:w="1495" w:type="dxa"/>
            <w:vAlign w:val="bottom"/>
          </w:tcPr>
          <w:p w14:paraId="1FFAFD95" w14:textId="0B87D4F1" w:rsidR="005150D1" w:rsidRPr="00097AC8" w:rsidRDefault="005150D1" w:rsidP="00873861">
            <w:pPr>
              <w:rPr>
                <w:rFonts w:ascii="Times New Roman" w:hAnsi="Times New Roman" w:cs="Times New Roman"/>
                <w:sz w:val="18"/>
                <w:szCs w:val="18"/>
              </w:rPr>
            </w:pPr>
            <w:r w:rsidRPr="00097AC8">
              <w:rPr>
                <w:rFonts w:ascii="Times New Roman" w:hAnsi="Times New Roman" w:cs="Times New Roman"/>
                <w:sz w:val="18"/>
                <w:szCs w:val="18"/>
              </w:rPr>
              <w:t>[28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128]</w:t>
            </w:r>
          </w:p>
        </w:tc>
        <w:tc>
          <w:tcPr>
            <w:tcW w:w="1495" w:type="dxa"/>
            <w:vAlign w:val="bottom"/>
          </w:tcPr>
          <w:p w14:paraId="7ADEF193" w14:textId="1AFA9A5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[28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128]</w:t>
            </w:r>
          </w:p>
        </w:tc>
        <w:tc>
          <w:tcPr>
            <w:tcW w:w="1525" w:type="dxa"/>
            <w:vAlign w:val="bottom"/>
          </w:tcPr>
          <w:p w14:paraId="55E69A4C" w14:textId="7E20CCC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[28.3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128.3]</w:t>
            </w:r>
          </w:p>
        </w:tc>
        <w:tc>
          <w:tcPr>
            <w:tcW w:w="1525" w:type="dxa"/>
            <w:vAlign w:val="bottom"/>
          </w:tcPr>
          <w:p w14:paraId="0ABA463B" w14:textId="3E8DD222" w:rsidR="005150D1" w:rsidRPr="00097AC8" w:rsidRDefault="005150D1" w:rsidP="00873861">
            <w:pPr>
              <w:rPr>
                <w:rFonts w:ascii="Times New Roman" w:hAnsi="Times New Roman" w:cs="Times New Roman"/>
                <w:sz w:val="18"/>
                <w:szCs w:val="18"/>
              </w:rPr>
            </w:pPr>
            <w:r w:rsidRPr="00097AC8">
              <w:rPr>
                <w:rFonts w:ascii="Times New Roman" w:hAnsi="Times New Roman" w:cs="Times New Roman"/>
                <w:sz w:val="18"/>
                <w:szCs w:val="18"/>
              </w:rPr>
              <w:t>[50.4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150.4]</w:t>
            </w:r>
          </w:p>
        </w:tc>
      </w:tr>
      <w:tr w:rsidR="005150D1" w:rsidRPr="0088709E" w14:paraId="2991E913" w14:textId="77777777" w:rsidTr="00097AC8">
        <w:tc>
          <w:tcPr>
            <w:tcW w:w="1156" w:type="dxa"/>
            <w:vAlign w:val="bottom"/>
          </w:tcPr>
          <w:p w14:paraId="6B4A3E7C"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Peaks*</w:t>
            </w:r>
          </w:p>
        </w:tc>
        <w:tc>
          <w:tcPr>
            <w:tcW w:w="1525" w:type="dxa"/>
            <w:vAlign w:val="bottom"/>
          </w:tcPr>
          <w:p w14:paraId="1A4C10C3" w14:textId="4074D1AE" w:rsidR="005150D1" w:rsidRPr="00097AC8" w:rsidRDefault="005150D1" w:rsidP="00873861">
            <w:pPr>
              <w:rPr>
                <w:rFonts w:ascii="Times New Roman" w:hAnsi="Times New Roman" w:cs="Times New Roman"/>
                <w:sz w:val="18"/>
                <w:szCs w:val="18"/>
              </w:rPr>
            </w:pPr>
            <w:r w:rsidRPr="00097AC8">
              <w:rPr>
                <w:rFonts w:ascii="Times New Roman" w:hAnsi="Times New Roman" w:cs="Times New Roman"/>
                <w:sz w:val="18"/>
                <w:szCs w:val="18"/>
              </w:rPr>
              <w:t>[0</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100]</w:t>
            </w:r>
          </w:p>
        </w:tc>
        <w:tc>
          <w:tcPr>
            <w:tcW w:w="1495" w:type="dxa"/>
            <w:vAlign w:val="bottom"/>
          </w:tcPr>
          <w:p w14:paraId="732BCA19" w14:textId="2C433A6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[-49.4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50.6]</w:t>
            </w:r>
          </w:p>
        </w:tc>
        <w:tc>
          <w:tcPr>
            <w:tcW w:w="1495" w:type="dxa"/>
            <w:vAlign w:val="bottom"/>
          </w:tcPr>
          <w:p w14:paraId="71F5294D" w14:textId="69423F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[-33.3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66.7]</w:t>
            </w:r>
          </w:p>
        </w:tc>
        <w:tc>
          <w:tcPr>
            <w:tcW w:w="1525" w:type="dxa"/>
            <w:vAlign w:val="bottom"/>
          </w:tcPr>
          <w:p w14:paraId="653E5180" w14:textId="780C1F7B"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[0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100]</w:t>
            </w:r>
          </w:p>
        </w:tc>
        <w:tc>
          <w:tcPr>
            <w:tcW w:w="1525" w:type="dxa"/>
            <w:vAlign w:val="bottom"/>
          </w:tcPr>
          <w:p w14:paraId="22C9964F" w14:textId="61BB2AF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[-50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50]</w:t>
            </w:r>
          </w:p>
        </w:tc>
      </w:tr>
      <w:tr w:rsidR="005150D1" w:rsidRPr="0088709E" w14:paraId="25D389D5" w14:textId="77777777" w:rsidTr="00097AC8">
        <w:tc>
          <w:tcPr>
            <w:tcW w:w="1156" w:type="dxa"/>
            <w:vAlign w:val="bottom"/>
          </w:tcPr>
          <w:p w14:paraId="5DA75784"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IPV</w:t>
            </w:r>
          </w:p>
        </w:tc>
        <w:tc>
          <w:tcPr>
            <w:tcW w:w="1525" w:type="dxa"/>
            <w:vAlign w:val="bottom"/>
          </w:tcPr>
          <w:p w14:paraId="77D54615" w14:textId="1798154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[-100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0]</w:t>
            </w:r>
          </w:p>
        </w:tc>
        <w:tc>
          <w:tcPr>
            <w:tcW w:w="1495" w:type="dxa"/>
            <w:vAlign w:val="bottom"/>
          </w:tcPr>
          <w:p w14:paraId="4BEE7962" w14:textId="145ECF9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[-75.4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24.6]</w:t>
            </w:r>
          </w:p>
        </w:tc>
        <w:tc>
          <w:tcPr>
            <w:tcW w:w="1495" w:type="dxa"/>
            <w:vAlign w:val="bottom"/>
          </w:tcPr>
          <w:p w14:paraId="16B371DB" w14:textId="7E77660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[-85.7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14.3]</w:t>
            </w:r>
          </w:p>
        </w:tc>
        <w:tc>
          <w:tcPr>
            <w:tcW w:w="1525" w:type="dxa"/>
            <w:vAlign w:val="bottom"/>
          </w:tcPr>
          <w:p w14:paraId="7D239C72" w14:textId="35E03D2B"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[-100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0]</w:t>
            </w:r>
          </w:p>
        </w:tc>
        <w:tc>
          <w:tcPr>
            <w:tcW w:w="1525" w:type="dxa"/>
            <w:vAlign w:val="bottom"/>
          </w:tcPr>
          <w:p w14:paraId="5A35C2F7" w14:textId="6DE5587E"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[-83.3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16.7]</w:t>
            </w:r>
          </w:p>
        </w:tc>
      </w:tr>
      <w:tr w:rsidR="005150D1" w:rsidRPr="0088709E" w14:paraId="30C0BD4E" w14:textId="77777777" w:rsidTr="00097AC8">
        <w:tc>
          <w:tcPr>
            <w:tcW w:w="1156" w:type="dxa"/>
            <w:vAlign w:val="bottom"/>
          </w:tcPr>
          <w:p w14:paraId="3F5B813A"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DSJt*</w:t>
            </w:r>
          </w:p>
        </w:tc>
        <w:tc>
          <w:tcPr>
            <w:tcW w:w="1525" w:type="dxa"/>
            <w:vAlign w:val="bottom"/>
          </w:tcPr>
          <w:p w14:paraId="34796789" w14:textId="72CFCDCE"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[-25.3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74.7]</w:t>
            </w:r>
          </w:p>
        </w:tc>
        <w:tc>
          <w:tcPr>
            <w:tcW w:w="1495" w:type="dxa"/>
            <w:vAlign w:val="bottom"/>
          </w:tcPr>
          <w:p w14:paraId="3085C7F7" w14:textId="7E54781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[-12.2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87.9]</w:t>
            </w:r>
          </w:p>
        </w:tc>
        <w:tc>
          <w:tcPr>
            <w:tcW w:w="1495" w:type="dxa"/>
            <w:vAlign w:val="bottom"/>
          </w:tcPr>
          <w:p w14:paraId="1755165D" w14:textId="508530D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[-33.3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66.7]</w:t>
            </w:r>
          </w:p>
        </w:tc>
        <w:tc>
          <w:tcPr>
            <w:tcW w:w="1525" w:type="dxa"/>
            <w:vAlign w:val="bottom"/>
          </w:tcPr>
          <w:p w14:paraId="3647BA23" w14:textId="6216C85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[-11.3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88.7]</w:t>
            </w:r>
          </w:p>
        </w:tc>
        <w:tc>
          <w:tcPr>
            <w:tcW w:w="1525" w:type="dxa"/>
            <w:vAlign w:val="bottom"/>
          </w:tcPr>
          <w:p w14:paraId="78BCAE13" w14:textId="0E8EB85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98.3]</w:t>
            </w:r>
          </w:p>
        </w:tc>
      </w:tr>
      <w:tr w:rsidR="005150D1" w:rsidRPr="0088709E" w14:paraId="5413F316" w14:textId="77777777" w:rsidTr="00097AC8">
        <w:tc>
          <w:tcPr>
            <w:tcW w:w="1156" w:type="dxa"/>
            <w:vAlign w:val="bottom"/>
          </w:tcPr>
          <w:p w14:paraId="6D2B19D9"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LDSJT*</w:t>
            </w:r>
          </w:p>
        </w:tc>
        <w:tc>
          <w:tcPr>
            <w:tcW w:w="1525" w:type="dxa"/>
            <w:vAlign w:val="bottom"/>
          </w:tcPr>
          <w:p w14:paraId="298B82BC" w14:textId="77964BE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[-32.9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67.1]</w:t>
            </w:r>
          </w:p>
        </w:tc>
        <w:tc>
          <w:tcPr>
            <w:tcW w:w="1495" w:type="dxa"/>
            <w:vAlign w:val="bottom"/>
          </w:tcPr>
          <w:p w14:paraId="68232529" w14:textId="46B6D77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[-19.5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80.6]</w:t>
            </w:r>
          </w:p>
        </w:tc>
        <w:tc>
          <w:tcPr>
            <w:tcW w:w="1495" w:type="dxa"/>
            <w:vAlign w:val="bottom"/>
          </w:tcPr>
          <w:p w14:paraId="27557EF2" w14:textId="0A5A451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[-23.9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76.2]</w:t>
            </w:r>
          </w:p>
        </w:tc>
        <w:tc>
          <w:tcPr>
            <w:tcW w:w="1525" w:type="dxa"/>
            <w:vAlign w:val="bottom"/>
          </w:tcPr>
          <w:p w14:paraId="15F3D6B8" w14:textId="29DA75D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90.6]</w:t>
            </w:r>
          </w:p>
        </w:tc>
        <w:tc>
          <w:tcPr>
            <w:tcW w:w="1525" w:type="dxa"/>
            <w:vAlign w:val="bottom"/>
          </w:tcPr>
          <w:p w14:paraId="46810B4A" w14:textId="7643809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[-51.7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48.3]</w:t>
            </w:r>
          </w:p>
        </w:tc>
      </w:tr>
      <w:tr w:rsidR="005150D1" w:rsidRPr="0088709E" w14:paraId="3197F373" w14:textId="77777777" w:rsidTr="00097AC8">
        <w:tc>
          <w:tcPr>
            <w:tcW w:w="1156" w:type="dxa"/>
            <w:vAlign w:val="bottom"/>
          </w:tcPr>
          <w:p w14:paraId="1C618410"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DSJb*</w:t>
            </w:r>
          </w:p>
        </w:tc>
        <w:tc>
          <w:tcPr>
            <w:tcW w:w="1525" w:type="dxa"/>
            <w:vAlign w:val="bottom"/>
          </w:tcPr>
          <w:p w14:paraId="641410F5" w14:textId="09CA665D"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93.4]</w:t>
            </w:r>
          </w:p>
        </w:tc>
        <w:tc>
          <w:tcPr>
            <w:tcW w:w="1495" w:type="dxa"/>
            <w:vAlign w:val="bottom"/>
          </w:tcPr>
          <w:p w14:paraId="70DB7B37" w14:textId="369C06B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[-13.7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86.3]</w:t>
            </w:r>
          </w:p>
        </w:tc>
        <w:tc>
          <w:tcPr>
            <w:tcW w:w="1495" w:type="dxa"/>
            <w:vAlign w:val="bottom"/>
          </w:tcPr>
          <w:p w14:paraId="2F12E29F" w14:textId="09C35894"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[-50.6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49.4]</w:t>
            </w:r>
          </w:p>
        </w:tc>
        <w:tc>
          <w:tcPr>
            <w:tcW w:w="1525" w:type="dxa"/>
            <w:vAlign w:val="bottom"/>
          </w:tcPr>
          <w:p w14:paraId="028CA823" w14:textId="2E3254B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[-38.8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61.3]</w:t>
            </w:r>
          </w:p>
        </w:tc>
        <w:tc>
          <w:tcPr>
            <w:tcW w:w="1525" w:type="dxa"/>
            <w:vAlign w:val="bottom"/>
          </w:tcPr>
          <w:p w14:paraId="691AE6EF" w14:textId="32EA5FC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[0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100]</w:t>
            </w:r>
          </w:p>
        </w:tc>
      </w:tr>
      <w:tr w:rsidR="005150D1" w:rsidRPr="0088709E" w14:paraId="0523A54B" w14:textId="77777777" w:rsidTr="00097AC8">
        <w:tc>
          <w:tcPr>
            <w:tcW w:w="1156" w:type="dxa"/>
            <w:vAlign w:val="bottom"/>
          </w:tcPr>
          <w:p w14:paraId="2D635ABF"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LDSJb*</w:t>
            </w:r>
          </w:p>
        </w:tc>
        <w:tc>
          <w:tcPr>
            <w:tcW w:w="1525" w:type="dxa"/>
            <w:vAlign w:val="bottom"/>
          </w:tcPr>
          <w:p w14:paraId="579D0E4D" w14:textId="63C4745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[-18.4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81.6]</w:t>
            </w:r>
          </w:p>
        </w:tc>
        <w:tc>
          <w:tcPr>
            <w:tcW w:w="1495" w:type="dxa"/>
            <w:vAlign w:val="bottom"/>
          </w:tcPr>
          <w:p w14:paraId="3F3A93AA" w14:textId="3CEAB45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95.1]</w:t>
            </w:r>
          </w:p>
        </w:tc>
        <w:tc>
          <w:tcPr>
            <w:tcW w:w="1495" w:type="dxa"/>
            <w:vAlign w:val="bottom"/>
          </w:tcPr>
          <w:p w14:paraId="453FA59E" w14:textId="07C1FB9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[-22.5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77.5]</w:t>
            </w:r>
          </w:p>
        </w:tc>
        <w:tc>
          <w:tcPr>
            <w:tcW w:w="1525" w:type="dxa"/>
            <w:vAlign w:val="bottom"/>
          </w:tcPr>
          <w:p w14:paraId="35C17577" w14:textId="31F6A38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[-22.9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77.2]</w:t>
            </w:r>
          </w:p>
        </w:tc>
        <w:tc>
          <w:tcPr>
            <w:tcW w:w="1525" w:type="dxa"/>
            <w:vAlign w:val="bottom"/>
          </w:tcPr>
          <w:p w14:paraId="59C4329E" w14:textId="69B2E60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[-42.5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57.5]</w:t>
            </w:r>
          </w:p>
        </w:tc>
      </w:tr>
      <w:tr w:rsidR="005150D1" w:rsidRPr="0088709E" w14:paraId="06F72695" w14:textId="77777777" w:rsidTr="00097AC8">
        <w:tc>
          <w:tcPr>
            <w:tcW w:w="1156" w:type="dxa"/>
            <w:vAlign w:val="bottom"/>
          </w:tcPr>
          <w:p w14:paraId="4388E2D9"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CM</w:t>
            </w:r>
          </w:p>
        </w:tc>
        <w:tc>
          <w:tcPr>
            <w:tcW w:w="1525" w:type="dxa"/>
            <w:vAlign w:val="bottom"/>
          </w:tcPr>
          <w:p w14:paraId="757365F0" w14:textId="0E25E01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[-90.8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9.2]</w:t>
            </w:r>
          </w:p>
        </w:tc>
        <w:tc>
          <w:tcPr>
            <w:tcW w:w="1495" w:type="dxa"/>
            <w:vAlign w:val="bottom"/>
          </w:tcPr>
          <w:p w14:paraId="671A907C" w14:textId="1315B95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[-96.4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3.6]</w:t>
            </w:r>
          </w:p>
        </w:tc>
        <w:tc>
          <w:tcPr>
            <w:tcW w:w="1495" w:type="dxa"/>
            <w:vAlign w:val="bottom"/>
          </w:tcPr>
          <w:p w14:paraId="0125DF42" w14:textId="7264377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[-98.3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1.7]</w:t>
            </w:r>
          </w:p>
        </w:tc>
        <w:tc>
          <w:tcPr>
            <w:tcW w:w="1525" w:type="dxa"/>
            <w:vAlign w:val="bottom"/>
          </w:tcPr>
          <w:p w14:paraId="24F2A445" w14:textId="664C098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[-67.4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32.6]</w:t>
            </w:r>
          </w:p>
        </w:tc>
        <w:tc>
          <w:tcPr>
            <w:tcW w:w="1525" w:type="dxa"/>
            <w:vAlign w:val="bottom"/>
          </w:tcPr>
          <w:p w14:paraId="0B94B4E0" w14:textId="053361F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[-38.2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61.9]</w:t>
            </w:r>
          </w:p>
        </w:tc>
      </w:tr>
      <w:tr w:rsidR="005150D1" w:rsidRPr="0088709E" w14:paraId="03787EDC" w14:textId="77777777" w:rsidTr="00097AC8">
        <w:tc>
          <w:tcPr>
            <w:tcW w:w="1156" w:type="dxa"/>
            <w:vAlign w:val="bottom"/>
          </w:tcPr>
          <w:p w14:paraId="528FC6FE"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SPMR</w:t>
            </w:r>
          </w:p>
        </w:tc>
        <w:tc>
          <w:tcPr>
            <w:tcW w:w="1525" w:type="dxa"/>
            <w:vAlign w:val="bottom"/>
          </w:tcPr>
          <w:p w14:paraId="70D1E632" w14:textId="1D457F0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[-55.8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44.2]</w:t>
            </w:r>
          </w:p>
        </w:tc>
        <w:tc>
          <w:tcPr>
            <w:tcW w:w="1495" w:type="dxa"/>
            <w:vAlign w:val="bottom"/>
          </w:tcPr>
          <w:p w14:paraId="3F7909E5" w14:textId="06B9847D"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[-43.7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56.3]</w:t>
            </w:r>
          </w:p>
        </w:tc>
        <w:tc>
          <w:tcPr>
            <w:tcW w:w="1495" w:type="dxa"/>
            <w:vAlign w:val="bottom"/>
          </w:tcPr>
          <w:p w14:paraId="217D683D" w14:textId="5A8BCA5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[-44.7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55.3]</w:t>
            </w:r>
          </w:p>
        </w:tc>
        <w:tc>
          <w:tcPr>
            <w:tcW w:w="1525" w:type="dxa"/>
            <w:vAlign w:val="bottom"/>
          </w:tcPr>
          <w:p w14:paraId="6314C207" w14:textId="6BAEB31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48.1]</w:t>
            </w:r>
          </w:p>
        </w:tc>
        <w:tc>
          <w:tcPr>
            <w:tcW w:w="1525" w:type="dxa"/>
            <w:vAlign w:val="bottom"/>
          </w:tcPr>
          <w:p w14:paraId="2E646687" w14:textId="4185F7F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[-50.5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49.5]</w:t>
            </w:r>
          </w:p>
        </w:tc>
      </w:tr>
      <w:tr w:rsidR="005150D1" w:rsidRPr="0088709E" w14:paraId="01EE5B8A" w14:textId="77777777" w:rsidTr="00097AC8">
        <w:tc>
          <w:tcPr>
            <w:tcW w:w="1156" w:type="dxa"/>
            <w:vAlign w:val="bottom"/>
          </w:tcPr>
          <w:p w14:paraId="40A75E24"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SPM</w:t>
            </w:r>
          </w:p>
        </w:tc>
        <w:tc>
          <w:tcPr>
            <w:tcW w:w="1525" w:type="dxa"/>
            <w:vAlign w:val="bottom"/>
          </w:tcPr>
          <w:p w14:paraId="6FD368F6" w14:textId="45AA7D4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[-100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0]</w:t>
            </w:r>
          </w:p>
        </w:tc>
        <w:tc>
          <w:tcPr>
            <w:tcW w:w="1495" w:type="dxa"/>
            <w:vAlign w:val="bottom"/>
          </w:tcPr>
          <w:p w14:paraId="1C6E9610" w14:textId="6B09BC9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[-74.5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25.5]</w:t>
            </w:r>
          </w:p>
        </w:tc>
        <w:tc>
          <w:tcPr>
            <w:tcW w:w="1495" w:type="dxa"/>
            <w:vAlign w:val="bottom"/>
          </w:tcPr>
          <w:p w14:paraId="597F9E7B" w14:textId="175556E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[-71.9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28.1]</w:t>
            </w:r>
          </w:p>
        </w:tc>
        <w:tc>
          <w:tcPr>
            <w:tcW w:w="1525" w:type="dxa"/>
            <w:vAlign w:val="bottom"/>
          </w:tcPr>
          <w:p w14:paraId="0FEFB725" w14:textId="0D89324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[-53.1</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46.9]</w:t>
            </w:r>
          </w:p>
        </w:tc>
        <w:tc>
          <w:tcPr>
            <w:tcW w:w="1525" w:type="dxa"/>
            <w:vAlign w:val="bottom"/>
          </w:tcPr>
          <w:p w14:paraId="7A51AD7A" w14:textId="538B8C7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[-82.2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17.8]</w:t>
            </w:r>
          </w:p>
        </w:tc>
      </w:tr>
      <w:tr w:rsidR="005150D1" w:rsidRPr="0088709E" w14:paraId="6381227B" w14:textId="77777777" w:rsidTr="00097AC8">
        <w:tc>
          <w:tcPr>
            <w:tcW w:w="1156" w:type="dxa"/>
            <w:vAlign w:val="bottom"/>
          </w:tcPr>
          <w:p w14:paraId="303A7388"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SPAL</w:t>
            </w:r>
          </w:p>
        </w:tc>
        <w:tc>
          <w:tcPr>
            <w:tcW w:w="1525" w:type="dxa"/>
            <w:vAlign w:val="bottom"/>
          </w:tcPr>
          <w:p w14:paraId="4D6EFD4D" w14:textId="7A09C68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[-74.2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25.8]</w:t>
            </w:r>
          </w:p>
        </w:tc>
        <w:tc>
          <w:tcPr>
            <w:tcW w:w="1495" w:type="dxa"/>
            <w:vAlign w:val="bottom"/>
          </w:tcPr>
          <w:p w14:paraId="35F85C19" w14:textId="1F64C81D"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[-76.4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23.6]</w:t>
            </w:r>
          </w:p>
        </w:tc>
        <w:tc>
          <w:tcPr>
            <w:tcW w:w="1495" w:type="dxa"/>
            <w:vAlign w:val="bottom"/>
          </w:tcPr>
          <w:p w14:paraId="13F1FEDB" w14:textId="3F92F475"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[-78.8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21.2]</w:t>
            </w:r>
          </w:p>
        </w:tc>
        <w:tc>
          <w:tcPr>
            <w:tcW w:w="1525" w:type="dxa"/>
            <w:vAlign w:val="bottom"/>
          </w:tcPr>
          <w:p w14:paraId="45CACDE2" w14:textId="5DC2FA54"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23.1]</w:t>
            </w:r>
          </w:p>
        </w:tc>
        <w:tc>
          <w:tcPr>
            <w:tcW w:w="1525" w:type="dxa"/>
            <w:vAlign w:val="bottom"/>
          </w:tcPr>
          <w:p w14:paraId="10492508" w14:textId="235B285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[-65.6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34.4]</w:t>
            </w:r>
          </w:p>
        </w:tc>
      </w:tr>
      <w:tr w:rsidR="005150D1" w:rsidRPr="0088709E" w14:paraId="07F1B015" w14:textId="77777777" w:rsidTr="00097AC8">
        <w:tc>
          <w:tcPr>
            <w:tcW w:w="1156" w:type="dxa"/>
            <w:vAlign w:val="bottom"/>
          </w:tcPr>
          <w:p w14:paraId="6C14A811" w14:textId="77777777" w:rsidR="005150D1" w:rsidRPr="00097AC8" w:rsidRDefault="005150D1" w:rsidP="00CD5313">
            <w:pPr>
              <w:rPr>
                <w:rFonts w:ascii="Times New Roman" w:hAnsi="Times New Roman" w:cs="Times New Roman"/>
                <w:b/>
                <w:bCs/>
                <w:sz w:val="18"/>
                <w:szCs w:val="18"/>
              </w:rPr>
            </w:pPr>
            <w:r w:rsidRPr="00097AC8">
              <w:rPr>
                <w:rFonts w:ascii="Times New Roman" w:hAnsi="Times New Roman" w:cs="Times New Roman"/>
                <w:b/>
                <w:bCs/>
                <w:sz w:val="18"/>
                <w:szCs w:val="18"/>
              </w:rPr>
              <w:t>SPARC</w:t>
            </w:r>
          </w:p>
        </w:tc>
        <w:tc>
          <w:tcPr>
            <w:tcW w:w="1525" w:type="dxa"/>
            <w:vAlign w:val="bottom"/>
          </w:tcPr>
          <w:p w14:paraId="6F8076C7" w14:textId="5FF6986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[-85.3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14.7]</w:t>
            </w:r>
          </w:p>
        </w:tc>
        <w:tc>
          <w:tcPr>
            <w:tcW w:w="1495" w:type="dxa"/>
            <w:vAlign w:val="bottom"/>
          </w:tcPr>
          <w:p w14:paraId="2E59B1FF" w14:textId="4FA1CCF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[-87.3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12.7]</w:t>
            </w:r>
          </w:p>
        </w:tc>
        <w:tc>
          <w:tcPr>
            <w:tcW w:w="1495" w:type="dxa"/>
            <w:vAlign w:val="bottom"/>
          </w:tcPr>
          <w:p w14:paraId="420E474C" w14:textId="7056DC6D"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[-83.7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16.3]</w:t>
            </w:r>
          </w:p>
        </w:tc>
        <w:tc>
          <w:tcPr>
            <w:tcW w:w="1525" w:type="dxa"/>
            <w:vAlign w:val="bottom"/>
          </w:tcPr>
          <w:p w14:paraId="38D20946" w14:textId="1C0A4E3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[-90.8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9.2]</w:t>
            </w:r>
          </w:p>
        </w:tc>
        <w:tc>
          <w:tcPr>
            <w:tcW w:w="1525" w:type="dxa"/>
            <w:vAlign w:val="bottom"/>
          </w:tcPr>
          <w:p w14:paraId="6CBA9406" w14:textId="6C0F6AB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[-87.3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12.7]</w:t>
            </w:r>
          </w:p>
        </w:tc>
      </w:tr>
    </w:tbl>
    <w:p w14:paraId="5DFCBAA4" w14:textId="77777777" w:rsidR="005150D1" w:rsidRPr="00097AC8" w:rsidRDefault="005150D1" w:rsidP="005150D1">
      <w:pPr>
        <w:rPr>
          <w:rFonts w:ascii="Times New Roman" w:hAnsi="Times New Roman" w:cs="Times New Roman"/>
          <w:sz w:val="18"/>
          <w:szCs w:val="18"/>
        </w:rPr>
      </w:pPr>
    </w:p>
    <w:p w14:paraId="5F766B10" w14:textId="3602ED5C" w:rsidR="00AD6B07" w:rsidRPr="00497BA2" w:rsidRDefault="00AD6B07" w:rsidP="00AD6B07">
      <w:pPr>
        <w:pStyle w:val="Caption"/>
        <w:keepNext/>
        <w:rPr>
          <w:rFonts w:ascii="Times New Roman" w:hAnsi="Times New Roman" w:cs="Times New Roman"/>
          <w:b/>
          <w:i w:val="0"/>
          <w:iCs w:val="0"/>
          <w:color w:val="000000"/>
          <w:sz w:val="24"/>
          <w:szCs w:val="24"/>
          <w:lang w:val="en-GB"/>
        </w:rPr>
      </w:pPr>
      <w:r w:rsidRPr="00497BA2">
        <w:rPr>
          <w:rFonts w:ascii="Times New Roman" w:hAnsi="Times New Roman" w:cs="Times New Roman"/>
          <w:b/>
          <w:i w:val="0"/>
          <w:iCs w:val="0"/>
          <w:color w:val="000000"/>
          <w:sz w:val="24"/>
          <w:szCs w:val="24"/>
          <w:lang w:val="en-GB"/>
        </w:rPr>
        <w:t xml:space="preserve">Table </w:t>
      </w:r>
      <w:r>
        <w:rPr>
          <w:rFonts w:ascii="Times New Roman" w:hAnsi="Times New Roman" w:cs="Times New Roman"/>
          <w:b/>
          <w:i w:val="0"/>
          <w:iCs w:val="0"/>
          <w:color w:val="000000"/>
          <w:sz w:val="24"/>
          <w:szCs w:val="24"/>
          <w:lang w:val="en-GB"/>
        </w:rPr>
        <w:t xml:space="preserve">G.2 </w:t>
      </w:r>
      <w:r w:rsidR="00CB51D5">
        <w:rPr>
          <w:rFonts w:ascii="Times New Roman" w:hAnsi="Times New Roman" w:cs="Times New Roman"/>
          <w:b/>
          <w:i w:val="0"/>
          <w:iCs w:val="0"/>
          <w:color w:val="000000"/>
          <w:sz w:val="24"/>
          <w:szCs w:val="24"/>
          <w:lang w:val="en-GB"/>
        </w:rPr>
        <w:t>Percent change in metric</w:t>
      </w:r>
      <w:r w:rsidR="003F4A11">
        <w:rPr>
          <w:rFonts w:ascii="Times New Roman" w:hAnsi="Times New Roman" w:cs="Times New Roman"/>
          <w:b/>
          <w:i w:val="0"/>
          <w:iCs w:val="0"/>
          <w:color w:val="000000"/>
          <w:sz w:val="24"/>
          <w:szCs w:val="24"/>
          <w:lang w:val="en-GB"/>
        </w:rPr>
        <w:t>s</w:t>
      </w:r>
      <w:r w:rsidR="00CB51D5">
        <w:rPr>
          <w:rFonts w:ascii="Times New Roman" w:hAnsi="Times New Roman" w:cs="Times New Roman"/>
          <w:b/>
          <w:i w:val="0"/>
          <w:iCs w:val="0"/>
          <w:color w:val="000000"/>
          <w:sz w:val="24"/>
          <w:szCs w:val="24"/>
          <w:lang w:val="en-GB"/>
        </w:rPr>
        <w:t xml:space="preserve"> with increasing delay between 3 sub-movements</w:t>
      </w:r>
    </w:p>
    <w:tbl>
      <w:tblPr>
        <w:tblStyle w:val="TableGrid0"/>
        <w:tblW w:w="8781" w:type="dxa"/>
        <w:tblLook w:val="04A0" w:firstRow="1" w:lastRow="0" w:firstColumn="1" w:lastColumn="0" w:noHBand="0" w:noVBand="1"/>
      </w:tblPr>
      <w:tblGrid>
        <w:gridCol w:w="1156"/>
        <w:gridCol w:w="1525"/>
        <w:gridCol w:w="1525"/>
        <w:gridCol w:w="1525"/>
        <w:gridCol w:w="1525"/>
        <w:gridCol w:w="1525"/>
      </w:tblGrid>
      <w:tr w:rsidR="005150D1" w:rsidRPr="0088709E" w14:paraId="2E3487E1" w14:textId="77777777" w:rsidTr="00097AC8">
        <w:tc>
          <w:tcPr>
            <w:tcW w:w="1156" w:type="dxa"/>
            <w:vAlign w:val="bottom"/>
          </w:tcPr>
          <w:p w14:paraId="30D68D2D" w14:textId="77777777" w:rsidR="005150D1" w:rsidRPr="00097AC8" w:rsidRDefault="005150D1" w:rsidP="00CD5313">
            <w:pPr>
              <w:jc w:val="center"/>
              <w:rPr>
                <w:rFonts w:ascii="Times New Roman" w:hAnsi="Times New Roman" w:cs="Times New Roman"/>
                <w:sz w:val="18"/>
                <w:szCs w:val="18"/>
              </w:rPr>
            </w:pPr>
          </w:p>
        </w:tc>
        <w:tc>
          <w:tcPr>
            <w:tcW w:w="1525" w:type="dxa"/>
            <w:vAlign w:val="bottom"/>
          </w:tcPr>
          <w:p w14:paraId="31F2C9FF"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Blackman</w:t>
            </w:r>
          </w:p>
          <w:p w14:paraId="4A3BFC86"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7A53860E"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525" w:type="dxa"/>
            <w:vAlign w:val="bottom"/>
          </w:tcPr>
          <w:p w14:paraId="714ABE12"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Hann</w:t>
            </w:r>
          </w:p>
          <w:p w14:paraId="5B6AA376"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250DC780"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525" w:type="dxa"/>
            <w:vAlign w:val="bottom"/>
          </w:tcPr>
          <w:p w14:paraId="1CAB46FA"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Min Jerk</w:t>
            </w:r>
          </w:p>
          <w:p w14:paraId="71CEB79D"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2266F73A"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525" w:type="dxa"/>
            <w:vAlign w:val="bottom"/>
          </w:tcPr>
          <w:p w14:paraId="632722D7"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Polynomial</w:t>
            </w:r>
          </w:p>
          <w:p w14:paraId="6F7089D7"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4B64E0FC"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525" w:type="dxa"/>
            <w:vAlign w:val="bottom"/>
          </w:tcPr>
          <w:p w14:paraId="78180254" w14:textId="77777777" w:rsidR="005150D1" w:rsidRPr="00097AC8" w:rsidRDefault="005150D1" w:rsidP="00CD5313">
            <w:pPr>
              <w:jc w:val="center"/>
              <w:rPr>
                <w:rFonts w:ascii="Times New Roman" w:hAnsi="Times New Roman" w:cs="Times New Roman"/>
                <w:b/>
                <w:bCs/>
                <w:sz w:val="18"/>
                <w:szCs w:val="18"/>
              </w:rPr>
            </w:pPr>
            <w:r w:rsidRPr="00097AC8">
              <w:rPr>
                <w:rFonts w:ascii="Times New Roman" w:hAnsi="Times New Roman" w:cs="Times New Roman"/>
                <w:b/>
                <w:bCs/>
                <w:sz w:val="18"/>
                <w:szCs w:val="18"/>
              </w:rPr>
              <w:t>Lognormal</w:t>
            </w:r>
          </w:p>
          <w:p w14:paraId="4C1E481A" w14:textId="77777777" w:rsidR="005150D1" w:rsidRPr="00097AC8" w:rsidRDefault="005150D1" w:rsidP="00CD5313">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40C0E363" w14:textId="77777777" w:rsidR="005150D1" w:rsidRPr="00097AC8" w:rsidRDefault="005150D1" w:rsidP="00CD5313">
            <w:pPr>
              <w:jc w:val="center"/>
              <w:rPr>
                <w:rFonts w:ascii="Times New Roman" w:hAnsi="Times New Roman" w:cs="Times New Roman"/>
                <w:sz w:val="18"/>
                <w:szCs w:val="18"/>
              </w:rPr>
            </w:pPr>
            <w:r w:rsidRPr="00097AC8">
              <w:rPr>
                <w:rFonts w:ascii="Times New Roman" w:hAnsi="Times New Roman" w:cs="Times New Roman"/>
                <w:bCs/>
                <w:sz w:val="18"/>
                <w:szCs w:val="18"/>
              </w:rPr>
              <w:t>(%)</w:t>
            </w:r>
          </w:p>
        </w:tc>
      </w:tr>
      <w:tr w:rsidR="003D42D7" w:rsidRPr="0088709E" w14:paraId="32704C9D" w14:textId="77777777" w:rsidTr="00097AC8">
        <w:tc>
          <w:tcPr>
            <w:tcW w:w="1156" w:type="dxa"/>
            <w:vAlign w:val="bottom"/>
          </w:tcPr>
          <w:p w14:paraId="304D7D7C" w14:textId="77777777"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b/>
                <w:bCs/>
                <w:sz w:val="18"/>
                <w:szCs w:val="18"/>
              </w:rPr>
              <w:t>NOS*</w:t>
            </w:r>
          </w:p>
        </w:tc>
        <w:tc>
          <w:tcPr>
            <w:tcW w:w="1525" w:type="dxa"/>
            <w:vAlign w:val="bottom"/>
          </w:tcPr>
          <w:p w14:paraId="27D3C11C" w14:textId="6EC2433C"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-40          60</w:t>
            </w:r>
            <w:r w:rsidRPr="00097AC8">
              <w:rPr>
                <w:rFonts w:ascii="Times New Roman" w:hAnsi="Times New Roman" w:cs="Times New Roman"/>
                <w:sz w:val="18"/>
                <w:szCs w:val="18"/>
              </w:rPr>
              <w:t>]</w:t>
            </w:r>
          </w:p>
        </w:tc>
        <w:tc>
          <w:tcPr>
            <w:tcW w:w="1525" w:type="dxa"/>
            <w:vAlign w:val="bottom"/>
          </w:tcPr>
          <w:p w14:paraId="01A41875" w14:textId="518C42B4"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-42.9    57.1</w:t>
            </w:r>
            <w:r w:rsidRPr="00097AC8">
              <w:rPr>
                <w:rFonts w:ascii="Times New Roman" w:hAnsi="Times New Roman" w:cs="Times New Roman"/>
                <w:sz w:val="18"/>
                <w:szCs w:val="18"/>
              </w:rPr>
              <w:t>]</w:t>
            </w:r>
          </w:p>
        </w:tc>
        <w:tc>
          <w:tcPr>
            <w:tcW w:w="1525" w:type="dxa"/>
            <w:vAlign w:val="bottom"/>
          </w:tcPr>
          <w:p w14:paraId="0F4AE659" w14:textId="77D29B07"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-50          50</w:t>
            </w:r>
            <w:r w:rsidRPr="00097AC8">
              <w:rPr>
                <w:rFonts w:ascii="Times New Roman" w:hAnsi="Times New Roman" w:cs="Times New Roman"/>
                <w:sz w:val="18"/>
                <w:szCs w:val="18"/>
              </w:rPr>
              <w:t>]</w:t>
            </w:r>
          </w:p>
        </w:tc>
        <w:tc>
          <w:tcPr>
            <w:tcW w:w="1525" w:type="dxa"/>
            <w:vAlign w:val="bottom"/>
          </w:tcPr>
          <w:p w14:paraId="47738D65" w14:textId="5E824188"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-60          40</w:t>
            </w:r>
            <w:r w:rsidRPr="00097AC8">
              <w:rPr>
                <w:rFonts w:ascii="Times New Roman" w:hAnsi="Times New Roman" w:cs="Times New Roman"/>
                <w:sz w:val="18"/>
                <w:szCs w:val="18"/>
              </w:rPr>
              <w:t>]</w:t>
            </w:r>
          </w:p>
        </w:tc>
        <w:tc>
          <w:tcPr>
            <w:tcW w:w="1525" w:type="dxa"/>
            <w:vAlign w:val="bottom"/>
          </w:tcPr>
          <w:p w14:paraId="37042F5A" w14:textId="2755D02D"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-66.7    33.3</w:t>
            </w:r>
            <w:r w:rsidRPr="00097AC8">
              <w:rPr>
                <w:rFonts w:ascii="Times New Roman" w:hAnsi="Times New Roman" w:cs="Times New Roman"/>
                <w:sz w:val="18"/>
                <w:szCs w:val="18"/>
              </w:rPr>
              <w:t>]</w:t>
            </w:r>
          </w:p>
        </w:tc>
      </w:tr>
      <w:tr w:rsidR="005150D1" w:rsidRPr="0088709E" w14:paraId="201B760F" w14:textId="77777777" w:rsidTr="00097AC8">
        <w:tc>
          <w:tcPr>
            <w:tcW w:w="1156" w:type="dxa"/>
            <w:vAlign w:val="bottom"/>
          </w:tcPr>
          <w:p w14:paraId="1937E37A"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SM</w:t>
            </w:r>
          </w:p>
        </w:tc>
        <w:tc>
          <w:tcPr>
            <w:tcW w:w="1525" w:type="dxa"/>
            <w:vAlign w:val="bottom"/>
          </w:tcPr>
          <w:p w14:paraId="101E7AE4" w14:textId="2870CF5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[-38.3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61.7]</w:t>
            </w:r>
          </w:p>
        </w:tc>
        <w:tc>
          <w:tcPr>
            <w:tcW w:w="1525" w:type="dxa"/>
            <w:vAlign w:val="bottom"/>
          </w:tcPr>
          <w:p w14:paraId="7C5D3FD0" w14:textId="6E6DAEF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[-37.9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62.1]</w:t>
            </w:r>
          </w:p>
        </w:tc>
        <w:tc>
          <w:tcPr>
            <w:tcW w:w="1525" w:type="dxa"/>
            <w:vAlign w:val="bottom"/>
          </w:tcPr>
          <w:p w14:paraId="2065F73D" w14:textId="024E8CE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[-39.7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60.3]</w:t>
            </w:r>
          </w:p>
        </w:tc>
        <w:tc>
          <w:tcPr>
            <w:tcW w:w="1525" w:type="dxa"/>
            <w:vAlign w:val="bottom"/>
          </w:tcPr>
          <w:p w14:paraId="02CAAF90" w14:textId="2B1384F5"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[-46.3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53.8]</w:t>
            </w:r>
          </w:p>
        </w:tc>
        <w:tc>
          <w:tcPr>
            <w:tcW w:w="1525" w:type="dxa"/>
            <w:vAlign w:val="bottom"/>
          </w:tcPr>
          <w:p w14:paraId="34BDD6F8" w14:textId="0B34982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[-19.1</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80.9]</w:t>
            </w:r>
          </w:p>
        </w:tc>
      </w:tr>
      <w:tr w:rsidR="005150D1" w:rsidRPr="0088709E" w14:paraId="365C4B3B" w14:textId="77777777" w:rsidTr="00097AC8">
        <w:tc>
          <w:tcPr>
            <w:tcW w:w="1156" w:type="dxa"/>
            <w:vAlign w:val="bottom"/>
          </w:tcPr>
          <w:p w14:paraId="588CCF93"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MAPR</w:t>
            </w:r>
          </w:p>
        </w:tc>
        <w:tc>
          <w:tcPr>
            <w:tcW w:w="1525" w:type="dxa"/>
            <w:vAlign w:val="bottom"/>
          </w:tcPr>
          <w:p w14:paraId="2D042819" w14:textId="559E6B88" w:rsidR="005150D1" w:rsidRPr="00097AC8" w:rsidRDefault="005150D1" w:rsidP="008860DC">
            <w:pPr>
              <w:rPr>
                <w:rFonts w:ascii="Times New Roman" w:hAnsi="Times New Roman" w:cs="Times New Roman"/>
                <w:sz w:val="18"/>
                <w:szCs w:val="18"/>
              </w:rPr>
            </w:pPr>
            <w:r w:rsidRPr="00097AC8">
              <w:rPr>
                <w:rFonts w:ascii="Times New Roman" w:hAnsi="Times New Roman" w:cs="Times New Roman"/>
                <w:sz w:val="18"/>
                <w:szCs w:val="18"/>
              </w:rPr>
              <w:t>[-76.5</w:t>
            </w:r>
            <w:r w:rsidR="008860DC">
              <w:rPr>
                <w:rFonts w:ascii="Times New Roman" w:hAnsi="Times New Roman" w:cs="Times New Roman"/>
                <w:sz w:val="18"/>
                <w:szCs w:val="18"/>
              </w:rPr>
              <w:t xml:space="preserve">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23.5]</w:t>
            </w:r>
          </w:p>
        </w:tc>
        <w:tc>
          <w:tcPr>
            <w:tcW w:w="1525" w:type="dxa"/>
            <w:vAlign w:val="bottom"/>
          </w:tcPr>
          <w:p w14:paraId="13831DED" w14:textId="1C573778"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[-75.2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24.8]</w:t>
            </w:r>
          </w:p>
        </w:tc>
        <w:tc>
          <w:tcPr>
            <w:tcW w:w="1525" w:type="dxa"/>
            <w:vAlign w:val="bottom"/>
          </w:tcPr>
          <w:p w14:paraId="281FD495" w14:textId="30724425"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[-82.7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17.3]</w:t>
            </w:r>
          </w:p>
        </w:tc>
        <w:tc>
          <w:tcPr>
            <w:tcW w:w="1525" w:type="dxa"/>
            <w:vAlign w:val="bottom"/>
          </w:tcPr>
          <w:p w14:paraId="682B168B" w14:textId="497CA13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[-66.7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33.3]</w:t>
            </w:r>
          </w:p>
        </w:tc>
        <w:tc>
          <w:tcPr>
            <w:tcW w:w="1525" w:type="dxa"/>
            <w:vAlign w:val="bottom"/>
          </w:tcPr>
          <w:p w14:paraId="580CB819" w14:textId="4C29CE2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[-41.9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58.1]</w:t>
            </w:r>
          </w:p>
        </w:tc>
      </w:tr>
      <w:tr w:rsidR="005150D1" w:rsidRPr="0088709E" w14:paraId="7905CA7E" w14:textId="77777777" w:rsidTr="00097AC8">
        <w:tc>
          <w:tcPr>
            <w:tcW w:w="1156" w:type="dxa"/>
            <w:vAlign w:val="bottom"/>
          </w:tcPr>
          <w:p w14:paraId="0DBEF944"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VAL*</w:t>
            </w:r>
          </w:p>
        </w:tc>
        <w:tc>
          <w:tcPr>
            <w:tcW w:w="1525" w:type="dxa"/>
            <w:vAlign w:val="bottom"/>
          </w:tcPr>
          <w:p w14:paraId="726D6F94" w14:textId="5B4AE068" w:rsidR="005150D1" w:rsidRPr="00097AC8" w:rsidRDefault="005150D1" w:rsidP="008860DC">
            <w:pPr>
              <w:rPr>
                <w:rFonts w:ascii="Times New Roman" w:hAnsi="Times New Roman" w:cs="Times New Roman"/>
                <w:sz w:val="18"/>
                <w:szCs w:val="18"/>
              </w:rPr>
            </w:pPr>
            <w:r w:rsidRPr="00097AC8">
              <w:rPr>
                <w:rFonts w:ascii="Times New Roman" w:hAnsi="Times New Roman" w:cs="Times New Roman"/>
                <w:sz w:val="18"/>
                <w:szCs w:val="18"/>
              </w:rPr>
              <w:t>[11.7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111.7]</w:t>
            </w:r>
          </w:p>
        </w:tc>
        <w:tc>
          <w:tcPr>
            <w:tcW w:w="1525" w:type="dxa"/>
            <w:vAlign w:val="bottom"/>
          </w:tcPr>
          <w:p w14:paraId="6B5E84B6" w14:textId="4809D71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[11.6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111.6]</w:t>
            </w:r>
          </w:p>
        </w:tc>
        <w:tc>
          <w:tcPr>
            <w:tcW w:w="1525" w:type="dxa"/>
            <w:vAlign w:val="bottom"/>
          </w:tcPr>
          <w:p w14:paraId="24163560" w14:textId="09E99A07" w:rsidR="005150D1" w:rsidRPr="00097AC8" w:rsidRDefault="005150D1" w:rsidP="008860DC">
            <w:pPr>
              <w:rPr>
                <w:rFonts w:ascii="Times New Roman" w:hAnsi="Times New Roman" w:cs="Times New Roman"/>
                <w:sz w:val="18"/>
                <w:szCs w:val="18"/>
              </w:rPr>
            </w:pPr>
            <w:r w:rsidRPr="00097AC8">
              <w:rPr>
                <w:rFonts w:ascii="Times New Roman" w:hAnsi="Times New Roman" w:cs="Times New Roman"/>
                <w:sz w:val="18"/>
                <w:szCs w:val="18"/>
              </w:rPr>
              <w:t>[11.5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111.5]</w:t>
            </w:r>
          </w:p>
        </w:tc>
        <w:tc>
          <w:tcPr>
            <w:tcW w:w="1525" w:type="dxa"/>
            <w:vAlign w:val="bottom"/>
          </w:tcPr>
          <w:p w14:paraId="030A7613" w14:textId="4A29062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[11.9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111.9]</w:t>
            </w:r>
          </w:p>
        </w:tc>
        <w:tc>
          <w:tcPr>
            <w:tcW w:w="1525" w:type="dxa"/>
            <w:vAlign w:val="bottom"/>
          </w:tcPr>
          <w:p w14:paraId="43607458" w14:textId="5404B80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[41.4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141.4]</w:t>
            </w:r>
          </w:p>
        </w:tc>
      </w:tr>
      <w:tr w:rsidR="005150D1" w:rsidRPr="0088709E" w14:paraId="623C1447" w14:textId="77777777" w:rsidTr="00097AC8">
        <w:tc>
          <w:tcPr>
            <w:tcW w:w="1156" w:type="dxa"/>
            <w:vAlign w:val="bottom"/>
          </w:tcPr>
          <w:p w14:paraId="6E363AC2"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Peaks*</w:t>
            </w:r>
          </w:p>
        </w:tc>
        <w:tc>
          <w:tcPr>
            <w:tcW w:w="1525" w:type="dxa"/>
            <w:vAlign w:val="bottom"/>
          </w:tcPr>
          <w:p w14:paraId="31790F67" w14:textId="6F4383F7" w:rsidR="005150D1" w:rsidRPr="00097AC8" w:rsidRDefault="005150D1" w:rsidP="008860DC">
            <w:pPr>
              <w:rPr>
                <w:rFonts w:ascii="Times New Roman" w:hAnsi="Times New Roman" w:cs="Times New Roman"/>
                <w:sz w:val="18"/>
                <w:szCs w:val="18"/>
              </w:rPr>
            </w:pPr>
            <w:r w:rsidRPr="00097AC8">
              <w:rPr>
                <w:rFonts w:ascii="Times New Roman" w:hAnsi="Times New Roman" w:cs="Times New Roman"/>
                <w:sz w:val="18"/>
                <w:szCs w:val="18"/>
              </w:rPr>
              <w:t xml:space="preserve">[0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100]</w:t>
            </w:r>
          </w:p>
        </w:tc>
        <w:tc>
          <w:tcPr>
            <w:tcW w:w="1525" w:type="dxa"/>
            <w:vAlign w:val="bottom"/>
          </w:tcPr>
          <w:p w14:paraId="0C509DB1" w14:textId="48324D8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[-49.7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50.3]</w:t>
            </w:r>
          </w:p>
        </w:tc>
        <w:tc>
          <w:tcPr>
            <w:tcW w:w="1525" w:type="dxa"/>
            <w:vAlign w:val="bottom"/>
          </w:tcPr>
          <w:p w14:paraId="0BBE366B" w14:textId="4FC3142B"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[-40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60]</w:t>
            </w:r>
          </w:p>
        </w:tc>
        <w:tc>
          <w:tcPr>
            <w:tcW w:w="1525" w:type="dxa"/>
            <w:vAlign w:val="bottom"/>
          </w:tcPr>
          <w:p w14:paraId="1B3A534E" w14:textId="790182C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100]</w:t>
            </w:r>
          </w:p>
        </w:tc>
        <w:tc>
          <w:tcPr>
            <w:tcW w:w="1525" w:type="dxa"/>
            <w:vAlign w:val="bottom"/>
          </w:tcPr>
          <w:p w14:paraId="279AA62A" w14:textId="18B784DD"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[-50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50]</w:t>
            </w:r>
          </w:p>
        </w:tc>
      </w:tr>
      <w:tr w:rsidR="005150D1" w:rsidRPr="0088709E" w14:paraId="50E55547" w14:textId="77777777" w:rsidTr="00097AC8">
        <w:tc>
          <w:tcPr>
            <w:tcW w:w="1156" w:type="dxa"/>
            <w:vAlign w:val="bottom"/>
          </w:tcPr>
          <w:p w14:paraId="35E2CBD3"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IPV</w:t>
            </w:r>
          </w:p>
        </w:tc>
        <w:tc>
          <w:tcPr>
            <w:tcW w:w="1525" w:type="dxa"/>
            <w:vAlign w:val="bottom"/>
          </w:tcPr>
          <w:p w14:paraId="58B223EF" w14:textId="355CB268"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[-100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0]</w:t>
            </w:r>
          </w:p>
        </w:tc>
        <w:tc>
          <w:tcPr>
            <w:tcW w:w="1525" w:type="dxa"/>
            <w:vAlign w:val="bottom"/>
          </w:tcPr>
          <w:p w14:paraId="45197033" w14:textId="0388049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[-77.4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22.6]</w:t>
            </w:r>
          </w:p>
        </w:tc>
        <w:tc>
          <w:tcPr>
            <w:tcW w:w="1525" w:type="dxa"/>
            <w:vAlign w:val="bottom"/>
          </w:tcPr>
          <w:p w14:paraId="7BF22F56" w14:textId="7BF0ED7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[-85.7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14.3]</w:t>
            </w:r>
          </w:p>
        </w:tc>
        <w:tc>
          <w:tcPr>
            <w:tcW w:w="1525" w:type="dxa"/>
            <w:vAlign w:val="bottom"/>
          </w:tcPr>
          <w:p w14:paraId="150EFC24" w14:textId="68E64C5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[-100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0]</w:t>
            </w:r>
          </w:p>
        </w:tc>
        <w:tc>
          <w:tcPr>
            <w:tcW w:w="1525" w:type="dxa"/>
            <w:vAlign w:val="bottom"/>
          </w:tcPr>
          <w:p w14:paraId="7AEBBB54" w14:textId="29322F2B"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[-88.2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11.8]</w:t>
            </w:r>
          </w:p>
        </w:tc>
      </w:tr>
      <w:tr w:rsidR="005150D1" w:rsidRPr="0088709E" w14:paraId="450CE453" w14:textId="77777777" w:rsidTr="00097AC8">
        <w:tc>
          <w:tcPr>
            <w:tcW w:w="1156" w:type="dxa"/>
            <w:vAlign w:val="bottom"/>
          </w:tcPr>
          <w:p w14:paraId="09055FC2"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DSJt*</w:t>
            </w:r>
          </w:p>
        </w:tc>
        <w:tc>
          <w:tcPr>
            <w:tcW w:w="1525" w:type="dxa"/>
            <w:vAlign w:val="bottom"/>
          </w:tcPr>
          <w:p w14:paraId="2E375C96" w14:textId="3F68FF9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[-16.8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83.2]</w:t>
            </w:r>
          </w:p>
        </w:tc>
        <w:tc>
          <w:tcPr>
            <w:tcW w:w="1525" w:type="dxa"/>
            <w:vAlign w:val="bottom"/>
          </w:tcPr>
          <w:p w14:paraId="1CE7A86E" w14:textId="03322454"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[-9.9</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90.1]</w:t>
            </w:r>
          </w:p>
        </w:tc>
        <w:tc>
          <w:tcPr>
            <w:tcW w:w="1525" w:type="dxa"/>
            <w:vAlign w:val="bottom"/>
          </w:tcPr>
          <w:p w14:paraId="7E3557CD" w14:textId="58C4CE8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[-34.7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65.3]</w:t>
            </w:r>
          </w:p>
        </w:tc>
        <w:tc>
          <w:tcPr>
            <w:tcW w:w="1525" w:type="dxa"/>
            <w:vAlign w:val="bottom"/>
          </w:tcPr>
          <w:p w14:paraId="5F765D7D" w14:textId="710573F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[-10.9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89.1]</w:t>
            </w:r>
          </w:p>
        </w:tc>
        <w:tc>
          <w:tcPr>
            <w:tcW w:w="1525" w:type="dxa"/>
            <w:vAlign w:val="bottom"/>
          </w:tcPr>
          <w:p w14:paraId="5AED74BA" w14:textId="3CA8100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[-0.2</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99.8]</w:t>
            </w:r>
          </w:p>
        </w:tc>
      </w:tr>
      <w:tr w:rsidR="005150D1" w:rsidRPr="0088709E" w14:paraId="1EA20115" w14:textId="77777777" w:rsidTr="00097AC8">
        <w:tc>
          <w:tcPr>
            <w:tcW w:w="1156" w:type="dxa"/>
            <w:vAlign w:val="bottom"/>
          </w:tcPr>
          <w:p w14:paraId="1AA00FAF"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LDSJT*</w:t>
            </w:r>
          </w:p>
        </w:tc>
        <w:tc>
          <w:tcPr>
            <w:tcW w:w="1525" w:type="dxa"/>
            <w:vAlign w:val="bottom"/>
          </w:tcPr>
          <w:p w14:paraId="098663A6" w14:textId="30F83B25"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[-31.9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68.1]</w:t>
            </w:r>
          </w:p>
        </w:tc>
        <w:tc>
          <w:tcPr>
            <w:tcW w:w="1525" w:type="dxa"/>
            <w:vAlign w:val="bottom"/>
          </w:tcPr>
          <w:p w14:paraId="03A99E31" w14:textId="63850A8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[-21.9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78.1]</w:t>
            </w:r>
          </w:p>
        </w:tc>
        <w:tc>
          <w:tcPr>
            <w:tcW w:w="1525" w:type="dxa"/>
            <w:vAlign w:val="bottom"/>
          </w:tcPr>
          <w:p w14:paraId="1D266AD6" w14:textId="11073E1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[-41.9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58.1]</w:t>
            </w:r>
          </w:p>
        </w:tc>
        <w:tc>
          <w:tcPr>
            <w:tcW w:w="1525" w:type="dxa"/>
            <w:vAlign w:val="bottom"/>
          </w:tcPr>
          <w:p w14:paraId="65DD4D96" w14:textId="5A10338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[-14.6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85.4]</w:t>
            </w:r>
          </w:p>
        </w:tc>
        <w:tc>
          <w:tcPr>
            <w:tcW w:w="1525" w:type="dxa"/>
            <w:vAlign w:val="bottom"/>
          </w:tcPr>
          <w:p w14:paraId="75F65605" w14:textId="28D4E32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[-42.2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57.8]</w:t>
            </w:r>
          </w:p>
        </w:tc>
      </w:tr>
      <w:tr w:rsidR="005150D1" w:rsidRPr="0088709E" w14:paraId="2ED32236" w14:textId="77777777" w:rsidTr="00097AC8">
        <w:tc>
          <w:tcPr>
            <w:tcW w:w="1156" w:type="dxa"/>
            <w:vAlign w:val="bottom"/>
          </w:tcPr>
          <w:p w14:paraId="48103D86"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DSJb*</w:t>
            </w:r>
          </w:p>
        </w:tc>
        <w:tc>
          <w:tcPr>
            <w:tcW w:w="1525" w:type="dxa"/>
            <w:vAlign w:val="bottom"/>
          </w:tcPr>
          <w:p w14:paraId="32150EAE" w14:textId="6CC1A10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[-1.9</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98.1]</w:t>
            </w:r>
          </w:p>
        </w:tc>
        <w:tc>
          <w:tcPr>
            <w:tcW w:w="1525" w:type="dxa"/>
            <w:vAlign w:val="bottom"/>
          </w:tcPr>
          <w:p w14:paraId="6CE0EA3F" w14:textId="2990767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[-14.9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85.1]</w:t>
            </w:r>
          </w:p>
        </w:tc>
        <w:tc>
          <w:tcPr>
            <w:tcW w:w="1525" w:type="dxa"/>
            <w:vAlign w:val="bottom"/>
          </w:tcPr>
          <w:p w14:paraId="0B876634" w14:textId="6829D45E"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[-52.6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47.4]</w:t>
            </w:r>
          </w:p>
        </w:tc>
        <w:tc>
          <w:tcPr>
            <w:tcW w:w="1525" w:type="dxa"/>
            <w:vAlign w:val="bottom"/>
          </w:tcPr>
          <w:p w14:paraId="6468A158" w14:textId="4ABF97D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[-39.1</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60.9]</w:t>
            </w:r>
          </w:p>
        </w:tc>
        <w:tc>
          <w:tcPr>
            <w:tcW w:w="1525" w:type="dxa"/>
            <w:vAlign w:val="bottom"/>
          </w:tcPr>
          <w:p w14:paraId="1D029F9D" w14:textId="1FE7197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100]</w:t>
            </w:r>
          </w:p>
        </w:tc>
      </w:tr>
      <w:tr w:rsidR="005150D1" w:rsidRPr="0088709E" w14:paraId="6CBBAD95" w14:textId="77777777" w:rsidTr="00097AC8">
        <w:tc>
          <w:tcPr>
            <w:tcW w:w="1156" w:type="dxa"/>
            <w:vAlign w:val="bottom"/>
          </w:tcPr>
          <w:p w14:paraId="74D448C2"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LDSJb*</w:t>
            </w:r>
          </w:p>
        </w:tc>
        <w:tc>
          <w:tcPr>
            <w:tcW w:w="1525" w:type="dxa"/>
            <w:vAlign w:val="bottom"/>
          </w:tcPr>
          <w:p w14:paraId="0EF81DD6" w14:textId="02E8A86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[-19.7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80.3]</w:t>
            </w:r>
          </w:p>
        </w:tc>
        <w:tc>
          <w:tcPr>
            <w:tcW w:w="1525" w:type="dxa"/>
            <w:vAlign w:val="bottom"/>
          </w:tcPr>
          <w:p w14:paraId="5F9D48D2" w14:textId="5DFD5376"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[-12.2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87.8]</w:t>
            </w:r>
          </w:p>
        </w:tc>
        <w:tc>
          <w:tcPr>
            <w:tcW w:w="1525" w:type="dxa"/>
            <w:vAlign w:val="bottom"/>
          </w:tcPr>
          <w:p w14:paraId="2FFF9554" w14:textId="416ACD1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[-23.6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76.4]</w:t>
            </w:r>
          </w:p>
        </w:tc>
        <w:tc>
          <w:tcPr>
            <w:tcW w:w="1525" w:type="dxa"/>
            <w:vAlign w:val="bottom"/>
          </w:tcPr>
          <w:p w14:paraId="7B1086B6" w14:textId="6D8E28EB"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[-22.9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77.1]</w:t>
            </w:r>
          </w:p>
        </w:tc>
        <w:tc>
          <w:tcPr>
            <w:tcW w:w="1525" w:type="dxa"/>
            <w:vAlign w:val="bottom"/>
          </w:tcPr>
          <w:p w14:paraId="440CF418" w14:textId="7030679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[-30.3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69.7]</w:t>
            </w:r>
          </w:p>
        </w:tc>
      </w:tr>
      <w:tr w:rsidR="005150D1" w:rsidRPr="0088709E" w14:paraId="0E6E4E84" w14:textId="77777777" w:rsidTr="00097AC8">
        <w:tc>
          <w:tcPr>
            <w:tcW w:w="1156" w:type="dxa"/>
            <w:vAlign w:val="bottom"/>
          </w:tcPr>
          <w:p w14:paraId="76FF2097"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CM</w:t>
            </w:r>
          </w:p>
        </w:tc>
        <w:tc>
          <w:tcPr>
            <w:tcW w:w="1525" w:type="dxa"/>
            <w:vAlign w:val="bottom"/>
          </w:tcPr>
          <w:p w14:paraId="34923D9D" w14:textId="78F60E4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[-88.5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11.5]</w:t>
            </w:r>
          </w:p>
        </w:tc>
        <w:tc>
          <w:tcPr>
            <w:tcW w:w="1525" w:type="dxa"/>
            <w:vAlign w:val="bottom"/>
          </w:tcPr>
          <w:p w14:paraId="69527425" w14:textId="684BFD84"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[-94.2</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5.8]</w:t>
            </w:r>
          </w:p>
        </w:tc>
        <w:tc>
          <w:tcPr>
            <w:tcW w:w="1525" w:type="dxa"/>
            <w:vAlign w:val="bottom"/>
          </w:tcPr>
          <w:p w14:paraId="1B3E8D8E" w14:textId="171B657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[-95.9</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4.1]</w:t>
            </w:r>
          </w:p>
        </w:tc>
        <w:tc>
          <w:tcPr>
            <w:tcW w:w="1525" w:type="dxa"/>
            <w:vAlign w:val="bottom"/>
          </w:tcPr>
          <w:p w14:paraId="49C93975" w14:textId="1E57DD1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[-54.4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45.6]</w:t>
            </w:r>
          </w:p>
        </w:tc>
        <w:tc>
          <w:tcPr>
            <w:tcW w:w="1525" w:type="dxa"/>
            <w:vAlign w:val="bottom"/>
          </w:tcPr>
          <w:p w14:paraId="47AE122C" w14:textId="698854BB"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[-32.7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67.3]</w:t>
            </w:r>
          </w:p>
        </w:tc>
      </w:tr>
      <w:tr w:rsidR="005150D1" w:rsidRPr="0088709E" w14:paraId="36A22840" w14:textId="77777777" w:rsidTr="00097AC8">
        <w:tc>
          <w:tcPr>
            <w:tcW w:w="1156" w:type="dxa"/>
            <w:vAlign w:val="bottom"/>
          </w:tcPr>
          <w:p w14:paraId="38C6D254"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SPMR</w:t>
            </w:r>
          </w:p>
        </w:tc>
        <w:tc>
          <w:tcPr>
            <w:tcW w:w="1525" w:type="dxa"/>
            <w:vAlign w:val="bottom"/>
          </w:tcPr>
          <w:p w14:paraId="3E7FB915" w14:textId="3A61BB2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[-50.6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49.4]</w:t>
            </w:r>
          </w:p>
        </w:tc>
        <w:tc>
          <w:tcPr>
            <w:tcW w:w="1525" w:type="dxa"/>
            <w:vAlign w:val="bottom"/>
          </w:tcPr>
          <w:p w14:paraId="44EC28EE" w14:textId="10D0966A"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[-46.9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53.1]</w:t>
            </w:r>
          </w:p>
        </w:tc>
        <w:tc>
          <w:tcPr>
            <w:tcW w:w="1525" w:type="dxa"/>
            <w:vAlign w:val="bottom"/>
          </w:tcPr>
          <w:p w14:paraId="32EB052F" w14:textId="525E37E1"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[-47.4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52.6]</w:t>
            </w:r>
          </w:p>
        </w:tc>
        <w:tc>
          <w:tcPr>
            <w:tcW w:w="1525" w:type="dxa"/>
            <w:vAlign w:val="bottom"/>
          </w:tcPr>
          <w:p w14:paraId="7D32A3ED" w14:textId="2705888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[-49.5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50.6]</w:t>
            </w:r>
          </w:p>
        </w:tc>
        <w:tc>
          <w:tcPr>
            <w:tcW w:w="1525" w:type="dxa"/>
            <w:vAlign w:val="bottom"/>
          </w:tcPr>
          <w:p w14:paraId="1AC7C2B8" w14:textId="66BDF602"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[-48.8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51.3]</w:t>
            </w:r>
          </w:p>
        </w:tc>
      </w:tr>
      <w:tr w:rsidR="005150D1" w:rsidRPr="0088709E" w14:paraId="2509FCB7" w14:textId="77777777" w:rsidTr="00097AC8">
        <w:tc>
          <w:tcPr>
            <w:tcW w:w="1156" w:type="dxa"/>
            <w:vAlign w:val="bottom"/>
          </w:tcPr>
          <w:p w14:paraId="05EEE41D"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t>SPM</w:t>
            </w:r>
          </w:p>
        </w:tc>
        <w:tc>
          <w:tcPr>
            <w:tcW w:w="1525" w:type="dxa"/>
            <w:vAlign w:val="bottom"/>
          </w:tcPr>
          <w:p w14:paraId="38B1DD3D" w14:textId="5B846478"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[-17.8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82.2]</w:t>
            </w:r>
          </w:p>
        </w:tc>
        <w:tc>
          <w:tcPr>
            <w:tcW w:w="1525" w:type="dxa"/>
            <w:vAlign w:val="bottom"/>
          </w:tcPr>
          <w:p w14:paraId="1A81498D" w14:textId="130D0278"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 xml:space="preserve">[-29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71]</w:t>
            </w:r>
          </w:p>
        </w:tc>
        <w:tc>
          <w:tcPr>
            <w:tcW w:w="1525" w:type="dxa"/>
            <w:vAlign w:val="bottom"/>
          </w:tcPr>
          <w:p w14:paraId="6CEF5846" w14:textId="3F282850"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[-34.2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65.8]</w:t>
            </w:r>
          </w:p>
        </w:tc>
        <w:tc>
          <w:tcPr>
            <w:tcW w:w="1525" w:type="dxa"/>
            <w:vAlign w:val="bottom"/>
          </w:tcPr>
          <w:p w14:paraId="351A5C28" w14:textId="37C93864"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[-15.7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84.3]</w:t>
            </w:r>
          </w:p>
        </w:tc>
        <w:tc>
          <w:tcPr>
            <w:tcW w:w="1525" w:type="dxa"/>
            <w:vAlign w:val="bottom"/>
          </w:tcPr>
          <w:p w14:paraId="4F4E4592" w14:textId="36E1EBF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[-23.2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76.9]</w:t>
            </w:r>
          </w:p>
        </w:tc>
      </w:tr>
      <w:tr w:rsidR="005150D1" w:rsidRPr="0088709E" w14:paraId="234112E7" w14:textId="77777777" w:rsidTr="00097AC8">
        <w:tc>
          <w:tcPr>
            <w:tcW w:w="1156" w:type="dxa"/>
            <w:vAlign w:val="bottom"/>
          </w:tcPr>
          <w:p w14:paraId="0B30CCB4"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b/>
                <w:bCs/>
                <w:sz w:val="18"/>
                <w:szCs w:val="18"/>
              </w:rPr>
              <w:lastRenderedPageBreak/>
              <w:t>SPAL</w:t>
            </w:r>
          </w:p>
        </w:tc>
        <w:tc>
          <w:tcPr>
            <w:tcW w:w="1525" w:type="dxa"/>
            <w:vAlign w:val="bottom"/>
          </w:tcPr>
          <w:p w14:paraId="6A29CF28" w14:textId="77777777"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[-68  32]</w:t>
            </w:r>
          </w:p>
        </w:tc>
        <w:tc>
          <w:tcPr>
            <w:tcW w:w="1525" w:type="dxa"/>
            <w:vAlign w:val="bottom"/>
          </w:tcPr>
          <w:p w14:paraId="60FD3375" w14:textId="23EFAB7C"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[-67.8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32.2]</w:t>
            </w:r>
          </w:p>
        </w:tc>
        <w:tc>
          <w:tcPr>
            <w:tcW w:w="1525" w:type="dxa"/>
            <w:vAlign w:val="bottom"/>
          </w:tcPr>
          <w:p w14:paraId="6CABE7FE" w14:textId="592F9F1E"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[-67.6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32.4]</w:t>
            </w:r>
          </w:p>
        </w:tc>
        <w:tc>
          <w:tcPr>
            <w:tcW w:w="1525" w:type="dxa"/>
            <w:vAlign w:val="bottom"/>
          </w:tcPr>
          <w:p w14:paraId="19EFE8F9" w14:textId="52641DCE"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[-68.2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31.9]</w:t>
            </w:r>
          </w:p>
        </w:tc>
        <w:tc>
          <w:tcPr>
            <w:tcW w:w="1525" w:type="dxa"/>
            <w:vAlign w:val="bottom"/>
          </w:tcPr>
          <w:p w14:paraId="23C948F0" w14:textId="38530DDE"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[-89.6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10.4]</w:t>
            </w:r>
          </w:p>
        </w:tc>
      </w:tr>
      <w:tr w:rsidR="005150D1" w:rsidRPr="0088709E" w14:paraId="3739118B" w14:textId="77777777" w:rsidTr="00097AC8">
        <w:tc>
          <w:tcPr>
            <w:tcW w:w="1156" w:type="dxa"/>
            <w:vAlign w:val="bottom"/>
          </w:tcPr>
          <w:p w14:paraId="127EE73C" w14:textId="77777777" w:rsidR="005150D1" w:rsidRPr="00097AC8" w:rsidRDefault="005150D1" w:rsidP="00CD5313">
            <w:pPr>
              <w:rPr>
                <w:rFonts w:ascii="Times New Roman" w:hAnsi="Times New Roman" w:cs="Times New Roman"/>
                <w:b/>
                <w:bCs/>
                <w:sz w:val="18"/>
                <w:szCs w:val="18"/>
              </w:rPr>
            </w:pPr>
            <w:r w:rsidRPr="00097AC8">
              <w:rPr>
                <w:rFonts w:ascii="Times New Roman" w:hAnsi="Times New Roman" w:cs="Times New Roman"/>
                <w:b/>
                <w:bCs/>
                <w:sz w:val="18"/>
                <w:szCs w:val="18"/>
              </w:rPr>
              <w:t>SPARC</w:t>
            </w:r>
          </w:p>
        </w:tc>
        <w:tc>
          <w:tcPr>
            <w:tcW w:w="1525" w:type="dxa"/>
            <w:vAlign w:val="bottom"/>
          </w:tcPr>
          <w:p w14:paraId="2979AEEE" w14:textId="1087438F"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[-72.2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27.8]</w:t>
            </w:r>
          </w:p>
        </w:tc>
        <w:tc>
          <w:tcPr>
            <w:tcW w:w="1525" w:type="dxa"/>
            <w:vAlign w:val="bottom"/>
          </w:tcPr>
          <w:p w14:paraId="3C38BAE6" w14:textId="5C64102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[-77.7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22.3]</w:t>
            </w:r>
          </w:p>
        </w:tc>
        <w:tc>
          <w:tcPr>
            <w:tcW w:w="1525" w:type="dxa"/>
            <w:vAlign w:val="bottom"/>
          </w:tcPr>
          <w:p w14:paraId="6766EC9C" w14:textId="7D0F6573"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[-84.2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15.8]</w:t>
            </w:r>
          </w:p>
        </w:tc>
        <w:tc>
          <w:tcPr>
            <w:tcW w:w="1525" w:type="dxa"/>
            <w:vAlign w:val="bottom"/>
          </w:tcPr>
          <w:p w14:paraId="728FFB74" w14:textId="5AF911F8"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[-83.7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16.3]</w:t>
            </w:r>
          </w:p>
        </w:tc>
        <w:tc>
          <w:tcPr>
            <w:tcW w:w="1525" w:type="dxa"/>
            <w:vAlign w:val="bottom"/>
          </w:tcPr>
          <w:p w14:paraId="18AE88BB" w14:textId="6650B959" w:rsidR="005150D1" w:rsidRPr="00097AC8" w:rsidRDefault="005150D1" w:rsidP="00CD5313">
            <w:pPr>
              <w:rPr>
                <w:rFonts w:ascii="Times New Roman" w:hAnsi="Times New Roman" w:cs="Times New Roman"/>
                <w:sz w:val="18"/>
                <w:szCs w:val="18"/>
              </w:rPr>
            </w:pPr>
            <w:r w:rsidRPr="00097AC8">
              <w:rPr>
                <w:rFonts w:ascii="Times New Roman" w:hAnsi="Times New Roman" w:cs="Times New Roman"/>
                <w:sz w:val="18"/>
                <w:szCs w:val="18"/>
              </w:rPr>
              <w:t>[-86.3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13.7]</w:t>
            </w:r>
          </w:p>
        </w:tc>
      </w:tr>
    </w:tbl>
    <w:p w14:paraId="2362CB27" w14:textId="77777777" w:rsidR="005150D1" w:rsidRPr="00097AC8" w:rsidRDefault="005150D1" w:rsidP="005150D1">
      <w:pPr>
        <w:rPr>
          <w:rFonts w:ascii="Times New Roman" w:hAnsi="Times New Roman" w:cs="Times New Roman"/>
          <w:sz w:val="18"/>
          <w:szCs w:val="18"/>
        </w:rPr>
      </w:pPr>
    </w:p>
    <w:p w14:paraId="20185FDA" w14:textId="77777777" w:rsidR="005150D1" w:rsidRPr="00097AC8" w:rsidRDefault="005150D1" w:rsidP="005150D1">
      <w:pPr>
        <w:rPr>
          <w:rFonts w:ascii="Times New Roman" w:hAnsi="Times New Roman" w:cs="Times New Roman"/>
          <w:sz w:val="18"/>
          <w:szCs w:val="18"/>
        </w:rPr>
      </w:pPr>
    </w:p>
    <w:p w14:paraId="25AC187E" w14:textId="11651808" w:rsidR="00AD6B07" w:rsidRPr="00497BA2" w:rsidRDefault="00AD6B07" w:rsidP="00AD6B07">
      <w:pPr>
        <w:pStyle w:val="Caption"/>
        <w:keepNext/>
        <w:rPr>
          <w:rFonts w:ascii="Times New Roman" w:hAnsi="Times New Roman" w:cs="Times New Roman"/>
          <w:b/>
          <w:i w:val="0"/>
          <w:iCs w:val="0"/>
          <w:color w:val="000000"/>
          <w:sz w:val="24"/>
          <w:szCs w:val="24"/>
          <w:lang w:val="en-GB"/>
        </w:rPr>
      </w:pPr>
      <w:r w:rsidRPr="00497BA2">
        <w:rPr>
          <w:rFonts w:ascii="Times New Roman" w:hAnsi="Times New Roman" w:cs="Times New Roman"/>
          <w:b/>
          <w:i w:val="0"/>
          <w:iCs w:val="0"/>
          <w:color w:val="000000"/>
          <w:sz w:val="24"/>
          <w:szCs w:val="24"/>
          <w:lang w:val="en-GB"/>
        </w:rPr>
        <w:t xml:space="preserve">Table </w:t>
      </w:r>
      <w:r>
        <w:rPr>
          <w:rFonts w:ascii="Times New Roman" w:hAnsi="Times New Roman" w:cs="Times New Roman"/>
          <w:b/>
          <w:i w:val="0"/>
          <w:iCs w:val="0"/>
          <w:color w:val="000000"/>
          <w:sz w:val="24"/>
          <w:szCs w:val="24"/>
          <w:lang w:val="en-GB"/>
        </w:rPr>
        <w:t xml:space="preserve">G.3 </w:t>
      </w:r>
      <w:r w:rsidR="00CB51D5">
        <w:rPr>
          <w:rFonts w:ascii="Times New Roman" w:hAnsi="Times New Roman" w:cs="Times New Roman"/>
          <w:b/>
          <w:i w:val="0"/>
          <w:iCs w:val="0"/>
          <w:color w:val="000000"/>
          <w:sz w:val="24"/>
          <w:szCs w:val="24"/>
          <w:lang w:val="en-GB"/>
        </w:rPr>
        <w:t>Percent change in metric</w:t>
      </w:r>
      <w:r w:rsidR="003F4A11">
        <w:rPr>
          <w:rFonts w:ascii="Times New Roman" w:hAnsi="Times New Roman" w:cs="Times New Roman"/>
          <w:b/>
          <w:i w:val="0"/>
          <w:iCs w:val="0"/>
          <w:color w:val="000000"/>
          <w:sz w:val="24"/>
          <w:szCs w:val="24"/>
          <w:lang w:val="en-GB"/>
        </w:rPr>
        <w:t>s</w:t>
      </w:r>
      <w:r w:rsidR="00CB51D5">
        <w:rPr>
          <w:rFonts w:ascii="Times New Roman" w:hAnsi="Times New Roman" w:cs="Times New Roman"/>
          <w:b/>
          <w:i w:val="0"/>
          <w:iCs w:val="0"/>
          <w:color w:val="000000"/>
          <w:sz w:val="24"/>
          <w:szCs w:val="24"/>
          <w:lang w:val="en-GB"/>
        </w:rPr>
        <w:t xml:space="preserve"> with increasing delay between 4 sub-movements</w:t>
      </w:r>
    </w:p>
    <w:p w14:paraId="56347389" w14:textId="77777777" w:rsidR="00AD6B07" w:rsidRDefault="00AD6B07" w:rsidP="00AD6B07">
      <w:pPr>
        <w:rPr>
          <w:rFonts w:ascii="Times New Roman" w:hAnsi="Times New Roman" w:cs="Times New Roman"/>
          <w:sz w:val="18"/>
          <w:szCs w:val="18"/>
        </w:rPr>
      </w:pPr>
    </w:p>
    <w:tbl>
      <w:tblPr>
        <w:tblStyle w:val="TableGrid0"/>
        <w:tblpPr w:leftFromText="180" w:rightFromText="180" w:vertAnchor="text" w:tblpY="1"/>
        <w:tblOverlap w:val="never"/>
        <w:tblW w:w="8631" w:type="dxa"/>
        <w:tblLook w:val="04A0" w:firstRow="1" w:lastRow="0" w:firstColumn="1" w:lastColumn="0" w:noHBand="0" w:noVBand="1"/>
      </w:tblPr>
      <w:tblGrid>
        <w:gridCol w:w="1156"/>
        <w:gridCol w:w="1495"/>
        <w:gridCol w:w="1495"/>
        <w:gridCol w:w="1495"/>
        <w:gridCol w:w="1495"/>
        <w:gridCol w:w="1495"/>
      </w:tblGrid>
      <w:tr w:rsidR="005150D1" w:rsidRPr="0088709E" w14:paraId="034F6C79" w14:textId="77777777" w:rsidTr="00097AC8">
        <w:tc>
          <w:tcPr>
            <w:tcW w:w="1156" w:type="dxa"/>
            <w:vAlign w:val="bottom"/>
          </w:tcPr>
          <w:p w14:paraId="49F5087B" w14:textId="77777777" w:rsidR="005150D1" w:rsidRPr="00097AC8" w:rsidRDefault="005150D1">
            <w:pPr>
              <w:jc w:val="center"/>
              <w:rPr>
                <w:rFonts w:ascii="Times New Roman" w:hAnsi="Times New Roman" w:cs="Times New Roman"/>
                <w:sz w:val="18"/>
                <w:szCs w:val="18"/>
              </w:rPr>
            </w:pPr>
          </w:p>
        </w:tc>
        <w:tc>
          <w:tcPr>
            <w:tcW w:w="1495" w:type="dxa"/>
            <w:vAlign w:val="bottom"/>
          </w:tcPr>
          <w:p w14:paraId="58534234" w14:textId="77777777" w:rsidR="005150D1" w:rsidRPr="00097AC8" w:rsidRDefault="005150D1">
            <w:pPr>
              <w:jc w:val="center"/>
              <w:rPr>
                <w:rFonts w:ascii="Times New Roman" w:hAnsi="Times New Roman" w:cs="Times New Roman"/>
                <w:b/>
                <w:bCs/>
                <w:sz w:val="18"/>
                <w:szCs w:val="18"/>
              </w:rPr>
            </w:pPr>
            <w:r w:rsidRPr="00097AC8">
              <w:rPr>
                <w:rFonts w:ascii="Times New Roman" w:hAnsi="Times New Roman" w:cs="Times New Roman"/>
                <w:b/>
                <w:bCs/>
                <w:sz w:val="18"/>
                <w:szCs w:val="18"/>
              </w:rPr>
              <w:t>Blackman</w:t>
            </w:r>
          </w:p>
          <w:p w14:paraId="0D1FB7D6" w14:textId="77777777" w:rsidR="005150D1" w:rsidRPr="00097AC8" w:rsidRDefault="005150D1">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14DC3249" w14:textId="77777777" w:rsidR="005150D1" w:rsidRPr="00097AC8" w:rsidRDefault="005150D1">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495" w:type="dxa"/>
            <w:vAlign w:val="bottom"/>
          </w:tcPr>
          <w:p w14:paraId="5E81CE12" w14:textId="77777777" w:rsidR="005150D1" w:rsidRPr="00097AC8" w:rsidRDefault="005150D1">
            <w:pPr>
              <w:jc w:val="center"/>
              <w:rPr>
                <w:rFonts w:ascii="Times New Roman" w:hAnsi="Times New Roman" w:cs="Times New Roman"/>
                <w:b/>
                <w:bCs/>
                <w:sz w:val="18"/>
                <w:szCs w:val="18"/>
              </w:rPr>
            </w:pPr>
            <w:r w:rsidRPr="00097AC8">
              <w:rPr>
                <w:rFonts w:ascii="Times New Roman" w:hAnsi="Times New Roman" w:cs="Times New Roman"/>
                <w:b/>
                <w:bCs/>
                <w:sz w:val="18"/>
                <w:szCs w:val="18"/>
              </w:rPr>
              <w:t>Hann</w:t>
            </w:r>
          </w:p>
          <w:p w14:paraId="34CB612E" w14:textId="77777777" w:rsidR="005150D1" w:rsidRPr="00097AC8" w:rsidRDefault="005150D1">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795BF6FA" w14:textId="77777777" w:rsidR="005150D1" w:rsidRPr="00097AC8" w:rsidRDefault="005150D1">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495" w:type="dxa"/>
            <w:vAlign w:val="bottom"/>
          </w:tcPr>
          <w:p w14:paraId="581EC9C8" w14:textId="77777777" w:rsidR="005150D1" w:rsidRPr="00097AC8" w:rsidRDefault="005150D1">
            <w:pPr>
              <w:jc w:val="center"/>
              <w:rPr>
                <w:rFonts w:ascii="Times New Roman" w:hAnsi="Times New Roman" w:cs="Times New Roman"/>
                <w:b/>
                <w:bCs/>
                <w:sz w:val="18"/>
                <w:szCs w:val="18"/>
              </w:rPr>
            </w:pPr>
            <w:r w:rsidRPr="00097AC8">
              <w:rPr>
                <w:rFonts w:ascii="Times New Roman" w:hAnsi="Times New Roman" w:cs="Times New Roman"/>
                <w:b/>
                <w:bCs/>
                <w:sz w:val="18"/>
                <w:szCs w:val="18"/>
              </w:rPr>
              <w:t>Min Jerk</w:t>
            </w:r>
          </w:p>
          <w:p w14:paraId="302FEC54" w14:textId="77777777" w:rsidR="005150D1" w:rsidRPr="00097AC8" w:rsidRDefault="005150D1">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398A10DB" w14:textId="77777777" w:rsidR="005150D1" w:rsidRPr="00097AC8" w:rsidRDefault="005150D1">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495" w:type="dxa"/>
            <w:vAlign w:val="bottom"/>
          </w:tcPr>
          <w:p w14:paraId="00B58032" w14:textId="77777777" w:rsidR="005150D1" w:rsidRPr="00097AC8" w:rsidRDefault="005150D1">
            <w:pPr>
              <w:jc w:val="center"/>
              <w:rPr>
                <w:rFonts w:ascii="Times New Roman" w:hAnsi="Times New Roman" w:cs="Times New Roman"/>
                <w:b/>
                <w:bCs/>
                <w:sz w:val="18"/>
                <w:szCs w:val="18"/>
              </w:rPr>
            </w:pPr>
            <w:r w:rsidRPr="00097AC8">
              <w:rPr>
                <w:rFonts w:ascii="Times New Roman" w:hAnsi="Times New Roman" w:cs="Times New Roman"/>
                <w:b/>
                <w:bCs/>
                <w:sz w:val="18"/>
                <w:szCs w:val="18"/>
              </w:rPr>
              <w:t>Polynomial</w:t>
            </w:r>
          </w:p>
          <w:p w14:paraId="4E03C173" w14:textId="77777777" w:rsidR="005150D1" w:rsidRPr="00097AC8" w:rsidRDefault="005150D1">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012136F8" w14:textId="77777777" w:rsidR="005150D1" w:rsidRPr="00097AC8" w:rsidRDefault="005150D1">
            <w:pPr>
              <w:jc w:val="center"/>
              <w:rPr>
                <w:rFonts w:ascii="Times New Roman" w:hAnsi="Times New Roman" w:cs="Times New Roman"/>
                <w:sz w:val="18"/>
                <w:szCs w:val="18"/>
              </w:rPr>
            </w:pPr>
            <w:r w:rsidRPr="00097AC8">
              <w:rPr>
                <w:rFonts w:ascii="Times New Roman" w:hAnsi="Times New Roman" w:cs="Times New Roman"/>
                <w:bCs/>
                <w:sz w:val="18"/>
                <w:szCs w:val="18"/>
              </w:rPr>
              <w:t>(%)</w:t>
            </w:r>
          </w:p>
        </w:tc>
        <w:tc>
          <w:tcPr>
            <w:tcW w:w="1495" w:type="dxa"/>
            <w:vAlign w:val="bottom"/>
          </w:tcPr>
          <w:p w14:paraId="72466D08" w14:textId="77777777" w:rsidR="005150D1" w:rsidRPr="00097AC8" w:rsidRDefault="005150D1">
            <w:pPr>
              <w:jc w:val="center"/>
              <w:rPr>
                <w:rFonts w:ascii="Times New Roman" w:hAnsi="Times New Roman" w:cs="Times New Roman"/>
                <w:b/>
                <w:bCs/>
                <w:sz w:val="18"/>
                <w:szCs w:val="18"/>
              </w:rPr>
            </w:pPr>
            <w:r w:rsidRPr="00097AC8">
              <w:rPr>
                <w:rFonts w:ascii="Times New Roman" w:hAnsi="Times New Roman" w:cs="Times New Roman"/>
                <w:b/>
                <w:bCs/>
                <w:sz w:val="18"/>
                <w:szCs w:val="18"/>
              </w:rPr>
              <w:t>Lognormal</w:t>
            </w:r>
          </w:p>
          <w:p w14:paraId="12D1BACE" w14:textId="77777777" w:rsidR="005150D1" w:rsidRPr="00097AC8" w:rsidRDefault="005150D1">
            <w:pPr>
              <w:jc w:val="center"/>
              <w:rPr>
                <w:rFonts w:ascii="Times New Roman" w:hAnsi="Times New Roman" w:cs="Times New Roman"/>
                <w:bCs/>
                <w:sz w:val="18"/>
                <w:szCs w:val="18"/>
              </w:rPr>
            </w:pPr>
            <w:r w:rsidRPr="00097AC8">
              <w:rPr>
                <w:rFonts w:ascii="Times New Roman" w:hAnsi="Times New Roman" w:cs="Times New Roman"/>
                <w:bCs/>
                <w:sz w:val="18"/>
                <w:szCs w:val="18"/>
              </w:rPr>
              <w:t>[min max]</w:t>
            </w:r>
          </w:p>
          <w:p w14:paraId="12F82943" w14:textId="77777777" w:rsidR="005150D1" w:rsidRPr="00097AC8" w:rsidRDefault="005150D1">
            <w:pPr>
              <w:jc w:val="center"/>
              <w:rPr>
                <w:rFonts w:ascii="Times New Roman" w:hAnsi="Times New Roman" w:cs="Times New Roman"/>
                <w:sz w:val="18"/>
                <w:szCs w:val="18"/>
              </w:rPr>
            </w:pPr>
            <w:r w:rsidRPr="00097AC8">
              <w:rPr>
                <w:rFonts w:ascii="Times New Roman" w:hAnsi="Times New Roman" w:cs="Times New Roman"/>
                <w:bCs/>
                <w:sz w:val="18"/>
                <w:szCs w:val="18"/>
              </w:rPr>
              <w:t>(%)</w:t>
            </w:r>
          </w:p>
        </w:tc>
      </w:tr>
      <w:tr w:rsidR="003D42D7" w:rsidRPr="0088709E" w14:paraId="4A87B839" w14:textId="77777777" w:rsidTr="00097AC8">
        <w:tc>
          <w:tcPr>
            <w:tcW w:w="1156" w:type="dxa"/>
            <w:vAlign w:val="bottom"/>
          </w:tcPr>
          <w:p w14:paraId="19011E8C" w14:textId="77777777"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b/>
                <w:bCs/>
                <w:sz w:val="18"/>
                <w:szCs w:val="18"/>
              </w:rPr>
              <w:t>NOS*</w:t>
            </w:r>
          </w:p>
        </w:tc>
        <w:tc>
          <w:tcPr>
            <w:tcW w:w="1495" w:type="dxa"/>
          </w:tcPr>
          <w:p w14:paraId="5AFDAA5D" w14:textId="3244DFE1"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sidRPr="00F00B0D">
              <w:rPr>
                <w:rFonts w:ascii="Times New Roman" w:hAnsi="Times New Roman" w:cs="Times New Roman"/>
                <w:sz w:val="18"/>
                <w:szCs w:val="18"/>
              </w:rPr>
              <w:t>-50          50</w:t>
            </w:r>
            <w:r w:rsidRPr="00097AC8">
              <w:rPr>
                <w:rFonts w:ascii="Times New Roman" w:hAnsi="Times New Roman" w:cs="Times New Roman"/>
                <w:sz w:val="18"/>
                <w:szCs w:val="18"/>
              </w:rPr>
              <w:t>]</w:t>
            </w:r>
          </w:p>
        </w:tc>
        <w:tc>
          <w:tcPr>
            <w:tcW w:w="1495" w:type="dxa"/>
          </w:tcPr>
          <w:p w14:paraId="507DA9E5" w14:textId="7B1E2C7A" w:rsidR="003D42D7" w:rsidRPr="00097AC8" w:rsidRDefault="003D42D7" w:rsidP="008860DC">
            <w:pPr>
              <w:rPr>
                <w:rFonts w:ascii="Times New Roman" w:hAnsi="Times New Roman" w:cs="Times New Roman"/>
                <w:sz w:val="18"/>
                <w:szCs w:val="18"/>
              </w:rPr>
            </w:pPr>
            <w:r w:rsidRPr="00097AC8">
              <w:rPr>
                <w:rFonts w:ascii="Times New Roman" w:hAnsi="Times New Roman" w:cs="Times New Roman"/>
                <w:sz w:val="18"/>
                <w:szCs w:val="18"/>
              </w:rPr>
              <w:t>[</w:t>
            </w:r>
            <w:r w:rsidRPr="00F00B0D">
              <w:rPr>
                <w:rFonts w:ascii="Times New Roman" w:hAnsi="Times New Roman" w:cs="Times New Roman"/>
                <w:sz w:val="18"/>
                <w:szCs w:val="18"/>
              </w:rPr>
              <w:t xml:space="preserve">-50     </w:t>
            </w:r>
            <w:r w:rsidR="008860DC">
              <w:rPr>
                <w:rFonts w:ascii="Times New Roman" w:hAnsi="Times New Roman" w:cs="Times New Roman"/>
                <w:sz w:val="18"/>
                <w:szCs w:val="18"/>
              </w:rPr>
              <w:t xml:space="preserve"> </w:t>
            </w:r>
            <w:r w:rsidRPr="00F00B0D">
              <w:rPr>
                <w:rFonts w:ascii="Times New Roman" w:hAnsi="Times New Roman" w:cs="Times New Roman"/>
                <w:sz w:val="18"/>
                <w:szCs w:val="18"/>
              </w:rPr>
              <w:t xml:space="preserve">   50</w:t>
            </w:r>
            <w:r w:rsidRPr="00097AC8">
              <w:rPr>
                <w:rFonts w:ascii="Times New Roman" w:hAnsi="Times New Roman" w:cs="Times New Roman"/>
                <w:sz w:val="18"/>
                <w:szCs w:val="18"/>
              </w:rPr>
              <w:t>]</w:t>
            </w:r>
          </w:p>
        </w:tc>
        <w:tc>
          <w:tcPr>
            <w:tcW w:w="1495" w:type="dxa"/>
          </w:tcPr>
          <w:p w14:paraId="7FEB968C" w14:textId="02C6358E"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sidRPr="00F00B0D">
              <w:rPr>
                <w:rFonts w:ascii="Times New Roman" w:hAnsi="Times New Roman" w:cs="Times New Roman"/>
                <w:sz w:val="18"/>
                <w:szCs w:val="18"/>
              </w:rPr>
              <w:t>-50          50</w:t>
            </w:r>
            <w:r w:rsidRPr="00097AC8">
              <w:rPr>
                <w:rFonts w:ascii="Times New Roman" w:hAnsi="Times New Roman" w:cs="Times New Roman"/>
                <w:sz w:val="18"/>
                <w:szCs w:val="18"/>
              </w:rPr>
              <w:t>]</w:t>
            </w:r>
          </w:p>
        </w:tc>
        <w:tc>
          <w:tcPr>
            <w:tcW w:w="1495" w:type="dxa"/>
          </w:tcPr>
          <w:p w14:paraId="0BFB6955" w14:textId="419E1F63"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Pr>
                <w:rFonts w:ascii="Times New Roman" w:hAnsi="Times New Roman" w:cs="Times New Roman"/>
                <w:sz w:val="18"/>
                <w:szCs w:val="18"/>
              </w:rPr>
              <w:t>-66.7    33.3</w:t>
            </w:r>
            <w:r w:rsidRPr="00097AC8">
              <w:rPr>
                <w:rFonts w:ascii="Times New Roman" w:hAnsi="Times New Roman" w:cs="Times New Roman"/>
                <w:sz w:val="18"/>
                <w:szCs w:val="18"/>
              </w:rPr>
              <w:t>]</w:t>
            </w:r>
          </w:p>
        </w:tc>
        <w:tc>
          <w:tcPr>
            <w:tcW w:w="1495" w:type="dxa"/>
          </w:tcPr>
          <w:p w14:paraId="470487B8" w14:textId="455AA4A4" w:rsidR="003D42D7" w:rsidRPr="00097AC8" w:rsidRDefault="003D42D7" w:rsidP="003D42D7">
            <w:pPr>
              <w:rPr>
                <w:rFonts w:ascii="Times New Roman" w:hAnsi="Times New Roman" w:cs="Times New Roman"/>
                <w:sz w:val="18"/>
                <w:szCs w:val="18"/>
              </w:rPr>
            </w:pPr>
            <w:r w:rsidRPr="00097AC8">
              <w:rPr>
                <w:rFonts w:ascii="Times New Roman" w:hAnsi="Times New Roman" w:cs="Times New Roman"/>
                <w:sz w:val="18"/>
                <w:szCs w:val="18"/>
              </w:rPr>
              <w:t>[</w:t>
            </w:r>
            <w:r w:rsidRPr="00F00B0D">
              <w:rPr>
                <w:rFonts w:ascii="Times New Roman" w:hAnsi="Times New Roman" w:cs="Times New Roman"/>
                <w:sz w:val="18"/>
                <w:szCs w:val="18"/>
              </w:rPr>
              <w:t>-50          50</w:t>
            </w:r>
            <w:r w:rsidRPr="00097AC8">
              <w:rPr>
                <w:rFonts w:ascii="Times New Roman" w:hAnsi="Times New Roman" w:cs="Times New Roman"/>
                <w:sz w:val="18"/>
                <w:szCs w:val="18"/>
              </w:rPr>
              <w:t>]</w:t>
            </w:r>
          </w:p>
        </w:tc>
      </w:tr>
      <w:tr w:rsidR="005150D1" w:rsidRPr="0088709E" w14:paraId="10605AB3" w14:textId="77777777" w:rsidTr="00097AC8">
        <w:tc>
          <w:tcPr>
            <w:tcW w:w="1156" w:type="dxa"/>
            <w:vAlign w:val="bottom"/>
          </w:tcPr>
          <w:p w14:paraId="53B33979"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SM</w:t>
            </w:r>
          </w:p>
        </w:tc>
        <w:tc>
          <w:tcPr>
            <w:tcW w:w="1495" w:type="dxa"/>
            <w:vAlign w:val="bottom"/>
          </w:tcPr>
          <w:p w14:paraId="1DB0BDD6" w14:textId="4F984D8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[-43.9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56.1]</w:t>
            </w:r>
          </w:p>
        </w:tc>
        <w:tc>
          <w:tcPr>
            <w:tcW w:w="1495" w:type="dxa"/>
            <w:vAlign w:val="bottom"/>
          </w:tcPr>
          <w:p w14:paraId="206F7D48" w14:textId="51A5444B" w:rsidR="005150D1" w:rsidRPr="00097AC8" w:rsidRDefault="005150D1" w:rsidP="008860DC">
            <w:pPr>
              <w:rPr>
                <w:rFonts w:ascii="Times New Roman" w:hAnsi="Times New Roman" w:cs="Times New Roman"/>
                <w:sz w:val="18"/>
                <w:szCs w:val="18"/>
              </w:rPr>
            </w:pPr>
            <w:r w:rsidRPr="00097AC8">
              <w:rPr>
                <w:rFonts w:ascii="Times New Roman" w:hAnsi="Times New Roman" w:cs="Times New Roman"/>
                <w:sz w:val="18"/>
                <w:szCs w:val="18"/>
              </w:rPr>
              <w:t>[-47.3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52.7]</w:t>
            </w:r>
          </w:p>
        </w:tc>
        <w:tc>
          <w:tcPr>
            <w:tcW w:w="1495" w:type="dxa"/>
            <w:vAlign w:val="bottom"/>
          </w:tcPr>
          <w:p w14:paraId="7025F205" w14:textId="7E7E251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[-48.6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51.4]</w:t>
            </w:r>
          </w:p>
        </w:tc>
        <w:tc>
          <w:tcPr>
            <w:tcW w:w="1495" w:type="dxa"/>
            <w:vAlign w:val="bottom"/>
          </w:tcPr>
          <w:p w14:paraId="7AC292DD" w14:textId="642ECC54"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[-48.5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51.5]</w:t>
            </w:r>
          </w:p>
        </w:tc>
        <w:tc>
          <w:tcPr>
            <w:tcW w:w="1495" w:type="dxa"/>
            <w:vAlign w:val="bottom"/>
          </w:tcPr>
          <w:p w14:paraId="15891B9A" w14:textId="7B896A3F"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[-28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72]</w:t>
            </w:r>
          </w:p>
        </w:tc>
      </w:tr>
      <w:tr w:rsidR="005150D1" w:rsidRPr="0088709E" w14:paraId="791537AC" w14:textId="77777777" w:rsidTr="00097AC8">
        <w:tc>
          <w:tcPr>
            <w:tcW w:w="1156" w:type="dxa"/>
            <w:vAlign w:val="bottom"/>
          </w:tcPr>
          <w:p w14:paraId="5B84350E"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MAPR</w:t>
            </w:r>
          </w:p>
        </w:tc>
        <w:tc>
          <w:tcPr>
            <w:tcW w:w="1495" w:type="dxa"/>
            <w:vAlign w:val="bottom"/>
          </w:tcPr>
          <w:p w14:paraId="79F4447B" w14:textId="234F70DD"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[-76.6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23.4]</w:t>
            </w:r>
          </w:p>
        </w:tc>
        <w:tc>
          <w:tcPr>
            <w:tcW w:w="1495" w:type="dxa"/>
            <w:vAlign w:val="bottom"/>
          </w:tcPr>
          <w:p w14:paraId="2AF42031" w14:textId="2B1B4EA8"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[-74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26]</w:t>
            </w:r>
          </w:p>
        </w:tc>
        <w:tc>
          <w:tcPr>
            <w:tcW w:w="1495" w:type="dxa"/>
            <w:vAlign w:val="bottom"/>
          </w:tcPr>
          <w:p w14:paraId="7283B4DD" w14:textId="3773A10C"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[-79.9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20.1]</w:t>
            </w:r>
          </w:p>
        </w:tc>
        <w:tc>
          <w:tcPr>
            <w:tcW w:w="1495" w:type="dxa"/>
            <w:vAlign w:val="bottom"/>
          </w:tcPr>
          <w:p w14:paraId="41BE83E9" w14:textId="207DC68D"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[-68.8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31.2]</w:t>
            </w:r>
          </w:p>
        </w:tc>
        <w:tc>
          <w:tcPr>
            <w:tcW w:w="1495" w:type="dxa"/>
            <w:vAlign w:val="bottom"/>
          </w:tcPr>
          <w:p w14:paraId="44D764C6" w14:textId="14175BDB"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[-38.1</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61.9]</w:t>
            </w:r>
          </w:p>
        </w:tc>
      </w:tr>
      <w:tr w:rsidR="005150D1" w:rsidRPr="0088709E" w14:paraId="07DBA067" w14:textId="77777777" w:rsidTr="00097AC8">
        <w:tc>
          <w:tcPr>
            <w:tcW w:w="1156" w:type="dxa"/>
            <w:vAlign w:val="bottom"/>
          </w:tcPr>
          <w:p w14:paraId="3E05BE2A"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VAL*</w:t>
            </w:r>
          </w:p>
        </w:tc>
        <w:tc>
          <w:tcPr>
            <w:tcW w:w="1495" w:type="dxa"/>
            <w:vAlign w:val="bottom"/>
          </w:tcPr>
          <w:p w14:paraId="7D5D34AF" w14:textId="7FC7DE90"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[7.7</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107.7]</w:t>
            </w:r>
          </w:p>
        </w:tc>
        <w:tc>
          <w:tcPr>
            <w:tcW w:w="1495" w:type="dxa"/>
            <w:vAlign w:val="bottom"/>
          </w:tcPr>
          <w:p w14:paraId="7BBB1F32" w14:textId="4F9D2D12"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[7.4</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107.4]</w:t>
            </w:r>
          </w:p>
        </w:tc>
        <w:tc>
          <w:tcPr>
            <w:tcW w:w="1495" w:type="dxa"/>
            <w:vAlign w:val="bottom"/>
          </w:tcPr>
          <w:p w14:paraId="54A8CAA8" w14:textId="5D765C9F"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[7.4</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107.4]</w:t>
            </w:r>
          </w:p>
        </w:tc>
        <w:tc>
          <w:tcPr>
            <w:tcW w:w="1495" w:type="dxa"/>
            <w:vAlign w:val="bottom"/>
          </w:tcPr>
          <w:p w14:paraId="6A7374DB" w14:textId="3FEFD92F"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[7.9</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107.9]</w:t>
            </w:r>
          </w:p>
        </w:tc>
        <w:tc>
          <w:tcPr>
            <w:tcW w:w="1495" w:type="dxa"/>
            <w:vAlign w:val="bottom"/>
          </w:tcPr>
          <w:p w14:paraId="6A56EFFD" w14:textId="7E0C55BE"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[6.1</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106.1]</w:t>
            </w:r>
          </w:p>
        </w:tc>
      </w:tr>
      <w:tr w:rsidR="005150D1" w:rsidRPr="0088709E" w14:paraId="0BF22B17" w14:textId="77777777" w:rsidTr="00097AC8">
        <w:tc>
          <w:tcPr>
            <w:tcW w:w="1156" w:type="dxa"/>
            <w:vAlign w:val="bottom"/>
          </w:tcPr>
          <w:p w14:paraId="0FA540CD"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Peaks*</w:t>
            </w:r>
          </w:p>
        </w:tc>
        <w:tc>
          <w:tcPr>
            <w:tcW w:w="1495" w:type="dxa"/>
            <w:vAlign w:val="bottom"/>
          </w:tcPr>
          <w:p w14:paraId="51B3A07C" w14:textId="4F9D3F7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[-48.9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51.1]</w:t>
            </w:r>
          </w:p>
        </w:tc>
        <w:tc>
          <w:tcPr>
            <w:tcW w:w="1495" w:type="dxa"/>
            <w:vAlign w:val="bottom"/>
          </w:tcPr>
          <w:p w14:paraId="73208EBC" w14:textId="15919126"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[-49.8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50.2]</w:t>
            </w:r>
          </w:p>
        </w:tc>
        <w:tc>
          <w:tcPr>
            <w:tcW w:w="1495" w:type="dxa"/>
            <w:vAlign w:val="bottom"/>
          </w:tcPr>
          <w:p w14:paraId="4310AC65" w14:textId="43107AD6"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[-42.9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57.1]</w:t>
            </w:r>
          </w:p>
        </w:tc>
        <w:tc>
          <w:tcPr>
            <w:tcW w:w="1495" w:type="dxa"/>
            <w:vAlign w:val="bottom"/>
          </w:tcPr>
          <w:p w14:paraId="71B28052" w14:textId="1BE8757C"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100]</w:t>
            </w:r>
          </w:p>
        </w:tc>
        <w:tc>
          <w:tcPr>
            <w:tcW w:w="1495" w:type="dxa"/>
            <w:vAlign w:val="bottom"/>
          </w:tcPr>
          <w:p w14:paraId="67F1BDA0" w14:textId="65C4EE91"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[-50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50]</w:t>
            </w:r>
          </w:p>
        </w:tc>
      </w:tr>
      <w:tr w:rsidR="005150D1" w:rsidRPr="0088709E" w14:paraId="05FA78F5" w14:textId="77777777" w:rsidTr="00097AC8">
        <w:tc>
          <w:tcPr>
            <w:tcW w:w="1156" w:type="dxa"/>
            <w:vAlign w:val="bottom"/>
          </w:tcPr>
          <w:p w14:paraId="646BBFE2"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IPV</w:t>
            </w:r>
          </w:p>
        </w:tc>
        <w:tc>
          <w:tcPr>
            <w:tcW w:w="1495" w:type="dxa"/>
            <w:vAlign w:val="bottom"/>
          </w:tcPr>
          <w:p w14:paraId="14AD3997" w14:textId="7C86783D"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[-75.8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24.2]</w:t>
            </w:r>
          </w:p>
        </w:tc>
        <w:tc>
          <w:tcPr>
            <w:tcW w:w="1495" w:type="dxa"/>
            <w:vAlign w:val="bottom"/>
          </w:tcPr>
          <w:p w14:paraId="54870C54" w14:textId="4EAFF8B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[-75.9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24.1]</w:t>
            </w:r>
          </w:p>
        </w:tc>
        <w:tc>
          <w:tcPr>
            <w:tcW w:w="1495" w:type="dxa"/>
            <w:vAlign w:val="bottom"/>
          </w:tcPr>
          <w:p w14:paraId="5BF0CE60" w14:textId="23CC4FC7"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[-88.2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11.8]</w:t>
            </w:r>
          </w:p>
        </w:tc>
        <w:tc>
          <w:tcPr>
            <w:tcW w:w="1495" w:type="dxa"/>
            <w:vAlign w:val="bottom"/>
          </w:tcPr>
          <w:p w14:paraId="402A2D3D" w14:textId="3CB850AB"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[-100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0]</w:t>
            </w:r>
          </w:p>
        </w:tc>
        <w:tc>
          <w:tcPr>
            <w:tcW w:w="1495" w:type="dxa"/>
            <w:vAlign w:val="bottom"/>
          </w:tcPr>
          <w:p w14:paraId="2D165A5F" w14:textId="66834FDF"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[-91</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9]</w:t>
            </w:r>
          </w:p>
        </w:tc>
      </w:tr>
      <w:tr w:rsidR="005150D1" w:rsidRPr="0088709E" w14:paraId="2209767C" w14:textId="77777777" w:rsidTr="00097AC8">
        <w:tc>
          <w:tcPr>
            <w:tcW w:w="1156" w:type="dxa"/>
            <w:vAlign w:val="bottom"/>
          </w:tcPr>
          <w:p w14:paraId="74FF07B9"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DSJt*</w:t>
            </w:r>
          </w:p>
        </w:tc>
        <w:tc>
          <w:tcPr>
            <w:tcW w:w="1495" w:type="dxa"/>
            <w:vAlign w:val="bottom"/>
          </w:tcPr>
          <w:p w14:paraId="76D8314D" w14:textId="2FA6E63E"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[-11.6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88.4]</w:t>
            </w:r>
          </w:p>
        </w:tc>
        <w:tc>
          <w:tcPr>
            <w:tcW w:w="1495" w:type="dxa"/>
            <w:vAlign w:val="bottom"/>
          </w:tcPr>
          <w:p w14:paraId="5EE842CB" w14:textId="5095614B"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[-8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92]</w:t>
            </w:r>
          </w:p>
        </w:tc>
        <w:tc>
          <w:tcPr>
            <w:tcW w:w="1495" w:type="dxa"/>
            <w:vAlign w:val="bottom"/>
          </w:tcPr>
          <w:p w14:paraId="0F574E46" w14:textId="76FA6F98"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[-35.4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64.6]</w:t>
            </w:r>
          </w:p>
        </w:tc>
        <w:tc>
          <w:tcPr>
            <w:tcW w:w="1495" w:type="dxa"/>
            <w:vAlign w:val="bottom"/>
          </w:tcPr>
          <w:p w14:paraId="236295D1" w14:textId="62ED5900"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[-10.7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89.3]</w:t>
            </w:r>
          </w:p>
        </w:tc>
        <w:tc>
          <w:tcPr>
            <w:tcW w:w="1495" w:type="dxa"/>
            <w:vAlign w:val="bottom"/>
          </w:tcPr>
          <w:p w14:paraId="181A4A38" w14:textId="569C1140"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[-0.1</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99.9]</w:t>
            </w:r>
          </w:p>
        </w:tc>
      </w:tr>
      <w:tr w:rsidR="005150D1" w:rsidRPr="0088709E" w14:paraId="31D90105" w14:textId="77777777" w:rsidTr="00097AC8">
        <w:tc>
          <w:tcPr>
            <w:tcW w:w="1156" w:type="dxa"/>
            <w:vAlign w:val="bottom"/>
          </w:tcPr>
          <w:p w14:paraId="60133488"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LDSJT*</w:t>
            </w:r>
          </w:p>
        </w:tc>
        <w:tc>
          <w:tcPr>
            <w:tcW w:w="1495" w:type="dxa"/>
            <w:vAlign w:val="bottom"/>
          </w:tcPr>
          <w:p w14:paraId="5BD33C2B" w14:textId="48410523"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[-32.5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67.6]</w:t>
            </w:r>
          </w:p>
        </w:tc>
        <w:tc>
          <w:tcPr>
            <w:tcW w:w="1495" w:type="dxa"/>
            <w:vAlign w:val="bottom"/>
          </w:tcPr>
          <w:p w14:paraId="51B813A3" w14:textId="15C68C7D"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[-23.6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76.4]</w:t>
            </w:r>
          </w:p>
        </w:tc>
        <w:tc>
          <w:tcPr>
            <w:tcW w:w="1495" w:type="dxa"/>
            <w:vAlign w:val="bottom"/>
          </w:tcPr>
          <w:p w14:paraId="1DD64223" w14:textId="4561E9FC"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[-52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48]</w:t>
            </w:r>
          </w:p>
        </w:tc>
        <w:tc>
          <w:tcPr>
            <w:tcW w:w="1495" w:type="dxa"/>
            <w:vAlign w:val="bottom"/>
          </w:tcPr>
          <w:p w14:paraId="3FB3FE19" w14:textId="410E5092"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[-20.3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79.7]</w:t>
            </w:r>
          </w:p>
        </w:tc>
        <w:tc>
          <w:tcPr>
            <w:tcW w:w="1495" w:type="dxa"/>
            <w:vAlign w:val="bottom"/>
          </w:tcPr>
          <w:p w14:paraId="7727E690" w14:textId="02E8A26B"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[-39</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61]</w:t>
            </w:r>
          </w:p>
        </w:tc>
      </w:tr>
      <w:tr w:rsidR="005150D1" w:rsidRPr="0088709E" w14:paraId="0B93772B" w14:textId="77777777" w:rsidTr="00097AC8">
        <w:tc>
          <w:tcPr>
            <w:tcW w:w="1156" w:type="dxa"/>
            <w:vAlign w:val="bottom"/>
          </w:tcPr>
          <w:p w14:paraId="6D08EAE4"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DSJb*</w:t>
            </w:r>
          </w:p>
        </w:tc>
        <w:tc>
          <w:tcPr>
            <w:tcW w:w="1495" w:type="dxa"/>
            <w:vAlign w:val="bottom"/>
          </w:tcPr>
          <w:p w14:paraId="0A281103" w14:textId="5C708C4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[-0.7</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99.3]</w:t>
            </w:r>
          </w:p>
        </w:tc>
        <w:tc>
          <w:tcPr>
            <w:tcW w:w="1495" w:type="dxa"/>
            <w:vAlign w:val="bottom"/>
          </w:tcPr>
          <w:p w14:paraId="3E214E05" w14:textId="317725D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[-15.5</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84.5]</w:t>
            </w:r>
          </w:p>
        </w:tc>
        <w:tc>
          <w:tcPr>
            <w:tcW w:w="1495" w:type="dxa"/>
            <w:vAlign w:val="bottom"/>
          </w:tcPr>
          <w:p w14:paraId="1EBAFCEC" w14:textId="048875A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[-53.4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46.6]</w:t>
            </w:r>
          </w:p>
        </w:tc>
        <w:tc>
          <w:tcPr>
            <w:tcW w:w="1495" w:type="dxa"/>
            <w:vAlign w:val="bottom"/>
          </w:tcPr>
          <w:p w14:paraId="06859AD1" w14:textId="1DEF95FA"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[-39.3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60.7]</w:t>
            </w:r>
          </w:p>
        </w:tc>
        <w:tc>
          <w:tcPr>
            <w:tcW w:w="1495" w:type="dxa"/>
            <w:vAlign w:val="bottom"/>
          </w:tcPr>
          <w:p w14:paraId="4E90F66D" w14:textId="27A11416"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100]</w:t>
            </w:r>
          </w:p>
        </w:tc>
      </w:tr>
      <w:tr w:rsidR="005150D1" w:rsidRPr="0088709E" w14:paraId="27C54DC4" w14:textId="77777777" w:rsidTr="00097AC8">
        <w:tc>
          <w:tcPr>
            <w:tcW w:w="1156" w:type="dxa"/>
            <w:vAlign w:val="bottom"/>
          </w:tcPr>
          <w:p w14:paraId="334F75FA"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LDSJb*</w:t>
            </w:r>
          </w:p>
        </w:tc>
        <w:tc>
          <w:tcPr>
            <w:tcW w:w="1495" w:type="dxa"/>
            <w:vAlign w:val="bottom"/>
          </w:tcPr>
          <w:p w14:paraId="0A6DCAFF" w14:textId="7E8A6A2C"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[-20.6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79.4]</w:t>
            </w:r>
          </w:p>
        </w:tc>
        <w:tc>
          <w:tcPr>
            <w:tcW w:w="1495" w:type="dxa"/>
            <w:vAlign w:val="bottom"/>
          </w:tcPr>
          <w:p w14:paraId="31113D94" w14:textId="7C24446C"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[-14.2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85.8]</w:t>
            </w:r>
          </w:p>
        </w:tc>
        <w:tc>
          <w:tcPr>
            <w:tcW w:w="1495" w:type="dxa"/>
            <w:vAlign w:val="bottom"/>
          </w:tcPr>
          <w:p w14:paraId="7D741F4B" w14:textId="451FA8D8"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[-43.6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56.4]</w:t>
            </w:r>
          </w:p>
        </w:tc>
        <w:tc>
          <w:tcPr>
            <w:tcW w:w="1495" w:type="dxa"/>
            <w:vAlign w:val="bottom"/>
          </w:tcPr>
          <w:p w14:paraId="6AE179DA" w14:textId="2E9BFE28"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[-21.7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78.4]</w:t>
            </w:r>
          </w:p>
        </w:tc>
        <w:tc>
          <w:tcPr>
            <w:tcW w:w="1495" w:type="dxa"/>
            <w:vAlign w:val="bottom"/>
          </w:tcPr>
          <w:p w14:paraId="670C98E7" w14:textId="7F26F528"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[-27.9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72.1]</w:t>
            </w:r>
          </w:p>
        </w:tc>
      </w:tr>
      <w:tr w:rsidR="005150D1" w:rsidRPr="0088709E" w14:paraId="176EEE89" w14:textId="77777777" w:rsidTr="00097AC8">
        <w:tc>
          <w:tcPr>
            <w:tcW w:w="1156" w:type="dxa"/>
            <w:vAlign w:val="bottom"/>
          </w:tcPr>
          <w:p w14:paraId="57452335"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CM</w:t>
            </w:r>
          </w:p>
        </w:tc>
        <w:tc>
          <w:tcPr>
            <w:tcW w:w="1495" w:type="dxa"/>
            <w:vAlign w:val="bottom"/>
          </w:tcPr>
          <w:p w14:paraId="12647B47" w14:textId="286B27E7"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[-85.7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14.3]</w:t>
            </w:r>
          </w:p>
        </w:tc>
        <w:tc>
          <w:tcPr>
            <w:tcW w:w="1495" w:type="dxa"/>
            <w:vAlign w:val="bottom"/>
          </w:tcPr>
          <w:p w14:paraId="33DA1029" w14:textId="2969DE00"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[-92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8]</w:t>
            </w:r>
          </w:p>
        </w:tc>
        <w:tc>
          <w:tcPr>
            <w:tcW w:w="1495" w:type="dxa"/>
            <w:vAlign w:val="bottom"/>
          </w:tcPr>
          <w:p w14:paraId="4FAAC5AB" w14:textId="3668ADF4"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[-93.9</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 xml:space="preserve"> 6.1]</w:t>
            </w:r>
          </w:p>
        </w:tc>
        <w:tc>
          <w:tcPr>
            <w:tcW w:w="1495" w:type="dxa"/>
            <w:vAlign w:val="bottom"/>
          </w:tcPr>
          <w:p w14:paraId="656E039D" w14:textId="4ED06B8B"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[-45.7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54.3]</w:t>
            </w:r>
          </w:p>
        </w:tc>
        <w:tc>
          <w:tcPr>
            <w:tcW w:w="1495" w:type="dxa"/>
            <w:vAlign w:val="bottom"/>
          </w:tcPr>
          <w:p w14:paraId="488D9DB6" w14:textId="0F6D642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[-28.6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71.5]</w:t>
            </w:r>
          </w:p>
        </w:tc>
      </w:tr>
      <w:tr w:rsidR="005150D1" w:rsidRPr="0088709E" w14:paraId="1EDD03A9" w14:textId="77777777" w:rsidTr="00097AC8">
        <w:tc>
          <w:tcPr>
            <w:tcW w:w="1156" w:type="dxa"/>
            <w:vAlign w:val="bottom"/>
          </w:tcPr>
          <w:p w14:paraId="15C1C986"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SPMR</w:t>
            </w:r>
          </w:p>
        </w:tc>
        <w:tc>
          <w:tcPr>
            <w:tcW w:w="1495" w:type="dxa"/>
            <w:vAlign w:val="bottom"/>
          </w:tcPr>
          <w:p w14:paraId="465CE5A8" w14:textId="23685FC7"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[-50.8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49.2]</w:t>
            </w:r>
          </w:p>
        </w:tc>
        <w:tc>
          <w:tcPr>
            <w:tcW w:w="1495" w:type="dxa"/>
            <w:vAlign w:val="bottom"/>
          </w:tcPr>
          <w:p w14:paraId="74E33EE9" w14:textId="05594047"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[-50.8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49.2]</w:t>
            </w:r>
          </w:p>
        </w:tc>
        <w:tc>
          <w:tcPr>
            <w:tcW w:w="1495" w:type="dxa"/>
            <w:vAlign w:val="bottom"/>
          </w:tcPr>
          <w:p w14:paraId="4CF16B87" w14:textId="646CA0FB"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[-51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49]</w:t>
            </w:r>
          </w:p>
        </w:tc>
        <w:tc>
          <w:tcPr>
            <w:tcW w:w="1495" w:type="dxa"/>
            <w:vAlign w:val="bottom"/>
          </w:tcPr>
          <w:p w14:paraId="64B6EFAF" w14:textId="62A2A856"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[-50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50]</w:t>
            </w:r>
          </w:p>
        </w:tc>
        <w:tc>
          <w:tcPr>
            <w:tcW w:w="1495" w:type="dxa"/>
            <w:vAlign w:val="bottom"/>
          </w:tcPr>
          <w:p w14:paraId="5915FE04" w14:textId="3FF48D91"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[-52.8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47.2]</w:t>
            </w:r>
          </w:p>
        </w:tc>
      </w:tr>
      <w:tr w:rsidR="005150D1" w:rsidRPr="0088709E" w14:paraId="0179AEFE" w14:textId="77777777" w:rsidTr="00097AC8">
        <w:tc>
          <w:tcPr>
            <w:tcW w:w="1156" w:type="dxa"/>
            <w:vAlign w:val="bottom"/>
          </w:tcPr>
          <w:p w14:paraId="1FE23B8B"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SPM</w:t>
            </w:r>
          </w:p>
        </w:tc>
        <w:tc>
          <w:tcPr>
            <w:tcW w:w="1495" w:type="dxa"/>
            <w:vAlign w:val="bottom"/>
          </w:tcPr>
          <w:p w14:paraId="45131278" w14:textId="0FA4488A"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[-28.7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71.3]</w:t>
            </w:r>
          </w:p>
        </w:tc>
        <w:tc>
          <w:tcPr>
            <w:tcW w:w="1495" w:type="dxa"/>
            <w:vAlign w:val="bottom"/>
          </w:tcPr>
          <w:p w14:paraId="07B870AC" w14:textId="374FCEFF"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[-35.7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64.3]</w:t>
            </w:r>
          </w:p>
        </w:tc>
        <w:tc>
          <w:tcPr>
            <w:tcW w:w="1495" w:type="dxa"/>
            <w:vAlign w:val="bottom"/>
          </w:tcPr>
          <w:p w14:paraId="49C71940" w14:textId="18C28AEA"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[-42.4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57.6]</w:t>
            </w:r>
          </w:p>
        </w:tc>
        <w:tc>
          <w:tcPr>
            <w:tcW w:w="1495" w:type="dxa"/>
            <w:vAlign w:val="bottom"/>
          </w:tcPr>
          <w:p w14:paraId="762090E0" w14:textId="1926753D"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[-18.3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81.7]</w:t>
            </w:r>
          </w:p>
        </w:tc>
        <w:tc>
          <w:tcPr>
            <w:tcW w:w="1495" w:type="dxa"/>
            <w:vAlign w:val="bottom"/>
          </w:tcPr>
          <w:p w14:paraId="5A62DF67" w14:textId="2A518D30"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[-38</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62.1]</w:t>
            </w:r>
          </w:p>
        </w:tc>
      </w:tr>
      <w:tr w:rsidR="005150D1" w:rsidRPr="0088709E" w14:paraId="4AB95A23" w14:textId="77777777" w:rsidTr="00097AC8">
        <w:tc>
          <w:tcPr>
            <w:tcW w:w="1156" w:type="dxa"/>
            <w:vAlign w:val="bottom"/>
          </w:tcPr>
          <w:p w14:paraId="343B0165" w14:textId="77777777" w:rsidR="005150D1" w:rsidRPr="00097AC8" w:rsidRDefault="005150D1">
            <w:pPr>
              <w:rPr>
                <w:rFonts w:ascii="Times New Roman" w:hAnsi="Times New Roman" w:cs="Times New Roman"/>
                <w:sz w:val="18"/>
                <w:szCs w:val="18"/>
              </w:rPr>
            </w:pPr>
            <w:r w:rsidRPr="00097AC8">
              <w:rPr>
                <w:rFonts w:ascii="Times New Roman" w:hAnsi="Times New Roman" w:cs="Times New Roman"/>
                <w:b/>
                <w:bCs/>
                <w:sz w:val="18"/>
                <w:szCs w:val="18"/>
              </w:rPr>
              <w:t>SPAL</w:t>
            </w:r>
          </w:p>
        </w:tc>
        <w:tc>
          <w:tcPr>
            <w:tcW w:w="1495" w:type="dxa"/>
            <w:vAlign w:val="bottom"/>
          </w:tcPr>
          <w:p w14:paraId="56B13F3B" w14:textId="5A80750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 xml:space="preserve">[-69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31]</w:t>
            </w:r>
          </w:p>
        </w:tc>
        <w:tc>
          <w:tcPr>
            <w:tcW w:w="1495" w:type="dxa"/>
            <w:vAlign w:val="bottom"/>
          </w:tcPr>
          <w:p w14:paraId="68D3A0F9" w14:textId="374CBA53"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[-66.8</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33.2]</w:t>
            </w:r>
          </w:p>
        </w:tc>
        <w:tc>
          <w:tcPr>
            <w:tcW w:w="1495" w:type="dxa"/>
            <w:vAlign w:val="bottom"/>
          </w:tcPr>
          <w:p w14:paraId="19D34D39" w14:textId="086CCC1C"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[-66.9</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33.1]</w:t>
            </w:r>
          </w:p>
        </w:tc>
        <w:tc>
          <w:tcPr>
            <w:tcW w:w="1495" w:type="dxa"/>
            <w:vAlign w:val="bottom"/>
          </w:tcPr>
          <w:p w14:paraId="5A46323C" w14:textId="13B42CFC"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[-70.3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29.7]</w:t>
            </w:r>
          </w:p>
        </w:tc>
        <w:tc>
          <w:tcPr>
            <w:tcW w:w="1495" w:type="dxa"/>
            <w:vAlign w:val="bottom"/>
          </w:tcPr>
          <w:p w14:paraId="52022048" w14:textId="15A23572"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[-96.5</w:t>
            </w:r>
            <w:r w:rsidR="00873861">
              <w:rPr>
                <w:rFonts w:ascii="Times New Roman" w:hAnsi="Times New Roman" w:cs="Times New Roman"/>
                <w:sz w:val="18"/>
                <w:szCs w:val="18"/>
              </w:rPr>
              <w:t xml:space="preserve">    </w:t>
            </w:r>
            <w:r w:rsidR="008860DC">
              <w:rPr>
                <w:rFonts w:ascii="Times New Roman" w:hAnsi="Times New Roman" w:cs="Times New Roman"/>
                <w:sz w:val="18"/>
                <w:szCs w:val="18"/>
              </w:rPr>
              <w:t xml:space="preserve"> </w:t>
            </w:r>
            <w:r w:rsidRPr="00097AC8">
              <w:rPr>
                <w:rFonts w:ascii="Times New Roman" w:hAnsi="Times New Roman" w:cs="Times New Roman"/>
                <w:sz w:val="18"/>
                <w:szCs w:val="18"/>
              </w:rPr>
              <w:t xml:space="preserve"> 3.5]</w:t>
            </w:r>
          </w:p>
        </w:tc>
      </w:tr>
      <w:tr w:rsidR="005150D1" w:rsidRPr="0088709E" w14:paraId="0C6D83B0" w14:textId="77777777" w:rsidTr="00097AC8">
        <w:tc>
          <w:tcPr>
            <w:tcW w:w="1156" w:type="dxa"/>
            <w:vAlign w:val="bottom"/>
          </w:tcPr>
          <w:p w14:paraId="43C3BEB7" w14:textId="77777777" w:rsidR="005150D1" w:rsidRPr="00097AC8" w:rsidRDefault="005150D1">
            <w:pPr>
              <w:rPr>
                <w:rFonts w:ascii="Times New Roman" w:hAnsi="Times New Roman" w:cs="Times New Roman"/>
                <w:b/>
                <w:bCs/>
                <w:sz w:val="18"/>
                <w:szCs w:val="18"/>
              </w:rPr>
            </w:pPr>
            <w:r w:rsidRPr="00097AC8">
              <w:rPr>
                <w:rFonts w:ascii="Times New Roman" w:hAnsi="Times New Roman" w:cs="Times New Roman"/>
                <w:b/>
                <w:bCs/>
                <w:sz w:val="18"/>
                <w:szCs w:val="18"/>
              </w:rPr>
              <w:t>SPARC</w:t>
            </w:r>
          </w:p>
        </w:tc>
        <w:tc>
          <w:tcPr>
            <w:tcW w:w="1495" w:type="dxa"/>
            <w:vAlign w:val="bottom"/>
          </w:tcPr>
          <w:p w14:paraId="47784FB1" w14:textId="292DD865"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[-82.2</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17.8]</w:t>
            </w:r>
          </w:p>
        </w:tc>
        <w:tc>
          <w:tcPr>
            <w:tcW w:w="1495" w:type="dxa"/>
            <w:vAlign w:val="bottom"/>
          </w:tcPr>
          <w:p w14:paraId="6D9611A4" w14:textId="6EFCB02A"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[-81.3</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18.7]</w:t>
            </w:r>
          </w:p>
        </w:tc>
        <w:tc>
          <w:tcPr>
            <w:tcW w:w="1495" w:type="dxa"/>
            <w:vAlign w:val="bottom"/>
          </w:tcPr>
          <w:p w14:paraId="312FA056" w14:textId="4F9BFAFE"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[-85.6</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14.4]</w:t>
            </w:r>
          </w:p>
        </w:tc>
        <w:tc>
          <w:tcPr>
            <w:tcW w:w="1495" w:type="dxa"/>
            <w:vAlign w:val="bottom"/>
          </w:tcPr>
          <w:p w14:paraId="0B26E27B" w14:textId="3DED4CD3"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[-88.4</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11.6]</w:t>
            </w:r>
          </w:p>
        </w:tc>
        <w:tc>
          <w:tcPr>
            <w:tcW w:w="1495" w:type="dxa"/>
            <w:vAlign w:val="bottom"/>
          </w:tcPr>
          <w:p w14:paraId="6DCB36FD" w14:textId="164AD10E" w:rsidR="005150D1" w:rsidRPr="00097AC8" w:rsidRDefault="005150D1">
            <w:pPr>
              <w:rPr>
                <w:rFonts w:ascii="Times New Roman" w:hAnsi="Times New Roman" w:cs="Times New Roman"/>
                <w:sz w:val="18"/>
                <w:szCs w:val="18"/>
              </w:rPr>
            </w:pPr>
            <w:r w:rsidRPr="00097AC8">
              <w:rPr>
                <w:rFonts w:ascii="Times New Roman" w:hAnsi="Times New Roman" w:cs="Times New Roman"/>
                <w:sz w:val="18"/>
                <w:szCs w:val="18"/>
              </w:rPr>
              <w:t>[-80.7</w:t>
            </w:r>
            <w:r w:rsidR="00873861">
              <w:rPr>
                <w:rFonts w:ascii="Times New Roman" w:hAnsi="Times New Roman" w:cs="Times New Roman"/>
                <w:sz w:val="18"/>
                <w:szCs w:val="18"/>
              </w:rPr>
              <w:t xml:space="preserve">    </w:t>
            </w:r>
            <w:r w:rsidRPr="00097AC8">
              <w:rPr>
                <w:rFonts w:ascii="Times New Roman" w:hAnsi="Times New Roman" w:cs="Times New Roman"/>
                <w:sz w:val="18"/>
                <w:szCs w:val="18"/>
              </w:rPr>
              <w:t>19.3]</w:t>
            </w:r>
          </w:p>
        </w:tc>
      </w:tr>
    </w:tbl>
    <w:p w14:paraId="6061B247" w14:textId="5D8BF6C7" w:rsidR="005150D1" w:rsidRPr="00097AC8" w:rsidRDefault="00B876E1" w:rsidP="005150D1">
      <w:pPr>
        <w:rPr>
          <w:rFonts w:ascii="Times New Roman" w:hAnsi="Times New Roman" w:cs="Times New Roman"/>
          <w:sz w:val="18"/>
          <w:szCs w:val="18"/>
        </w:rPr>
      </w:pPr>
      <w:r w:rsidRPr="00097AC8">
        <w:rPr>
          <w:rFonts w:ascii="Times New Roman" w:hAnsi="Times New Roman" w:cs="Times New Roman"/>
          <w:sz w:val="18"/>
          <w:szCs w:val="18"/>
        </w:rPr>
        <w:br w:type="textWrapping" w:clear="all"/>
      </w:r>
    </w:p>
    <w:p w14:paraId="72A71A04" w14:textId="7CA297B4" w:rsidR="00B95DC1" w:rsidRDefault="00CB51D5" w:rsidP="00097AC8">
      <w:pPr>
        <w:spacing w:line="480" w:lineRule="auto"/>
        <w:rPr>
          <w:rFonts w:ascii="Times New Roman" w:hAnsi="Times New Roman" w:cs="Times New Roman"/>
        </w:rPr>
      </w:pPr>
      <w:r>
        <w:rPr>
          <w:rFonts w:ascii="Times New Roman" w:hAnsi="Times New Roman" w:cs="Times New Roman"/>
        </w:rPr>
        <w:t xml:space="preserve">We see from the three tables that only </w:t>
      </w:r>
      <w:r w:rsidRPr="00097AC8">
        <w:rPr>
          <w:rFonts w:ascii="Times New Roman" w:hAnsi="Times New Roman" w:cs="Times New Roman"/>
          <w:i/>
        </w:rPr>
        <w:t>VAL*</w:t>
      </w:r>
      <w:r>
        <w:rPr>
          <w:rFonts w:ascii="Times New Roman" w:hAnsi="Times New Roman" w:cs="Times New Roman"/>
        </w:rPr>
        <w:t xml:space="preserve"> is truly non-monotonic.</w:t>
      </w:r>
      <w:r w:rsidRPr="009E2141">
        <w:rPr>
          <w:rFonts w:ascii="Times New Roman" w:hAnsi="Times New Roman" w:cs="Times New Roman"/>
        </w:rPr>
        <w:t xml:space="preserve"> </w:t>
      </w:r>
      <w:r w:rsidR="00B95DC1" w:rsidRPr="009E2141">
        <w:rPr>
          <w:rFonts w:ascii="Times New Roman" w:hAnsi="Times New Roman" w:cs="Times New Roman"/>
        </w:rPr>
        <w:t>It was found tha</w:t>
      </w:r>
      <w:r w:rsidR="006069AC">
        <w:rPr>
          <w:rFonts w:ascii="Times New Roman" w:hAnsi="Times New Roman" w:cs="Times New Roman"/>
        </w:rPr>
        <w:t>t the monotonicity of</w:t>
      </w:r>
      <w:r w:rsidR="00B95DC1" w:rsidRPr="003969B6">
        <w:rPr>
          <w:rFonts w:ascii="Times New Roman" w:hAnsi="Times New Roman" w:cs="Times New Roman"/>
        </w:rPr>
        <w:t xml:space="preserve"> metrics depend</w:t>
      </w:r>
      <w:r w:rsidR="006069AC">
        <w:rPr>
          <w:rFonts w:ascii="Times New Roman" w:hAnsi="Times New Roman" w:cs="Times New Roman"/>
        </w:rPr>
        <w:t>ed</w:t>
      </w:r>
      <w:r w:rsidR="00B95DC1" w:rsidRPr="003969B6">
        <w:rPr>
          <w:rFonts w:ascii="Times New Roman" w:hAnsi="Times New Roman" w:cs="Times New Roman"/>
        </w:rPr>
        <w:t xml:space="preserve"> on the design of the base </w:t>
      </w:r>
      <w:r w:rsidR="00B95DC1">
        <w:rPr>
          <w:rFonts w:ascii="Times New Roman" w:hAnsi="Times New Roman" w:cs="Times New Roman"/>
        </w:rPr>
        <w:t>velocity profile</w:t>
      </w:r>
      <w:r>
        <w:rPr>
          <w:rFonts w:ascii="Times New Roman" w:hAnsi="Times New Roman" w:cs="Times New Roman"/>
        </w:rPr>
        <w:t xml:space="preserve">. </w:t>
      </w:r>
      <w:r w:rsidR="008860DC">
        <w:rPr>
          <w:rFonts w:ascii="Times New Roman" w:hAnsi="Times New Roman" w:cs="Times New Roman"/>
        </w:rPr>
        <w:t xml:space="preserve">For </w:t>
      </w:r>
      <w:r w:rsidR="008860DC" w:rsidRPr="008860DC">
        <w:rPr>
          <w:rFonts w:ascii="Times New Roman" w:hAnsi="Times New Roman" w:cs="Times New Roman"/>
          <w:i/>
        </w:rPr>
        <w:t>SPARC</w:t>
      </w:r>
      <w:r w:rsidR="008860DC">
        <w:rPr>
          <w:rFonts w:ascii="Times New Roman" w:hAnsi="Times New Roman" w:cs="Times New Roman"/>
        </w:rPr>
        <w:t xml:space="preserve">, this could be due to the discontinuity in selecting the cut off frequency </w:t>
      </w:r>
      <w:r w:rsidR="008860DC">
        <w:rPr>
          <w:rFonts w:ascii="Times New Roman" w:hAnsi="Times New Roman" w:cs="Times New Roman"/>
        </w:rPr>
        <w:fldChar w:fldCharType="begin" w:fldLock="1"/>
      </w:r>
      <w:r w:rsidR="008860DC">
        <w:rPr>
          <w:rFonts w:ascii="Times New Roman" w:hAnsi="Times New Roman" w:cs="Times New Roman"/>
        </w:rPr>
        <w:instrText>ADDIN CSL_CITATION {"citationItems":[{"id":"ITEM-1","itemData":{"DOI":"10.1186/s12984-015-0090-9","ISBN":"1743-0003","ISSN":"17430003","PMID":"26651329","abstract":"Quantitative measures of smoothness play an important role in the assessment of sensorimotor impairment and motor learning. Traditionally, movement smoothness has been computed mainly for discrete movements, in particular arm, reaching and circle drawing, using kinematic data. There are currently very few studies investigating smoothness of rhythmic movements, and there is no systematic way of analysing the smoothness of such movements. There is also very little work on the smoothness of other movement related variables such as force, impedance etc. In this context, this paper presents the first step towards a unified framework for the analysis of smoothness of arbitrary movements and using various data. It starts with a systematic definition of movement smoothness and the different factors that influence smoothness, followed by a review of existing methods for quantifying the smoothness of discrete movements. A method is then introduced to analyse the smoothness of rhythmic movements by generalising the techniques developed for discrete movements. We finally propose recommendations for analysing smoothness of any general sensorimotor behaviour.","author":[{"dropping-particle":"","family":"Balasubramanian","given":"Sivakumar","non-dropping-particle":"","parse-names":false,"suffix":""},{"dropping-particle":"","family":"Melendez-Calderon","given":"Alejandro","non-dropping-particle":"","parse-names":false,"suffix":""},{"dropping-particle":"","family":"Roby-Brami","given":"Agnes","non-dropping-particle":"","parse-names":false,"suffix":""},{"dropping-particle":"","family":"Burdet","given":"Etienne","non-dropping-particle":"","parse-names":false,"suffix":""}],"container-title":"Journal of NeuroEngineering and Rehabilitation","id":"ITEM-1","issue":"1","issued":{"date-parts":[["2015"]]},"note":"print available","page":"1-11","publisher":"Journal of NeuroEngineering and Rehabilitation","title":"On the analysis of movement smoothness","type":"article-journal","volume":"12"},"uris":["http://www.mendeley.com/documents/?uuid=a27c9b42-6b91-4577-8df3-c13c12e2b3fa"]}],"mendeley":{"formattedCitation":"[24]","plainTextFormattedCitation":"[24]","previouslyFormattedCitation":"[24]"},"properties":{"noteIndex":0},"schema":"https://github.com/citation-style-language/schema/raw/master/csl-citation.json"}</w:instrText>
      </w:r>
      <w:r w:rsidR="008860DC">
        <w:rPr>
          <w:rFonts w:ascii="Times New Roman" w:hAnsi="Times New Roman" w:cs="Times New Roman"/>
        </w:rPr>
        <w:fldChar w:fldCharType="separate"/>
      </w:r>
      <w:r w:rsidR="008860DC" w:rsidRPr="00CD5313">
        <w:rPr>
          <w:rFonts w:ascii="Times New Roman" w:hAnsi="Times New Roman" w:cs="Times New Roman"/>
          <w:noProof/>
        </w:rPr>
        <w:t>[24]</w:t>
      </w:r>
      <w:r w:rsidR="008860DC">
        <w:rPr>
          <w:rFonts w:ascii="Times New Roman" w:hAnsi="Times New Roman" w:cs="Times New Roman"/>
        </w:rPr>
        <w:fldChar w:fldCharType="end"/>
      </w:r>
      <w:r w:rsidR="008860DC">
        <w:rPr>
          <w:rFonts w:ascii="Times New Roman" w:hAnsi="Times New Roman" w:cs="Times New Roman"/>
        </w:rPr>
        <w:t xml:space="preserve">. </w:t>
      </w:r>
      <w:r>
        <w:rPr>
          <w:rFonts w:ascii="Times New Roman" w:hAnsi="Times New Roman" w:cs="Times New Roman"/>
        </w:rPr>
        <w:t>O</w:t>
      </w:r>
      <w:r w:rsidR="006069AC">
        <w:rPr>
          <w:rFonts w:ascii="Times New Roman" w:hAnsi="Times New Roman" w:cs="Times New Roman"/>
        </w:rPr>
        <w:t xml:space="preserve">nly </w:t>
      </w:r>
      <w:r w:rsidR="00B95DC1" w:rsidRPr="00097AC8">
        <w:rPr>
          <w:rFonts w:ascii="Times New Roman" w:hAnsi="Times New Roman" w:cs="Times New Roman"/>
          <w:i/>
        </w:rPr>
        <w:t>VAL*</w:t>
      </w:r>
      <w:r w:rsidR="00B95DC1">
        <w:rPr>
          <w:rFonts w:ascii="Times New Roman" w:hAnsi="Times New Roman" w:cs="Times New Roman"/>
        </w:rPr>
        <w:t xml:space="preserve">, </w:t>
      </w:r>
      <w:r w:rsidR="00B95DC1" w:rsidRPr="00097AC8">
        <w:rPr>
          <w:rFonts w:ascii="Times New Roman" w:hAnsi="Times New Roman" w:cs="Times New Roman"/>
          <w:i/>
        </w:rPr>
        <w:t>SPMR</w:t>
      </w:r>
      <w:r w:rsidR="00B95DC1">
        <w:rPr>
          <w:rFonts w:ascii="Times New Roman" w:hAnsi="Times New Roman" w:cs="Times New Roman"/>
        </w:rPr>
        <w:t xml:space="preserve">, and </w:t>
      </w:r>
      <w:r w:rsidR="00B95DC1" w:rsidRPr="00097AC8">
        <w:rPr>
          <w:rFonts w:ascii="Times New Roman" w:hAnsi="Times New Roman" w:cs="Times New Roman"/>
          <w:i/>
        </w:rPr>
        <w:t>SPARC</w:t>
      </w:r>
      <w:r w:rsidR="00B95DC1">
        <w:rPr>
          <w:rFonts w:ascii="Times New Roman" w:hAnsi="Times New Roman" w:cs="Times New Roman"/>
        </w:rPr>
        <w:t xml:space="preserve"> </w:t>
      </w:r>
      <w:r>
        <w:rPr>
          <w:rFonts w:ascii="Times New Roman" w:hAnsi="Times New Roman" w:cs="Times New Roman"/>
        </w:rPr>
        <w:t xml:space="preserve">showed less or were </w:t>
      </w:r>
      <w:r w:rsidR="00A4405F">
        <w:rPr>
          <w:rFonts w:ascii="Times New Roman" w:hAnsi="Times New Roman" w:cs="Times New Roman"/>
        </w:rPr>
        <w:t xml:space="preserve">not </w:t>
      </w:r>
      <w:r w:rsidR="00B95DC1">
        <w:rPr>
          <w:rFonts w:ascii="Times New Roman" w:hAnsi="Times New Roman" w:cs="Times New Roman"/>
        </w:rPr>
        <w:t xml:space="preserve">dependent on the underlying base profile. </w:t>
      </w:r>
      <w:r w:rsidR="008860DC">
        <w:rPr>
          <w:rFonts w:ascii="Times New Roman" w:hAnsi="Times New Roman" w:cs="Times New Roman"/>
        </w:rPr>
        <w:t>Moreover,</w:t>
      </w:r>
      <w:r w:rsidR="003F4A11">
        <w:rPr>
          <w:rFonts w:ascii="Times New Roman" w:hAnsi="Times New Roman" w:cs="Times New Roman"/>
        </w:rPr>
        <w:t xml:space="preserve"> we see that </w:t>
      </w:r>
      <w:r w:rsidR="003F4A11" w:rsidRPr="008860DC">
        <w:rPr>
          <w:rFonts w:ascii="Times New Roman" w:hAnsi="Times New Roman" w:cs="Times New Roman"/>
          <w:i/>
        </w:rPr>
        <w:t>SPAL</w:t>
      </w:r>
      <w:r w:rsidR="003F4A11">
        <w:rPr>
          <w:rFonts w:ascii="Times New Roman" w:hAnsi="Times New Roman" w:cs="Times New Roman"/>
        </w:rPr>
        <w:t xml:space="preserve"> and </w:t>
      </w:r>
      <w:r w:rsidR="003F4A11" w:rsidRPr="008860DC">
        <w:rPr>
          <w:rFonts w:ascii="Times New Roman" w:hAnsi="Times New Roman" w:cs="Times New Roman"/>
          <w:i/>
        </w:rPr>
        <w:t>SPARC</w:t>
      </w:r>
      <w:r w:rsidR="003F4A11">
        <w:rPr>
          <w:rFonts w:ascii="Times New Roman" w:hAnsi="Times New Roman" w:cs="Times New Roman"/>
        </w:rPr>
        <w:t xml:space="preserve"> show a monotonic change when the </w:t>
      </w:r>
      <w:r w:rsidR="008860DC">
        <w:rPr>
          <w:rFonts w:ascii="Times New Roman" w:hAnsi="Times New Roman" w:cs="Times New Roman"/>
        </w:rPr>
        <w:t xml:space="preserve">steps over which the derivative of the simulation was </w:t>
      </w:r>
      <w:r w:rsidR="003F4A11">
        <w:rPr>
          <w:rFonts w:ascii="Times New Roman" w:hAnsi="Times New Roman" w:cs="Times New Roman"/>
        </w:rPr>
        <w:t>0.06 s or greater</w:t>
      </w:r>
      <w:r w:rsidR="006069AC">
        <w:rPr>
          <w:rFonts w:ascii="Times New Roman" w:hAnsi="Times New Roman" w:cs="Times New Roman"/>
        </w:rPr>
        <w:t xml:space="preserve">. </w:t>
      </w:r>
    </w:p>
    <w:p w14:paraId="2426A35F" w14:textId="628E041A" w:rsidR="00E624F1" w:rsidRPr="00C34BF1" w:rsidRDefault="00E624F1" w:rsidP="00E624F1">
      <w:pPr>
        <w:pStyle w:val="ListParagraph"/>
        <w:spacing w:after="160" w:line="259" w:lineRule="auto"/>
        <w:ind w:left="209" w:firstLine="0"/>
        <w:jc w:val="left"/>
        <w:rPr>
          <w:rFonts w:ascii="Times New Roman" w:hAnsi="Times New Roman" w:cs="Times New Roman"/>
          <w:sz w:val="14"/>
          <w:szCs w:val="14"/>
        </w:rPr>
      </w:pPr>
    </w:p>
    <w:p w14:paraId="6634D0DE" w14:textId="141B9403" w:rsidR="007E328D" w:rsidRDefault="007E328D">
      <w:pPr>
        <w:spacing w:after="160" w:line="259" w:lineRule="auto"/>
        <w:ind w:left="0" w:firstLine="0"/>
        <w:jc w:val="left"/>
        <w:rPr>
          <w:rFonts w:ascii="Times New Roman" w:hAnsi="Times New Roman" w:cs="Times New Roman"/>
        </w:rPr>
      </w:pPr>
      <w:r>
        <w:rPr>
          <w:rFonts w:ascii="Times New Roman" w:hAnsi="Times New Roman" w:cs="Times New Roman"/>
        </w:rPr>
        <w:br w:type="page"/>
      </w:r>
    </w:p>
    <w:p w14:paraId="0109E5C6" w14:textId="578133A2" w:rsidR="00E624F1" w:rsidRDefault="007E328D" w:rsidP="001B6EEA">
      <w:pPr>
        <w:pStyle w:val="Heading1"/>
      </w:pPr>
      <w:r>
        <w:lastRenderedPageBreak/>
        <w:t>REFERENCES</w:t>
      </w:r>
    </w:p>
    <w:p w14:paraId="3BFA7C0B" w14:textId="5C283600" w:rsidR="00E0425B" w:rsidRPr="00E0425B" w:rsidRDefault="00382175" w:rsidP="00E0425B">
      <w:pPr>
        <w:widowControl w:val="0"/>
        <w:autoSpaceDE w:val="0"/>
        <w:autoSpaceDN w:val="0"/>
        <w:adjustRightInd w:val="0"/>
        <w:spacing w:after="100" w:line="240" w:lineRule="auto"/>
        <w:rPr>
          <w:rFonts w:cs="Times New Roman"/>
          <w:noProof/>
          <w:szCs w:val="24"/>
        </w:rPr>
      </w:pPr>
      <w:r>
        <w:fldChar w:fldCharType="begin" w:fldLock="1"/>
      </w:r>
      <w:r>
        <w:instrText xml:space="preserve">ADDIN Mendeley Bibliography CSL_BIBLIOGRAPHY </w:instrText>
      </w:r>
      <w:r>
        <w:fldChar w:fldCharType="separate"/>
      </w:r>
      <w:r w:rsidR="00E0425B" w:rsidRPr="00E0425B">
        <w:rPr>
          <w:rFonts w:cs="Times New Roman"/>
          <w:noProof/>
          <w:szCs w:val="24"/>
        </w:rPr>
        <w:t xml:space="preserve">1. Flash T, Hogan N. The coordination of arm movements: An experimentally confirmed mathematical model. J Neurosci. 1985;5:1688–703. </w:t>
      </w:r>
    </w:p>
    <w:p w14:paraId="13758C4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 Hughes CML, Mäueler B, Tepper H, Seegelke C. Interlimb coordination during a cooperative bimanual object manipulation task. Laterality. 2013;18:693–709. </w:t>
      </w:r>
    </w:p>
    <w:p w14:paraId="1F93A1A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 Rohrer B, Hogan N. Avoiding spurious submovement decompositions II: A scattershot algorithm. Biol Cybern. 2006;94:409–14. </w:t>
      </w:r>
    </w:p>
    <w:p w14:paraId="7DACD13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 Rohrer B, Fasoli S, Krebs HI, Hughes R, Volpe B, Frontera WR, et al. Movement Smoothness Changes during Stroke Recovery. J Neurosci. Society for Neuroscience; 2002;22:8297–304. </w:t>
      </w:r>
    </w:p>
    <w:p w14:paraId="69E407FF"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 Mazzoleni S, Filippi M, Carrozza MC, Posteraro F, Puzzolante L, Falchi E. Robot-aided therapy on the upper limb of subacute and chronic stroke patients: A biomechanical approach. Proc 2011 IEEE Int Conf Rehabil Robot. 2011. p. 1–6. </w:t>
      </w:r>
    </w:p>
    <w:p w14:paraId="6C139EC5"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 Beppu H, Suda M, Tanaka R. Analysis of cerebellar motor disorders by visually guided elbow tracking movement. Brain. 1984;107:787–809. </w:t>
      </w:r>
    </w:p>
    <w:p w14:paraId="47BEE34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 Balasubramanian S, Melendez-Calderon A, Burdet E. A robust and sensitive metric for quantifying movement smoothness. IEEE Trans Biomed Eng. 2012;59:2126–36. </w:t>
      </w:r>
    </w:p>
    <w:p w14:paraId="0122E502"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 Krebs HI, Volpe BT, Palazzo J, Rohrer B, Ferraro M, Fasoli S, et al. Robot aided neuro-rehabilitation in stroke: Interim results on follow-up of 76 patients and on movement indices. Integr Assist Technol Inf Age. IOS Press; 2001. p. 45–59. </w:t>
      </w:r>
    </w:p>
    <w:p w14:paraId="32B81DA6"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 Brooks VB. Introductory lecture to session III: some examples of programmed limb movements. Brain Res. 1974;71:299–308. </w:t>
      </w:r>
    </w:p>
    <w:p w14:paraId="5C562B51"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 Kahn LE, Zygman ML, Rymer WZ, Reinkensmeyer DJ. Robot-assisted reaching exercise promotes arm movement recovery in chronic hemiparetic stroke: A randomized controlled pilot study. J Neuroeng Rehabil. 2006;3. </w:t>
      </w:r>
    </w:p>
    <w:p w14:paraId="70C8A8B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11. Abdul Rahman H, Khor KX, Yeong CF, Su ELM, Narayanan ALT. The potential of iRest in measuring the hand function performance of stroke patients. Biomed Mater Eng. 2017;28:105–16. </w:t>
      </w:r>
    </w:p>
    <w:p w14:paraId="5CFE48C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12. Pila O, Duret C, Laborne F, Gracies J, Bayle N, Hutin E. Pattern of improvement in upper limb pointing task kinematics after a 3-month training program with robotic assistance in stroke. J Neuroeng Rehabil. 2017;14:105. </w:t>
      </w:r>
    </w:p>
    <w:p w14:paraId="223BE147"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13. Duff M, Chen Y, Attygalle S, Herman J, Sundaram H, Qian G, et al. An adaptive mixed reality training system for stroke rehabilitation. IEEE Trans Neural Syst Rehabil Eng. 2010;18:531–41. </w:t>
      </w:r>
    </w:p>
    <w:p w14:paraId="6E3E1D7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14. Bigoni M, Baudo S, Cimolin V, Cau N, Galli M, Pianta L, et al. Does kinematics add meaningful information to clinical assessment in post-stroke upper limb rehabilitation? A case report. J Phys Ther Sci. 2016;28:2408–13. </w:t>
      </w:r>
    </w:p>
    <w:p w14:paraId="5FFDFCD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15. Laczko J, Scheidt RA, Simo LS, Piovesan D. Inter-Joint Coordination Deficits Revealed in the Decomposition of Endpoint Jerk During Goal-Directed Arm Movement After Stroke. IEEE Trans Neural Syst Rehabil Eng. 2017;25:798–810. </w:t>
      </w:r>
    </w:p>
    <w:p w14:paraId="2DD948A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16. Young RP, Marteniuk RG. Acquisition of a multi-articular kicking task: Jerk analysis demonstrates movements do not become smoother with learning. Hum Mov Sci. 1997;16:677–701. </w:t>
      </w:r>
    </w:p>
    <w:p w14:paraId="03C5F1C3"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17. Adamovich S V., Fluet GG, Merians AS, Mathai A, Qiu Q. Incorporating haptic effects </w:t>
      </w:r>
      <w:r w:rsidRPr="00E0425B">
        <w:rPr>
          <w:rFonts w:cs="Times New Roman"/>
          <w:noProof/>
          <w:szCs w:val="24"/>
        </w:rPr>
        <w:lastRenderedPageBreak/>
        <w:t xml:space="preserve">into three-dimensional virtual environments to train the hemiparetic upper extremity. IEEE Trans Neural Syst Rehabil Eng. 2009;17:512–20. </w:t>
      </w:r>
    </w:p>
    <w:p w14:paraId="5BD8824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18. Teulings HL, Contreras-Vidal JL, Stelmach GE, Adler CH. Parkinsonism reduces coordination of fingers, wrist, and arm in fine motor control. Exp Neurol. 1997;146:159–70. </w:t>
      </w:r>
    </w:p>
    <w:p w14:paraId="1C0BDA95"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19. van Kordelaar J, van Wegen EEH, Kwakkel G. Impact of Time on Quality of Motor Control of the Paretic Upper Limb After Stroke. Arch Phys Med Rehabil. 2014;95:338–44. </w:t>
      </w:r>
    </w:p>
    <w:p w14:paraId="0DCD3D5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20. Marini F, Hughes CML, Squeri V, Doglio L, Moretti P, Morasso P, et al. Robotic wrist training afte</w:t>
      </w:r>
      <w:r w:rsidRPr="00E0425B">
        <w:rPr>
          <w:rFonts w:cs="Times New Roman"/>
          <w:noProof/>
          <w:szCs w:val="24"/>
        </w:rPr>
        <w:lastRenderedPageBreak/>
        <w:t xml:space="preserve">r stroke: Adaptive modulation of assistance in pediatric rehabilitation. Rob Auton Syst. 2017;91:169–78. </w:t>
      </w:r>
    </w:p>
    <w:p w14:paraId="15B77A8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21. Repnik E, Puh U, Goljar N, Munih M, Mihelj M. Using Inertial Measurement Units and Electromyography to Quantify Movement during Action Research Arm Test Execution. Sensors. 2018;18:2767. </w:t>
      </w:r>
    </w:p>
    <w:p w14:paraId="3AE3E51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22. Strohrmann C, Labruyère R, Gerber CN, van Hedel HJ, Arnrich B, Tröster G. Monitoring motor capacity changes of children during rehabilitation using body-worn sensors. J NeuroEngineering Rehabil. 2013;10:83. </w:t>
      </w:r>
    </w:p>
    <w:p w14:paraId="53D91DC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23. Balasubramanian S, Wei R, Herman R, He J. Robot-measured performance metrics in stroke rehabilitation. Proc 2009 ICME Int Conf Complex Med Eng C 2009. 2009. </w:t>
      </w:r>
    </w:p>
    <w:p w14:paraId="4B57C3B1"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24. Balasubramanian S, Melendez-Calderon A, Roby-Brami A, Burdet E. On the analysis of movement smoothness. J Neuroeng Rehabil. Journal of NeuroEngineering and Rehabilitation; 2015;12:1–11. </w:t>
      </w:r>
    </w:p>
    <w:p w14:paraId="00FB2ED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25. Kostic M, Popovic M. The modified drawing test for assessment of arm movement quality. J Autom Control. 2013;21:49–53. </w:t>
      </w:r>
    </w:p>
    <w:p w14:paraId="3F40201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26. Simonsen D, Popovic MB, Spaich EG, Andersen OK. Design and test of a Microsoft Kinect-based system for delivering adaptive visual feedback to stroke patients during training of upper limb movement. Med Biol Eng Comput. 2017;55:1927–35. </w:t>
      </w:r>
    </w:p>
    <w:p w14:paraId="1A1C8248"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27. Liebermann DG, Levin MF, McIntyre J, Weiss PL, Berman S. Arm path fragmentation and spatiotemporal features of hand reaching in healthy subjects and stroke patients. Proc 2010 Annu Int Conf IEEE Eng Med Biol. IEEE; 2010. p. 5242–5. </w:t>
      </w:r>
    </w:p>
    <w:p w14:paraId="52BEB442"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28. Xu C, Li S, Wang K, Hou Z, Yu N. Quantitative assessment of paretic limb dexterity and interlimb coordination during bilateral arm rehabilitation training. 2017 Int Conf Rehabil Robot. IEEE; 2017. p. 634–9. </w:t>
      </w:r>
    </w:p>
    <w:p w14:paraId="79163957"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29. Dipietro L, Krebs HI, Volpe BT, Stein J, Bever C, Mernoff ST, et al. Learning, Not Adaptation, Characterizes Stroke Motor Recovery: Evidence From Kinematic Changes Induced by Robot-Assisted Therapy in Trained and Untrained Task in the Same Workspace. IEEE Trans Neural Syst Rehabil Eng. 2012;20:48–57. </w:t>
      </w:r>
    </w:p>
    <w:p w14:paraId="64A2B7F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30. Shin J-H, Park G, Cho DY. Cognitive-Motor Interference on Upper Extremity Motor Performance in a Robot-Assisted Planar Reaching Task Among Patients With Stroke. Arch Phys Med Rehabil. 2017;98:730–7. </w:t>
      </w:r>
    </w:p>
    <w:p w14:paraId="517948A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31. Colombo R, Cusmano I, Sterpi I, Mazzone A, Delconte C, Pisano F. Test–Retest Reliability of Robotic Assessment Measures for the Evaluation of Upper Limb Recovery. IEEE Trans Neural Syst Rehabil Eng. 2014;22:1020–9. </w:t>
      </w:r>
    </w:p>
    <w:p w14:paraId="34E48C5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32. Colombo R, Pisano F, Delconte C, Mazzone A, Grioni G, Castagna M, et al. Comparison of exercise training effect with different robotic devices for upper limb rehabilitation: a retrospective study. Eur J Phys Rehabil Med. 2017;53:240–8. </w:t>
      </w:r>
    </w:p>
    <w:p w14:paraId="3EE92B31"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33. Mazzoleni S, Sale P, Tiboni M, Franceschini M, Carrozza MC, Posteraro F. Upper Limb </w:t>
      </w:r>
      <w:r w:rsidRPr="00E0425B">
        <w:rPr>
          <w:rFonts w:cs="Times New Roman"/>
          <w:noProof/>
          <w:szCs w:val="24"/>
        </w:rPr>
        <w:lastRenderedPageBreak/>
        <w:t xml:space="preserve">Robot-Assisted Therapy in Chronic and Subacute Stroke Patients. Am J Phys Med Rehabil. 2013;92:e26-37. </w:t>
      </w:r>
    </w:p>
    <w:p w14:paraId="122AD01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34. Giacobbe V, Krebs HI, Volpe BT, Pascual-Leone A, Rykman A, Zeiarati G, et al. Transcranial direct current stimulation (tDCS) and robotic practice in chronic stroke: The dimension of timing. Krebs HI, editor. NeuroRehabilitation. IOS Press; 2013;33:49–56. </w:t>
      </w:r>
    </w:p>
    <w:p w14:paraId="0F7ED629"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35. Gilliaux M, Lejeune T, Detrembleur C, Sapin J, Dehez B, Stoquart G. A robotic device as a sensitive quantitative tool to assess upper limb impairments in stroke patients: A preliminary prospective cohort study. J Rehabil Med. 2012;44:210–7. </w:t>
      </w:r>
    </w:p>
    <w:p w14:paraId="0FEA8C68"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36. Christopher SM, Johnson MJ. Task-oriented robot-assisted stroke therapy of paretic limb improves control in a unilateral and bilateral functional drink task: A case study. 2014 36th Annu Int Conf IEEE Eng Med Biol Soc. IEEE; 2014. p. 1194–7. </w:t>
      </w:r>
    </w:p>
    <w:p w14:paraId="34193D63"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37. Yoo DH, Kim SY. Effects of upper limb robot-assisted therapy in the rehabilitation of stroke patients. J Phys Ther Sci. 2015;27:677–9. </w:t>
      </w:r>
    </w:p>
    <w:p w14:paraId="4754BD01"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38. Adams RJ, Lichter MD, Krepkovich ET, Ellington A, White M, Diamond PT. Assessing Upper Extremity Motor Function in Practice of Virtual Activities of Daily Living. IEEE Trans Neural Syst Rehabil Eng. 2015;23:287–96. </w:t>
      </w:r>
    </w:p>
    <w:p w14:paraId="18E3B87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39. Duret C, Courtial O, Grosmaire AG. Kinematic measures for upper limb motor assessment during robot-mediated training in patients with severe sub-acute stroke. Restor Neurol Neurosci. 2016;34:237–45. </w:t>
      </w:r>
    </w:p>
    <w:p w14:paraId="7329672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40. Mazzoleni S, Buono L, Dario P, Posteraro F. Upper limb robot-assisted therapy in subacute and chronic stroke patients: Preliminary results on initial exposure based on kinematic measures. Proc IEEE RAS EMBS Int Conf Biomed Robot Biomechatronics. 2014;265–9. </w:t>
      </w:r>
    </w:p>
    <w:p w14:paraId="16682C66"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41. Daly JJ, Hogan N, Perepezko EM, Krebs HI, Rogers JM, Goyal KS, et al. Response to upper-limb robotics and functional neuromuscular. J Rehabil Res Dev. 2005;42:723. </w:t>
      </w:r>
    </w:p>
    <w:p w14:paraId="357C130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42. Celik O, O’Malley MK, Boake C, Levin HS, Yozbatiran N, Reistetter TA. Normalized movement quality measures for therapeutic robots strongly correlate with clinical motor impairment measures. IEEE Trans Neural Syst Rehabil Eng. 2010;18. </w:t>
      </w:r>
    </w:p>
    <w:p w14:paraId="73F3DD4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43. Kahn LE, Zygman ML, Rymer WZ, Reinkensmeyer DJ. Effect of robot-assisted and unassisted exercise on functional reaching in chronic hemiparesis. 2001 Conf Proc 23rd Annu Int Conf IEEE Eng Med Biol Soc. 2001;2:1344–7. </w:t>
      </w:r>
    </w:p>
    <w:p w14:paraId="6D7D84F3"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44. Kamper DG, McKenna-Cole AN, Kahn LE, Reinkensmeyer DJ. Alterations in reaching after stroke and their relation to movement direction and impairment severity. Arch Phys Med Rehabil. W B Saunders; 2002;83:702–7. </w:t>
      </w:r>
    </w:p>
    <w:p w14:paraId="03623E1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45. Chang JJ, Tung WL, Wu WL, Su FC. Effect of bilateral reaching on affected arm motor control in stroke – with and without loading on unaffected arm. Disabil Rehabil. 2006;28:1507–16. </w:t>
      </w:r>
    </w:p>
    <w:p w14:paraId="6AF59E4C"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46. Casadio M, Giannoni P, Morasso P, Sanguineti V. A proof of concept study for the integration of robot therapy with physiotherapy in the treatment of stroke patients. Clin Rehabil. 2009;23:217–28. </w:t>
      </w:r>
    </w:p>
    <w:p w14:paraId="6BC6B98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47. Senesac CR, Davis S, Richards L. Generalization of a modified form of repetitive rhythmic bilateral training in stroke. Hum Mov Sci. 2010;29:137–48. </w:t>
      </w:r>
    </w:p>
    <w:p w14:paraId="41C93E73"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48. Murphy MA, Willén C, Sunnerhagen KS. Kinematic Variables Quantifying Upper-Extremity Performance After Stroke During Reaching and Drinking From a Glass. Neurorehabil Neural Repair. 2011;25:71–80. </w:t>
      </w:r>
    </w:p>
    <w:p w14:paraId="606D8EB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49. Bustrén E-L, Sunnerhagen KS, Alt Murphy M. Movement Kinematics of the Ipsilesional </w:t>
      </w:r>
      <w:r w:rsidRPr="00E0425B">
        <w:rPr>
          <w:rFonts w:cs="Times New Roman"/>
          <w:noProof/>
          <w:szCs w:val="24"/>
        </w:rPr>
        <w:lastRenderedPageBreak/>
        <w:t xml:space="preserve">Upper Extremity in Persons With Moderate or Mild Stroke. Neurorehabil Neural Repair. 2017;31:376–86. </w:t>
      </w:r>
    </w:p>
    <w:p w14:paraId="66096450"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50. Bermúdez i Badia S, Cameirão MS. The Neurorehabilitation Training Toolkit (NTT): A novel worldwide accessible motor training approach for at-home rehabilitation after stroke. Stroke Res Treat. 2012;2012. </w:t>
      </w:r>
    </w:p>
    <w:p w14:paraId="115A3CB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51. Levin MF, Magdalon EC, Michaelsen SM, Quevedo AAF. Quality of Grasping and the Role of Haptics in a 3-D Immersive Virtual Reality Environment in Individuals With Stroke. IEEE Trans Neural Syst Rehabil Eng. 2015;23:1047–55. </w:t>
      </w:r>
    </w:p>
    <w:p w14:paraId="4DD8D2CF"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52. Tropea P, Cesqui B, Monaco V, Aliboni S, Posteraro F, Micera S. Effects of the Alternate Combination of “Error-Enhancing” and “Active Assistive” Robot-Mediated Treatments on Stroke Patients. IEEE J Transl Eng Heal Med. 2013;1:2100109–2100109. </w:t>
      </w:r>
    </w:p>
    <w:p w14:paraId="121C393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53. Colombo R, Sterpi I, Mazzone A, Delconte C, Minuco G, Pisano F. Measuring changes of movement dynamics during robot-aided neurorehabilitation of stroke patients. IEEE Trans Neural Syst Rehabil Eng. 2010;18. </w:t>
      </w:r>
    </w:p>
    <w:p w14:paraId="5FCC1A5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54. Chalmers N, Glasgow J, Scott S. Dynamic Time Warping as a spatial assessment of sensorimotor impairment resulting from stroke. 2011 Annu Int Conf IEEE Eng Med Biol Soc. 2011. p. 8235–8. </w:t>
      </w:r>
    </w:p>
    <w:p w14:paraId="341C801C"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55. Frisoli A, Sotgiu E, Procopio C, Bergamasco M, Chisari C, Lamola G, et al. Training and assessment of upper limb motor function with a robotic exoskeleton after stroke. Proc IEEE RAS EMBS Int Conf Biomed Robot Biomechatronics. 2012. </w:t>
      </w:r>
    </w:p>
    <w:p w14:paraId="446B8498"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56. Alt Murphy M, Willén C, Sunnerhagen KS. Movement Kinematics During a Drinking Task Are Associated With the Activity Capacity Level After Stroke. Neurorehabil Neural Repair. M. Alt Murphy, Neuroscience and Physiology, University of Gothenburg, Per Dubbsgatan 14, 3tr, Gothenburg, SE-41345, Sweden; 2012;26:1106–15. </w:t>
      </w:r>
    </w:p>
    <w:p w14:paraId="6BCA8D90"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57. Frisoli A, Procopio C, Chisari C, Creatini I, Bonfiglio L, Bergamasco M, et al. Positive effects of robotic exoskeleton training of upper limb reaching movements after stroke. J NeuroEngineering Rehabil. BioMed Central; 2012;9:36. </w:t>
      </w:r>
    </w:p>
    <w:p w14:paraId="54A5BF0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58. Metrot J, Froger J, Hauret I, Mottet D, Van Dokkum L, Laffont I. Motor recovery of the ipsilesional upper limb in subacute stroke. Arch Phys Med Rehabil. Elsevier; 2013;94:2283–90. </w:t>
      </w:r>
    </w:p>
    <w:p w14:paraId="759F4BB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59. van Dokkum L, Hauret I, Mottet D, Froger J, Métrot J, Laffont I. The Contribution of Kinematics in the Assessment of Upper Limb Motor Recovery Early After Stroke. Neurorehabil Neural Repair. 2014;28:4–12. </w:t>
      </w:r>
    </w:p>
    <w:p w14:paraId="7B29485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60. Mohapatra S, Harrington R, Chan E, Dromerick AW, Breceda EY, Harris-Love M. Role of contralesional hemisphere in paretic arm reaching in patients with severe arm paresis due to stroke: A preliminary report. Neurosci Lett. 2016;617:52–8. </w:t>
      </w:r>
    </w:p>
    <w:p w14:paraId="79C9BBF9"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61. Park H, Kim S, Winstein CJ, Gordon J, Schweighofer N. Short-Duration and Intensive Training Improves Long-Term Reaching Performance in Individuals With Chronic Stroke. Neurorehabil Neural Repair. 2016;30:551–61. </w:t>
      </w:r>
    </w:p>
    <w:p w14:paraId="4B3D3578"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62. Longhi M, Merlo A, Prati P, Giacobbi M, Mazzoli D. Instrumental indices for upper limb function assessment in stroke patients : a validation study. J Neuroeng Rehabil. Journal of NeuroEngineering and Rehabilitation; 2016;1–11. </w:t>
      </w:r>
    </w:p>
    <w:p w14:paraId="063919BC"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63. Gulde P, Hughes CML, Hermsdörfer J. Effects of Stroke on Ipsilesional End-Effector Kinematics in a Multi-Step Activity of Daily Living. Front Hum Neurosci. 2017;11. </w:t>
      </w:r>
    </w:p>
    <w:p w14:paraId="579CEC4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64. Hussain N, Alt Murphy M, Sunnerhagen KS. Upper Limb Kinematics in Stroke and Healthy Controls Using Target-to-Target Task in Virtual Reality. Front Neurol. 2018;9:1–</w:t>
      </w:r>
      <w:r w:rsidRPr="00E0425B">
        <w:rPr>
          <w:rFonts w:cs="Times New Roman"/>
          <w:noProof/>
          <w:szCs w:val="24"/>
        </w:rPr>
        <w:lastRenderedPageBreak/>
        <w:t xml:space="preserve">9. </w:t>
      </w:r>
    </w:p>
    <w:p w14:paraId="3A225037"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65. Hussain N, Sunnerhagen KS, Alt Murphy M. End-point kinematics using virtual reality explaining upper limb impairment and activity capacity in stroke. J Neuroeng Rehabil. Journal of NeuroEngineering and Rehabilitation; 2019;16:1–9. </w:t>
      </w:r>
    </w:p>
    <w:p w14:paraId="516C2CB0"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66. Tomita Y, Mullick AA, Levin MF. Reduced Kinematic Redundancy and Motor Equivalence During Whole-Body Reaching in Individuals With Chronic Stroke. Neurorehabil Neural Repair. 2018;32:175–86. </w:t>
      </w:r>
    </w:p>
    <w:p w14:paraId="3DFB4C8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67. van Dokkum LEH, le Bars E, Mottet D, Bonafé A, Menjot de Champfleur N, Laffont I. Modified Brain Activations of the Nondamaged Hemisphere During Ipsilesional Upper-Limb Movement in Persons With Initial Severe Motor Deficits Poststroke. Neurorehabil Neural Repair. 2018;32:34–45. </w:t>
      </w:r>
    </w:p>
    <w:p w14:paraId="6CB4BDA6"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68. Schneider S, Schönle PW, Altenmüller E, Münte TF. Using musical instruments to improve motor skill recovery following a stroke. J Neurol. 2007;254:1339–46. </w:t>
      </w:r>
    </w:p>
    <w:p w14:paraId="6CDC6FE1"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69. Amengual JL, Rojo N, Veciana de las Heras M, Marco-Pallarés J, Grau-Sánchez J, Schneider S, et al. Sensorimotor Plasticity after Music-Supported Therapy in Chronic Stroke Patients Revealed by Transcranial Magnetic Stimulation. PLoS One. 2013;8. </w:t>
      </w:r>
    </w:p>
    <w:p w14:paraId="5FBCFE3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70. Cha Y-J, Yoo E-Y, Jung M-Y, Park S-H, Park J-H, Lee J. Effects of Mental Practice with Action Observation Training on Occupational Performance after Stroke. J Stroke Cerebrovasc Dis. 2015;24:1405–13. </w:t>
      </w:r>
    </w:p>
    <w:p w14:paraId="7070E748"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71. Johnson MJ, Wisneski K, Hermsen A, Smith RQ, Walton T, Hingtgen B, et al. Kinematic implications of learned non-use for robotic therapy. Proc 2005 IEEE 9th Int Conf Rehabil Robot. 2005. </w:t>
      </w:r>
    </w:p>
    <w:p w14:paraId="36659F8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72. Wu C, Trombly CA, Lin K, Tickle-Degnen L. A kinematic study of contextual effects on reaching performance in persons with and without stroke: Influences of object availability. Arch Phys Med Rehabil. W B Saunders; 2000;81:aapmr0810095. </w:t>
      </w:r>
    </w:p>
    <w:p w14:paraId="73A6E1B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73. Chang J-J, Yang Y-S, Wu W-L, Guo L-Y, Su F-C. The constructs of kinematic measures for reaching performance in stroke patients. J Med Biol Eng. 2008;28:65–70. </w:t>
      </w:r>
    </w:p>
    <w:p w14:paraId="642E7FEC"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74. Massie CL, Malcolm MP. Instructions emphasizing speed improves hemiparetic arm kinematics during reaching in stroke. NeuroRehabilitation. 2012;30:341–50. </w:t>
      </w:r>
    </w:p>
    <w:p w14:paraId="66EE7B8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75. Lee DH, Kim WJ, Oh JS, Chang M. Taping of the elbow extensor muscle in chronic stroke patients: Comparison between before and after three-dimensional motion analysis. J Phys Ther Sci. 2015;27. </w:t>
      </w:r>
    </w:p>
    <w:p w14:paraId="6606522B"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76. Casadio M, Morasso P, Noriaki Ide A, Sanguineti V, Giannoni P. Measuring functional recovery of hemiparetic subjects during gentle robot therapy. Meas J Int Meas Confed. Elsevier Ltd; 2009;42:1176–87. </w:t>
      </w:r>
    </w:p>
    <w:p w14:paraId="1B8B3130"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77. Park J-H, Yoo E, Chung B, Jung M. Effects of vocalization on elbow motion during reaching in persons with hemiparetic stroke. NeuroRehabilitation. 2009;25:123–8. </w:t>
      </w:r>
    </w:p>
    <w:p w14:paraId="45EAB1B0"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78. Tsao C-C, Mirbagheri MM. Upper limb impairments associated with spasticity in neurological disorders. J Neuroeng Rehabil. 2007;4:45. </w:t>
      </w:r>
    </w:p>
    <w:p w14:paraId="57AF9011"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79. Alt Murphy M, Murphy S, Persson HC, Bergström UB, Sunnerhagen KS. Kinematic analysis using 3D motion capture of drinking task in people with and without upper-extremity impairments. J Vis Exp. 2018;2018. </w:t>
      </w:r>
    </w:p>
    <w:p w14:paraId="0536C1EF"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80. Trombly CA, Wu C-Y. Effect of Rehabilitation Tasks on Organization of Movement After Stroke. Am J Occup Ther. 1999;53:333–44. </w:t>
      </w:r>
    </w:p>
    <w:p w14:paraId="20BA9490"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81. Wu C-Y, Chou S-H, Chen C-L, Kuo M-Y, Lu T-W, Fu Y-C. Kinematic analysis of a </w:t>
      </w:r>
      <w:r w:rsidRPr="00E0425B">
        <w:rPr>
          <w:rFonts w:cs="Times New Roman"/>
          <w:noProof/>
          <w:szCs w:val="24"/>
        </w:rPr>
        <w:lastRenderedPageBreak/>
        <w:t xml:space="preserve">functional and sequential bimanual task in patients with left hemiparesis: intra-limb and interlimb coordination. Disabil Rehabil. 2009;31:958–66. </w:t>
      </w:r>
    </w:p>
    <w:p w14:paraId="30E22EA2"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82. Coqueiro PR, De Freitas SMSF, Silva CMAE, Alouche SR. Effects of direction and index of difficulty on aiming movements after stroke. Behav Neurol. 2014;2014. </w:t>
      </w:r>
    </w:p>
    <w:p w14:paraId="7023B9E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83. Singh T, Perry CM, Fritz SL, Fridriksson J, Herter TM. Eye Movements Interfere With Limb Motor Control in Stroke Survivors. Neurorehabil Neural Repair. 2018;32:724–34. </w:t>
      </w:r>
    </w:p>
    <w:p w14:paraId="25A047A3"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84. Schweighofer N, Wang C, Mottet D, Laffont I, Bakhti K, Reinkensmeyer DJ, et al. Dissociating motor learning from recovery in exoskeleton training post-stroke. J Neuroeng Rehabil. Journal of NeuroEngineering and Rehabilitation; 2018;15:89. </w:t>
      </w:r>
    </w:p>
    <w:p w14:paraId="10E8F4FC"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85. Richards L, Senesac C, McGuirk T, Woodbury M, Howland D, Davis S, et al. Response to Intensive Upper Extremity Therapy by Individuals with Ataxia from Stroke. Top Stroke Rehabil. 2008;15:262–71. </w:t>
      </w:r>
    </w:p>
    <w:p w14:paraId="540B26EF"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86. Bensmail D, Robertson JVG, Fermanian C, Roby-Brami A. Botulinum toxin to treat upper-limb spasticity in hemiparetic patients: Analysis of function and kinematics of reaching movements. Neurorehabil Neural Repair. 2010;24. </w:t>
      </w:r>
    </w:p>
    <w:p w14:paraId="4AE1924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87. Alt Murphy M, Willén C, Sunnerhagen KS. Responsiveness of Upper Extremity Kinematic Measures and Clinical Improvement During the First Three Months After Stroke. Neurorehabil Neural Repair. 2013;27:844–53. </w:t>
      </w:r>
    </w:p>
    <w:p w14:paraId="4AB5F733"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88. Pila O, Duret C, Gracies J-M, Francisco GE, Bayle N, Hutin É. Evolution of upper limb kinematics four years after subacute robot-assisted rehabilitation in stroke patients. Int J Neurosci. Taylor &amp; Francis; 2018;128:1030–9. </w:t>
      </w:r>
    </w:p>
    <w:p w14:paraId="41D942F5"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89. Wu C, Yang C, Chuang L, Lin K, Chen H, Chen M, et al. Effect of Therapist-Based Versus Robot-Assisted Bilateral Arm Training on Motor Control, Functional Performance, and Quality of Life After Chronic Stroke: A Clinical Trial. Phys Ther. 2012;92:1006–16. </w:t>
      </w:r>
    </w:p>
    <w:p w14:paraId="46EA8C4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90. Menegoni F, Milano E, Trotti C, Galli M, Bigoni M, Baudo S, et al. Quantitative evaluation of functional limitation of upper limb movements in subjects affected by ataxia. Eur J Neurol. 2009;16:232–9. </w:t>
      </w:r>
    </w:p>
    <w:p w14:paraId="2F13EFAF"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91. Salazar AP, Cimolin V, Schifino GP, Rech KD, Marchese RR, Pagnussat AS. Bi-cephalic transcranial direct current stimulation combined with functional electrical stimulation for upper-limb stroke rehabilitation: A double-blind randomized controlled trial. Ann Phys Rehabil Med. 2020;63:4–11. </w:t>
      </w:r>
    </w:p>
    <w:p w14:paraId="2ADEE46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92. Schiefelbein ML, Salazar AP, Marchese RR, Rech KD, Schifino GP, Figueiredo CS, et al. Upper-limb movement smoothness after stroke and its relationship with measures of body function/structure and activity – A cross-sectional study. J Neurol Sci. 2019;401:75–8. </w:t>
      </w:r>
    </w:p>
    <w:p w14:paraId="43ECA5AC"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93. Wu C, Chuang L, Lin K, Chen H, Tsay P. Randomized Trial of Distributed Constraint-Induced Therapy Versus Bilateral Arm Training for the Rehabilitation of Upper-Limb Motor Control and Function After Stroke. Neurorehabil Neural Repair. 2011;25:130–9. </w:t>
      </w:r>
    </w:p>
    <w:p w14:paraId="689C8D0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94. Szczȩsna A, Błaszczyszyn M. Quantitative analysis of arm movement smoothness. AIP Conf Proc. 2017. </w:t>
      </w:r>
    </w:p>
    <w:p w14:paraId="58DC1632"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95. Merians AS, Fluet GG, Qiu Q, Adamovich S V. Robotically facilitated training of the hemiparetic upper extremity as an integrated functional unit in virtual environments. 2009 Virtual Rehabil Int Conf VR 2009. 2009. </w:t>
      </w:r>
    </w:p>
    <w:p w14:paraId="0E4C5A47"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96. Song R, Tong KY, Hu XL. Evaluation of Velocity-Dependent Performance of the Spastic Elbow During Voluntary Movements. Arch Phys Med Rehabil. 2008;89:1140–5. </w:t>
      </w:r>
    </w:p>
    <w:p w14:paraId="22300EAA"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97. Mazzoleni S, Tran V-D, Dario P, Posteraro F. Wrist Robot-Assisted Rehabilitation </w:t>
      </w:r>
      <w:r w:rsidRPr="00E0425B">
        <w:rPr>
          <w:rFonts w:cs="Times New Roman"/>
          <w:noProof/>
          <w:szCs w:val="24"/>
        </w:rPr>
        <w:lastRenderedPageBreak/>
        <w:t xml:space="preserve">Treatment in Subacute and Chronic Stroke Patients: From Distal-to-Proximal Motor Recovery. IEEE Trans Neural Syst Rehabil Eng. S. Mazzoleni, Polo sant’Anna Valdera, Scuola Superiore sant’Anna, BioRobotics Institute, Pontedera, Italy: IEEE; 2018;26:1889–96. </w:t>
      </w:r>
    </w:p>
    <w:p w14:paraId="28AF646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98. Merians AS, Fluet GG, Qiu Q, Saleh S, Lafond I, Davidow A, et al. Robotically facilitated virtual rehabilitation of arm transport integrated with finger movement in persons with hemiparesis. J Neuroeng Rehabil. 2011;8:27. </w:t>
      </w:r>
    </w:p>
    <w:p w14:paraId="6BAC8D2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99. Tavernese E, Paoloni M, Mangone M, Mandic V, Sale P, Franceschini M, et al. Segmental muscle vibration improves reaching movement in patients with chronic stroke. A randomized controlled trial. NeuroRehabilitation. IRCSS San Raffaele, Rome, Italy: IOS Press; 2013;32:591–9. </w:t>
      </w:r>
    </w:p>
    <w:p w14:paraId="55B0E08C"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100. Bartolo M, De Nunzio AM, Sebastiano F, Spicciato F, Tortola P, Nilsson J, et al. Arm weight support training improves functional motor outcome and movement smoothness after stroke. Funct Neurol. 2014;29:15–21. </w:t>
      </w:r>
    </w:p>
    <w:p w14:paraId="7DA33598"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101. Buma FE, van Kordelaar J, Raemaekers M, van Wegen EEH, Ramsey NF, Kwakkel G. Brain activation is related to smoothness of upper limb movements after stroke. Exp Brain Res. 2016;234:2077–89. </w:t>
      </w:r>
    </w:p>
    <w:p w14:paraId="794C0725"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102. Kato N, Tanaka T, Sugihara S, Shimizu K, Kudo N. A study of the effect of visual depth information on upper limb movement by use of measurement of smoothness. J Phys Ther Sci. 2016;28. </w:t>
      </w:r>
    </w:p>
    <w:p w14:paraId="74BB0B40"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103. Scano A, Chiavenna A, Malosio M, Molinari Tosatti L, Molteni F. Muscle Synergies-Based Characterization and Clustering of Poststroke Patients in Reaching Movements. Front Bioeng Biotechnol. 2017;5. </w:t>
      </w:r>
    </w:p>
    <w:p w14:paraId="46AB9D58"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104. Osumi M, Sumitani M, Otake Y, Morioka S. A “matched” sensory reference can guide goal-directed movements of the affected hand in central post-stroke sensory ataxia. Exp Brain Res. 2018;236:1263–72. </w:t>
      </w:r>
    </w:p>
    <w:p w14:paraId="40C025FD"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105. Cusmano I, Colombo R, Sterpi I, Mazzone A, Delconte C, Pisano F. Inter-session reliability of robot-measured parameters for the evaluation of upper limb recovery. Biosyst Biorobotics. 2014;7. </w:t>
      </w:r>
    </w:p>
    <w:p w14:paraId="267E3FC4"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106. Hussain A, Budhota A, Hughes CML, Dailey WD, Vishwanath DA, Kuah CWK, et al. Self-Paced Reaching after Stroke: A Quantitative Assessment of Longitudinal and Directional Sensitivity Using the H-Man Planar Robot for Upper Limb Neurorehabilitation. Front Neurosci. 2016;10. </w:t>
      </w:r>
    </w:p>
    <w:p w14:paraId="54610869"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107. Budhota A, Hussain A, Hughes C, Hansen C, Kager S, Vishwanath DA, et al. Role of EMG as a complementary tool for assessment of motor impairment. 2016 6th IEEE Int Conf Biomed Robot Biomechatronics. IEEE; 2016. p. 692–7. </w:t>
      </w:r>
    </w:p>
    <w:p w14:paraId="298C858E"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108. Hussain A, Dailey W, Hughes C, Budhota A, Gamage WGKC, Vishwanath DA, et al. Quantitative motor assessment of upperlimb after unilateral stroke: A preliminary feasibility study with H-Man, a planar robot. IEEE Int Conf Rehabil Robot. 2015. </w:t>
      </w:r>
    </w:p>
    <w:p w14:paraId="0EEC5129" w14:textId="77777777" w:rsidR="00E0425B" w:rsidRPr="00E0425B" w:rsidRDefault="00E0425B" w:rsidP="00E0425B">
      <w:pPr>
        <w:widowControl w:val="0"/>
        <w:autoSpaceDE w:val="0"/>
        <w:autoSpaceDN w:val="0"/>
        <w:adjustRightInd w:val="0"/>
        <w:spacing w:after="100" w:line="240" w:lineRule="auto"/>
        <w:rPr>
          <w:rFonts w:cs="Times New Roman"/>
          <w:noProof/>
          <w:szCs w:val="24"/>
        </w:rPr>
      </w:pPr>
      <w:r w:rsidRPr="00E0425B">
        <w:rPr>
          <w:rFonts w:cs="Times New Roman"/>
          <w:noProof/>
          <w:szCs w:val="24"/>
        </w:rPr>
        <w:t xml:space="preserve">109. Leconte P, Orban de Xivry J-J, Stoquart G, Lejeune T, Ronsse R. Rhythmic arm movements are less affected than discrete ones after a stroke. Exp Brain Res. 2016;234:1403–17. </w:t>
      </w:r>
    </w:p>
    <w:p w14:paraId="1AF24AB1" w14:textId="77777777" w:rsidR="00E0425B" w:rsidRPr="00E0425B" w:rsidRDefault="00E0425B" w:rsidP="00E0425B">
      <w:pPr>
        <w:widowControl w:val="0"/>
        <w:autoSpaceDE w:val="0"/>
        <w:autoSpaceDN w:val="0"/>
        <w:adjustRightInd w:val="0"/>
        <w:spacing w:after="100" w:line="240" w:lineRule="auto"/>
        <w:rPr>
          <w:noProof/>
        </w:rPr>
      </w:pPr>
      <w:r w:rsidRPr="00E0425B">
        <w:rPr>
          <w:rFonts w:cs="Times New Roman"/>
          <w:noProof/>
          <w:szCs w:val="24"/>
        </w:rPr>
        <w:t xml:space="preserve">110. Popović MD, Kostić MD, Rodić SZ, Konstantinović LM. Feedback-Mediated Upper Extremities Exercise: Increasing Patient Motivation in Poststroke Rehabilitation. Biomed Res Int. 2014;2014:1–11. </w:t>
      </w:r>
    </w:p>
    <w:p w14:paraId="12A6A645" w14:textId="50C01652" w:rsidR="001B6EEA" w:rsidRPr="001B6EEA" w:rsidRDefault="00382175" w:rsidP="001B6EEA">
      <w:r>
        <w:fldChar w:fldCharType="end"/>
      </w:r>
    </w:p>
    <w:sectPr w:rsidR="001B6EEA" w:rsidRPr="001B6EEA" w:rsidSect="00466533">
      <w:footerReference w:type="default" r:id="rId25"/>
      <w:pgSz w:w="11906" w:h="16838"/>
      <w:pgMar w:top="1701" w:right="1701" w:bottom="1662" w:left="1701" w:header="720" w:footer="1061" w:gutter="0"/>
      <w:pgNumType w:chapStyle="1" w:chapSep="emDash"/>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AEBEFF" w16cid:durableId="210A9BAF"/>
  <w16cid:commentId w16cid:paraId="1FA986ED" w16cid:durableId="210A9BB0"/>
  <w16cid:commentId w16cid:paraId="53EF2AF6" w16cid:durableId="210A9BB1"/>
  <w16cid:commentId w16cid:paraId="194FF0BE" w16cid:durableId="210A9BB2"/>
  <w16cid:commentId w16cid:paraId="22C13111" w16cid:durableId="210A9B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FC8F7" w14:textId="77777777" w:rsidR="005A29D8" w:rsidRDefault="005A29D8" w:rsidP="00466533">
      <w:pPr>
        <w:spacing w:after="0" w:line="240" w:lineRule="auto"/>
      </w:pPr>
      <w:r>
        <w:separator/>
      </w:r>
    </w:p>
  </w:endnote>
  <w:endnote w:type="continuationSeparator" w:id="0">
    <w:p w14:paraId="1A2142FE" w14:textId="77777777" w:rsidR="005A29D8" w:rsidRDefault="005A29D8" w:rsidP="00466533">
      <w:pPr>
        <w:spacing w:after="0" w:line="240" w:lineRule="auto"/>
      </w:pPr>
      <w:r>
        <w:continuationSeparator/>
      </w:r>
    </w:p>
  </w:endnote>
  <w:endnote w:type="continuationNotice" w:id="1">
    <w:p w14:paraId="5A0F0A9F" w14:textId="77777777" w:rsidR="005A29D8" w:rsidRDefault="005A29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4D1CA" w14:textId="7FA6C47B" w:rsidR="001F1A97" w:rsidRDefault="001F1A97" w:rsidP="0035235B">
    <w:pPr>
      <w:pStyle w:val="Footer"/>
      <w:ind w:left="0" w:firstLine="0"/>
    </w:pPr>
  </w:p>
  <w:p w14:paraId="03B2ADB5" w14:textId="77777777" w:rsidR="001F1A97" w:rsidRDefault="001F1A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E9022" w14:textId="77777777" w:rsidR="005A29D8" w:rsidRDefault="005A29D8" w:rsidP="00466533">
      <w:pPr>
        <w:spacing w:after="0" w:line="240" w:lineRule="auto"/>
      </w:pPr>
      <w:r>
        <w:separator/>
      </w:r>
    </w:p>
  </w:footnote>
  <w:footnote w:type="continuationSeparator" w:id="0">
    <w:p w14:paraId="5D9A1320" w14:textId="77777777" w:rsidR="005A29D8" w:rsidRDefault="005A29D8" w:rsidP="00466533">
      <w:pPr>
        <w:spacing w:after="0" w:line="240" w:lineRule="auto"/>
      </w:pPr>
      <w:r>
        <w:continuationSeparator/>
      </w:r>
    </w:p>
  </w:footnote>
  <w:footnote w:type="continuationNotice" w:id="1">
    <w:p w14:paraId="7A6A1E5F" w14:textId="77777777" w:rsidR="005A29D8" w:rsidRDefault="005A29D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A609D"/>
    <w:multiLevelType w:val="hybridMultilevel"/>
    <w:tmpl w:val="6A665B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652558"/>
    <w:multiLevelType w:val="hybridMultilevel"/>
    <w:tmpl w:val="C216481E"/>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 w15:restartNumberingAfterBreak="0">
    <w:nsid w:val="0E5C1F4B"/>
    <w:multiLevelType w:val="hybridMultilevel"/>
    <w:tmpl w:val="52FAD170"/>
    <w:lvl w:ilvl="0" w:tplc="5336A222">
      <w:start w:val="1"/>
      <w:numFmt w:val="decimal"/>
      <w:lvlText w:val="[%1]"/>
      <w:lvlJc w:val="left"/>
      <w:pPr>
        <w:ind w:left="528"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1" w:tplc="95FC7F60">
      <w:start w:val="1"/>
      <w:numFmt w:val="lowerLetter"/>
      <w:lvlText w:val="%2"/>
      <w:lvlJc w:val="left"/>
      <w:pPr>
        <w:ind w:left="118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2" w:tplc="26CE3590">
      <w:start w:val="1"/>
      <w:numFmt w:val="lowerRoman"/>
      <w:lvlText w:val="%3"/>
      <w:lvlJc w:val="left"/>
      <w:pPr>
        <w:ind w:left="190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3" w:tplc="44806B3C">
      <w:start w:val="1"/>
      <w:numFmt w:val="decimal"/>
      <w:lvlText w:val="%4"/>
      <w:lvlJc w:val="left"/>
      <w:pPr>
        <w:ind w:left="262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4" w:tplc="586A4FA2">
      <w:start w:val="1"/>
      <w:numFmt w:val="lowerLetter"/>
      <w:lvlText w:val="%5"/>
      <w:lvlJc w:val="left"/>
      <w:pPr>
        <w:ind w:left="334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5" w:tplc="7FA41A04">
      <w:start w:val="1"/>
      <w:numFmt w:val="lowerRoman"/>
      <w:lvlText w:val="%6"/>
      <w:lvlJc w:val="left"/>
      <w:pPr>
        <w:ind w:left="406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6" w:tplc="89B8E734">
      <w:start w:val="1"/>
      <w:numFmt w:val="decimal"/>
      <w:lvlText w:val="%7"/>
      <w:lvlJc w:val="left"/>
      <w:pPr>
        <w:ind w:left="478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7" w:tplc="78DAB866">
      <w:start w:val="1"/>
      <w:numFmt w:val="lowerLetter"/>
      <w:lvlText w:val="%8"/>
      <w:lvlJc w:val="left"/>
      <w:pPr>
        <w:ind w:left="550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lvl w:ilvl="8" w:tplc="CA12CA42">
      <w:start w:val="1"/>
      <w:numFmt w:val="lowerRoman"/>
      <w:lvlText w:val="%9"/>
      <w:lvlJc w:val="left"/>
      <w:pPr>
        <w:ind w:left="6220" w:firstLine="0"/>
      </w:pPr>
      <w:rPr>
        <w:rFonts w:ascii="Cambria" w:eastAsia="Cambria" w:hAnsi="Cambria" w:cs="Cambria"/>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12805C08"/>
    <w:multiLevelType w:val="hybridMultilevel"/>
    <w:tmpl w:val="E6BC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D0148"/>
    <w:multiLevelType w:val="hybridMultilevel"/>
    <w:tmpl w:val="CE621350"/>
    <w:lvl w:ilvl="0" w:tplc="6A34C006">
      <w:start w:val="1"/>
      <w:numFmt w:val="bullet"/>
      <w:lvlText w:val="-"/>
      <w:lvlJc w:val="left"/>
      <w:pPr>
        <w:ind w:left="145"/>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1" w:tplc="35E02E9A">
      <w:start w:val="1"/>
      <w:numFmt w:val="bullet"/>
      <w:lvlText w:val="o"/>
      <w:lvlJc w:val="left"/>
      <w:pPr>
        <w:ind w:left="1080"/>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2" w:tplc="298A11E8">
      <w:start w:val="1"/>
      <w:numFmt w:val="bullet"/>
      <w:lvlText w:val="▪"/>
      <w:lvlJc w:val="left"/>
      <w:pPr>
        <w:ind w:left="1701"/>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3" w:tplc="4B346452">
      <w:start w:val="1"/>
      <w:numFmt w:val="bullet"/>
      <w:lvlText w:val="•"/>
      <w:lvlJc w:val="left"/>
      <w:pPr>
        <w:ind w:left="2520"/>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4" w:tplc="28D258D6">
      <w:start w:val="1"/>
      <w:numFmt w:val="bullet"/>
      <w:lvlText w:val="o"/>
      <w:lvlJc w:val="left"/>
      <w:pPr>
        <w:ind w:left="3240"/>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5" w:tplc="A30693FA">
      <w:start w:val="1"/>
      <w:numFmt w:val="bullet"/>
      <w:lvlText w:val="▪"/>
      <w:lvlJc w:val="left"/>
      <w:pPr>
        <w:ind w:left="3960"/>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6" w:tplc="6BE81618">
      <w:start w:val="1"/>
      <w:numFmt w:val="bullet"/>
      <w:lvlText w:val="•"/>
      <w:lvlJc w:val="left"/>
      <w:pPr>
        <w:ind w:left="4680"/>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7" w:tplc="E6BC4C18">
      <w:start w:val="1"/>
      <w:numFmt w:val="bullet"/>
      <w:lvlText w:val="o"/>
      <w:lvlJc w:val="left"/>
      <w:pPr>
        <w:ind w:left="5400"/>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lvl w:ilvl="8" w:tplc="8B502544">
      <w:start w:val="1"/>
      <w:numFmt w:val="bullet"/>
      <w:lvlText w:val="▪"/>
      <w:lvlJc w:val="left"/>
      <w:pPr>
        <w:ind w:left="6120"/>
      </w:pPr>
      <w:rPr>
        <w:rFonts w:ascii="Cambria" w:eastAsia="Cambria" w:hAnsi="Cambria" w:cs="Cambria"/>
        <w:b w:val="0"/>
        <w:i w:val="0"/>
        <w:strike w:val="0"/>
        <w:dstrike w:val="0"/>
        <w:color w:val="0000FF"/>
        <w:sz w:val="22"/>
        <w:szCs w:val="22"/>
        <w:u w:val="none" w:color="000000"/>
        <w:bdr w:val="none" w:sz="0" w:space="0" w:color="auto"/>
        <w:shd w:val="clear" w:color="auto" w:fill="auto"/>
        <w:vertAlign w:val="baseline"/>
      </w:rPr>
    </w:lvl>
  </w:abstractNum>
  <w:abstractNum w:abstractNumId="5" w15:restartNumberingAfterBreak="0">
    <w:nsid w:val="2A640620"/>
    <w:multiLevelType w:val="hybridMultilevel"/>
    <w:tmpl w:val="51D2702E"/>
    <w:lvl w:ilvl="0" w:tplc="048CDB66">
      <w:start w:val="1"/>
      <w:numFmt w:val="decimal"/>
      <w:lvlText w:val="%1."/>
      <w:lvlJc w:val="left"/>
      <w:pPr>
        <w:ind w:left="544" w:hanging="360"/>
      </w:pPr>
      <w:rPr>
        <w:rFonts w:hint="default"/>
      </w:rPr>
    </w:lvl>
    <w:lvl w:ilvl="1" w:tplc="04090019">
      <w:start w:val="1"/>
      <w:numFmt w:val="lowerLetter"/>
      <w:lvlText w:val="%2."/>
      <w:lvlJc w:val="left"/>
      <w:pPr>
        <w:ind w:left="1264" w:hanging="360"/>
      </w:pPr>
    </w:lvl>
    <w:lvl w:ilvl="2" w:tplc="0409001B" w:tentative="1">
      <w:start w:val="1"/>
      <w:numFmt w:val="lowerRoman"/>
      <w:lvlText w:val="%3."/>
      <w:lvlJc w:val="right"/>
      <w:pPr>
        <w:ind w:left="1984" w:hanging="180"/>
      </w:pPr>
    </w:lvl>
    <w:lvl w:ilvl="3" w:tplc="0409000F" w:tentative="1">
      <w:start w:val="1"/>
      <w:numFmt w:val="decimal"/>
      <w:lvlText w:val="%4."/>
      <w:lvlJc w:val="left"/>
      <w:pPr>
        <w:ind w:left="2704" w:hanging="360"/>
      </w:pPr>
    </w:lvl>
    <w:lvl w:ilvl="4" w:tplc="04090019" w:tentative="1">
      <w:start w:val="1"/>
      <w:numFmt w:val="lowerLetter"/>
      <w:lvlText w:val="%5."/>
      <w:lvlJc w:val="left"/>
      <w:pPr>
        <w:ind w:left="3424" w:hanging="360"/>
      </w:pPr>
    </w:lvl>
    <w:lvl w:ilvl="5" w:tplc="0409001B" w:tentative="1">
      <w:start w:val="1"/>
      <w:numFmt w:val="lowerRoman"/>
      <w:lvlText w:val="%6."/>
      <w:lvlJc w:val="right"/>
      <w:pPr>
        <w:ind w:left="4144" w:hanging="180"/>
      </w:pPr>
    </w:lvl>
    <w:lvl w:ilvl="6" w:tplc="0409000F" w:tentative="1">
      <w:start w:val="1"/>
      <w:numFmt w:val="decimal"/>
      <w:lvlText w:val="%7."/>
      <w:lvlJc w:val="left"/>
      <w:pPr>
        <w:ind w:left="4864" w:hanging="360"/>
      </w:pPr>
    </w:lvl>
    <w:lvl w:ilvl="7" w:tplc="04090019" w:tentative="1">
      <w:start w:val="1"/>
      <w:numFmt w:val="lowerLetter"/>
      <w:lvlText w:val="%8."/>
      <w:lvlJc w:val="left"/>
      <w:pPr>
        <w:ind w:left="5584" w:hanging="360"/>
      </w:pPr>
    </w:lvl>
    <w:lvl w:ilvl="8" w:tplc="0409001B" w:tentative="1">
      <w:start w:val="1"/>
      <w:numFmt w:val="lowerRoman"/>
      <w:lvlText w:val="%9."/>
      <w:lvlJc w:val="right"/>
      <w:pPr>
        <w:ind w:left="6304" w:hanging="180"/>
      </w:pPr>
    </w:lvl>
  </w:abstractNum>
  <w:abstractNum w:abstractNumId="6" w15:restartNumberingAfterBreak="0">
    <w:nsid w:val="386B2F66"/>
    <w:multiLevelType w:val="hybridMultilevel"/>
    <w:tmpl w:val="2E3C3718"/>
    <w:lvl w:ilvl="0" w:tplc="14369BAA">
      <w:start w:val="1"/>
      <w:numFmt w:val="decimal"/>
      <w:lvlText w:val="%1."/>
      <w:lvlJc w:val="left"/>
      <w:pPr>
        <w:tabs>
          <w:tab w:val="num" w:pos="720"/>
        </w:tabs>
        <w:ind w:left="720" w:hanging="360"/>
      </w:pPr>
    </w:lvl>
    <w:lvl w:ilvl="1" w:tplc="3F0C0A0C">
      <w:start w:val="1"/>
      <w:numFmt w:val="decimal"/>
      <w:lvlText w:val="%2."/>
      <w:lvlJc w:val="left"/>
      <w:pPr>
        <w:tabs>
          <w:tab w:val="num" w:pos="1440"/>
        </w:tabs>
        <w:ind w:left="1440" w:hanging="360"/>
      </w:pPr>
    </w:lvl>
    <w:lvl w:ilvl="2" w:tplc="AEFEB8F6" w:tentative="1">
      <w:start w:val="1"/>
      <w:numFmt w:val="decimal"/>
      <w:lvlText w:val="%3."/>
      <w:lvlJc w:val="left"/>
      <w:pPr>
        <w:tabs>
          <w:tab w:val="num" w:pos="2160"/>
        </w:tabs>
        <w:ind w:left="2160" w:hanging="360"/>
      </w:pPr>
    </w:lvl>
    <w:lvl w:ilvl="3" w:tplc="5D40DFF6" w:tentative="1">
      <w:start w:val="1"/>
      <w:numFmt w:val="decimal"/>
      <w:lvlText w:val="%4."/>
      <w:lvlJc w:val="left"/>
      <w:pPr>
        <w:tabs>
          <w:tab w:val="num" w:pos="2880"/>
        </w:tabs>
        <w:ind w:left="2880" w:hanging="360"/>
      </w:pPr>
    </w:lvl>
    <w:lvl w:ilvl="4" w:tplc="71763DC4" w:tentative="1">
      <w:start w:val="1"/>
      <w:numFmt w:val="decimal"/>
      <w:lvlText w:val="%5."/>
      <w:lvlJc w:val="left"/>
      <w:pPr>
        <w:tabs>
          <w:tab w:val="num" w:pos="3600"/>
        </w:tabs>
        <w:ind w:left="3600" w:hanging="360"/>
      </w:pPr>
    </w:lvl>
    <w:lvl w:ilvl="5" w:tplc="ED80EC6A" w:tentative="1">
      <w:start w:val="1"/>
      <w:numFmt w:val="decimal"/>
      <w:lvlText w:val="%6."/>
      <w:lvlJc w:val="left"/>
      <w:pPr>
        <w:tabs>
          <w:tab w:val="num" w:pos="4320"/>
        </w:tabs>
        <w:ind w:left="4320" w:hanging="360"/>
      </w:pPr>
    </w:lvl>
    <w:lvl w:ilvl="6" w:tplc="483EE1B8" w:tentative="1">
      <w:start w:val="1"/>
      <w:numFmt w:val="decimal"/>
      <w:lvlText w:val="%7."/>
      <w:lvlJc w:val="left"/>
      <w:pPr>
        <w:tabs>
          <w:tab w:val="num" w:pos="5040"/>
        </w:tabs>
        <w:ind w:left="5040" w:hanging="360"/>
      </w:pPr>
    </w:lvl>
    <w:lvl w:ilvl="7" w:tplc="0262C546" w:tentative="1">
      <w:start w:val="1"/>
      <w:numFmt w:val="decimal"/>
      <w:lvlText w:val="%8."/>
      <w:lvlJc w:val="left"/>
      <w:pPr>
        <w:tabs>
          <w:tab w:val="num" w:pos="5760"/>
        </w:tabs>
        <w:ind w:left="5760" w:hanging="360"/>
      </w:pPr>
    </w:lvl>
    <w:lvl w:ilvl="8" w:tplc="906CE2EA" w:tentative="1">
      <w:start w:val="1"/>
      <w:numFmt w:val="decimal"/>
      <w:lvlText w:val="%9."/>
      <w:lvlJc w:val="left"/>
      <w:pPr>
        <w:tabs>
          <w:tab w:val="num" w:pos="6480"/>
        </w:tabs>
        <w:ind w:left="6480" w:hanging="360"/>
      </w:pPr>
    </w:lvl>
  </w:abstractNum>
  <w:abstractNum w:abstractNumId="7" w15:restartNumberingAfterBreak="0">
    <w:nsid w:val="45C72EC6"/>
    <w:multiLevelType w:val="hybridMultilevel"/>
    <w:tmpl w:val="1F6AAE0C"/>
    <w:lvl w:ilvl="0" w:tplc="0409000F">
      <w:start w:val="1"/>
      <w:numFmt w:val="decimal"/>
      <w:lvlText w:val="%1."/>
      <w:lvlJc w:val="left"/>
      <w:pPr>
        <w:ind w:left="569" w:hanging="360"/>
      </w:pPr>
      <w:rPr>
        <w:rFonts w:hint="default"/>
      </w:rPr>
    </w:lvl>
    <w:lvl w:ilvl="1" w:tplc="04090019" w:tentative="1">
      <w:start w:val="1"/>
      <w:numFmt w:val="lowerLetter"/>
      <w:lvlText w:val="%2."/>
      <w:lvlJc w:val="left"/>
      <w:pPr>
        <w:ind w:left="1289" w:hanging="360"/>
      </w:pPr>
    </w:lvl>
    <w:lvl w:ilvl="2" w:tplc="0409001B" w:tentative="1">
      <w:start w:val="1"/>
      <w:numFmt w:val="lowerRoman"/>
      <w:lvlText w:val="%3."/>
      <w:lvlJc w:val="right"/>
      <w:pPr>
        <w:ind w:left="2009" w:hanging="180"/>
      </w:pPr>
    </w:lvl>
    <w:lvl w:ilvl="3" w:tplc="0409000F" w:tentative="1">
      <w:start w:val="1"/>
      <w:numFmt w:val="decimal"/>
      <w:lvlText w:val="%4."/>
      <w:lvlJc w:val="left"/>
      <w:pPr>
        <w:ind w:left="2729" w:hanging="360"/>
      </w:pPr>
    </w:lvl>
    <w:lvl w:ilvl="4" w:tplc="04090019" w:tentative="1">
      <w:start w:val="1"/>
      <w:numFmt w:val="lowerLetter"/>
      <w:lvlText w:val="%5."/>
      <w:lvlJc w:val="left"/>
      <w:pPr>
        <w:ind w:left="3449" w:hanging="360"/>
      </w:pPr>
    </w:lvl>
    <w:lvl w:ilvl="5" w:tplc="0409001B" w:tentative="1">
      <w:start w:val="1"/>
      <w:numFmt w:val="lowerRoman"/>
      <w:lvlText w:val="%6."/>
      <w:lvlJc w:val="right"/>
      <w:pPr>
        <w:ind w:left="4169" w:hanging="180"/>
      </w:pPr>
    </w:lvl>
    <w:lvl w:ilvl="6" w:tplc="0409000F" w:tentative="1">
      <w:start w:val="1"/>
      <w:numFmt w:val="decimal"/>
      <w:lvlText w:val="%7."/>
      <w:lvlJc w:val="left"/>
      <w:pPr>
        <w:ind w:left="4889" w:hanging="360"/>
      </w:pPr>
    </w:lvl>
    <w:lvl w:ilvl="7" w:tplc="04090019" w:tentative="1">
      <w:start w:val="1"/>
      <w:numFmt w:val="lowerLetter"/>
      <w:lvlText w:val="%8."/>
      <w:lvlJc w:val="left"/>
      <w:pPr>
        <w:ind w:left="5609" w:hanging="360"/>
      </w:pPr>
    </w:lvl>
    <w:lvl w:ilvl="8" w:tplc="0409001B" w:tentative="1">
      <w:start w:val="1"/>
      <w:numFmt w:val="lowerRoman"/>
      <w:lvlText w:val="%9."/>
      <w:lvlJc w:val="right"/>
      <w:pPr>
        <w:ind w:left="6329" w:hanging="180"/>
      </w:pPr>
    </w:lvl>
  </w:abstractNum>
  <w:abstractNum w:abstractNumId="8" w15:restartNumberingAfterBreak="0">
    <w:nsid w:val="46377EB4"/>
    <w:multiLevelType w:val="hybridMultilevel"/>
    <w:tmpl w:val="DC4E437A"/>
    <w:lvl w:ilvl="0" w:tplc="04090001">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9" w15:restartNumberingAfterBreak="0">
    <w:nsid w:val="46683D79"/>
    <w:multiLevelType w:val="hybridMultilevel"/>
    <w:tmpl w:val="6DE4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C64B7"/>
    <w:multiLevelType w:val="hybridMultilevel"/>
    <w:tmpl w:val="0B8E8A88"/>
    <w:lvl w:ilvl="0" w:tplc="46C44B2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940ADA"/>
    <w:multiLevelType w:val="hybridMultilevel"/>
    <w:tmpl w:val="DE50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4E0675"/>
    <w:multiLevelType w:val="hybridMultilevel"/>
    <w:tmpl w:val="CB4CB8BC"/>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3" w15:restartNumberingAfterBreak="0">
    <w:nsid w:val="5F10452A"/>
    <w:multiLevelType w:val="hybridMultilevel"/>
    <w:tmpl w:val="417237FA"/>
    <w:lvl w:ilvl="0" w:tplc="5E86D07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D2110D"/>
    <w:multiLevelType w:val="hybridMultilevel"/>
    <w:tmpl w:val="3AC29788"/>
    <w:lvl w:ilvl="0" w:tplc="3D6A848A">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5" w15:restartNumberingAfterBreak="0">
    <w:nsid w:val="6B5024E9"/>
    <w:multiLevelType w:val="hybridMultilevel"/>
    <w:tmpl w:val="FE36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D5FEA"/>
    <w:multiLevelType w:val="hybridMultilevel"/>
    <w:tmpl w:val="6854CF14"/>
    <w:lvl w:ilvl="0" w:tplc="8CDC6E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CC0E1E"/>
    <w:multiLevelType w:val="hybridMultilevel"/>
    <w:tmpl w:val="7068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706EE"/>
    <w:multiLevelType w:val="hybridMultilevel"/>
    <w:tmpl w:val="5AFA7A3C"/>
    <w:lvl w:ilvl="0" w:tplc="61987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50004F"/>
    <w:multiLevelType w:val="hybridMultilevel"/>
    <w:tmpl w:val="DD687A4C"/>
    <w:lvl w:ilvl="0" w:tplc="C3C4B726">
      <w:start w:val="1"/>
      <w:numFmt w:val="decimal"/>
      <w:lvlText w:val="%1)"/>
      <w:lvlJc w:val="left"/>
      <w:pPr>
        <w:ind w:left="559" w:hanging="360"/>
      </w:pPr>
      <w:rPr>
        <w:rFonts w:hint="default"/>
      </w:rPr>
    </w:lvl>
    <w:lvl w:ilvl="1" w:tplc="04130019" w:tentative="1">
      <w:start w:val="1"/>
      <w:numFmt w:val="lowerLetter"/>
      <w:lvlText w:val="%2."/>
      <w:lvlJc w:val="left"/>
      <w:pPr>
        <w:ind w:left="1279" w:hanging="360"/>
      </w:pPr>
    </w:lvl>
    <w:lvl w:ilvl="2" w:tplc="0413001B" w:tentative="1">
      <w:start w:val="1"/>
      <w:numFmt w:val="lowerRoman"/>
      <w:lvlText w:val="%3."/>
      <w:lvlJc w:val="right"/>
      <w:pPr>
        <w:ind w:left="1999" w:hanging="180"/>
      </w:pPr>
    </w:lvl>
    <w:lvl w:ilvl="3" w:tplc="0413000F" w:tentative="1">
      <w:start w:val="1"/>
      <w:numFmt w:val="decimal"/>
      <w:lvlText w:val="%4."/>
      <w:lvlJc w:val="left"/>
      <w:pPr>
        <w:ind w:left="2719" w:hanging="360"/>
      </w:pPr>
    </w:lvl>
    <w:lvl w:ilvl="4" w:tplc="04130019" w:tentative="1">
      <w:start w:val="1"/>
      <w:numFmt w:val="lowerLetter"/>
      <w:lvlText w:val="%5."/>
      <w:lvlJc w:val="left"/>
      <w:pPr>
        <w:ind w:left="3439" w:hanging="360"/>
      </w:pPr>
    </w:lvl>
    <w:lvl w:ilvl="5" w:tplc="0413001B" w:tentative="1">
      <w:start w:val="1"/>
      <w:numFmt w:val="lowerRoman"/>
      <w:lvlText w:val="%6."/>
      <w:lvlJc w:val="right"/>
      <w:pPr>
        <w:ind w:left="4159" w:hanging="180"/>
      </w:pPr>
    </w:lvl>
    <w:lvl w:ilvl="6" w:tplc="0413000F" w:tentative="1">
      <w:start w:val="1"/>
      <w:numFmt w:val="decimal"/>
      <w:lvlText w:val="%7."/>
      <w:lvlJc w:val="left"/>
      <w:pPr>
        <w:ind w:left="4879" w:hanging="360"/>
      </w:pPr>
    </w:lvl>
    <w:lvl w:ilvl="7" w:tplc="04130019" w:tentative="1">
      <w:start w:val="1"/>
      <w:numFmt w:val="lowerLetter"/>
      <w:lvlText w:val="%8."/>
      <w:lvlJc w:val="left"/>
      <w:pPr>
        <w:ind w:left="5599" w:hanging="360"/>
      </w:pPr>
    </w:lvl>
    <w:lvl w:ilvl="8" w:tplc="0413001B" w:tentative="1">
      <w:start w:val="1"/>
      <w:numFmt w:val="lowerRoman"/>
      <w:lvlText w:val="%9."/>
      <w:lvlJc w:val="right"/>
      <w:pPr>
        <w:ind w:left="6319" w:hanging="180"/>
      </w:pPr>
    </w:lvl>
  </w:abstractNum>
  <w:num w:numId="1">
    <w:abstractNumId w:val="4"/>
  </w:num>
  <w:num w:numId="2">
    <w:abstractNumId w:val="12"/>
  </w:num>
  <w:num w:numId="3">
    <w:abstractNumId w:val="5"/>
  </w:num>
  <w:num w:numId="4">
    <w:abstractNumId w:val="6"/>
  </w:num>
  <w:num w:numId="5">
    <w:abstractNumId w:val="19"/>
  </w:num>
  <w:num w:numId="6">
    <w:abstractNumId w:val="3"/>
  </w:num>
  <w:num w:numId="7">
    <w:abstractNumId w:val="11"/>
  </w:num>
  <w:num w:numId="8">
    <w:abstractNumId w:val="15"/>
  </w:num>
  <w:num w:numId="9">
    <w:abstractNumId w:val="1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
  </w:num>
  <w:num w:numId="13">
    <w:abstractNumId w:val="7"/>
  </w:num>
  <w:num w:numId="14">
    <w:abstractNumId w:val="16"/>
  </w:num>
  <w:num w:numId="15">
    <w:abstractNumId w:val="10"/>
  </w:num>
  <w:num w:numId="16">
    <w:abstractNumId w:val="13"/>
  </w:num>
  <w:num w:numId="17">
    <w:abstractNumId w:val="18"/>
  </w:num>
  <w:num w:numId="18">
    <w:abstractNumId w:val="0"/>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F3"/>
    <w:rsid w:val="000032A3"/>
    <w:rsid w:val="00003D87"/>
    <w:rsid w:val="00026467"/>
    <w:rsid w:val="0005027A"/>
    <w:rsid w:val="0006295D"/>
    <w:rsid w:val="000638BB"/>
    <w:rsid w:val="00084CA8"/>
    <w:rsid w:val="00084E07"/>
    <w:rsid w:val="000878EA"/>
    <w:rsid w:val="00096F32"/>
    <w:rsid w:val="00097AC8"/>
    <w:rsid w:val="000C5171"/>
    <w:rsid w:val="000E54DD"/>
    <w:rsid w:val="000F4ED7"/>
    <w:rsid w:val="00133E1B"/>
    <w:rsid w:val="00140BAB"/>
    <w:rsid w:val="001527AE"/>
    <w:rsid w:val="00155AAF"/>
    <w:rsid w:val="001652F3"/>
    <w:rsid w:val="0017685B"/>
    <w:rsid w:val="001A092F"/>
    <w:rsid w:val="001A2E0C"/>
    <w:rsid w:val="001A4EF2"/>
    <w:rsid w:val="001B1D81"/>
    <w:rsid w:val="001B2174"/>
    <w:rsid w:val="001B6EEA"/>
    <w:rsid w:val="001C2BD6"/>
    <w:rsid w:val="001C4963"/>
    <w:rsid w:val="001D36AD"/>
    <w:rsid w:val="001F1A97"/>
    <w:rsid w:val="001F2912"/>
    <w:rsid w:val="00201D05"/>
    <w:rsid w:val="00205522"/>
    <w:rsid w:val="002157DA"/>
    <w:rsid w:val="00221284"/>
    <w:rsid w:val="002263BA"/>
    <w:rsid w:val="00241520"/>
    <w:rsid w:val="002425E1"/>
    <w:rsid w:val="0024769E"/>
    <w:rsid w:val="00250D19"/>
    <w:rsid w:val="00255A9D"/>
    <w:rsid w:val="00265079"/>
    <w:rsid w:val="00274792"/>
    <w:rsid w:val="002B6137"/>
    <w:rsid w:val="002B7134"/>
    <w:rsid w:val="002B7FCC"/>
    <w:rsid w:val="002C75D7"/>
    <w:rsid w:val="002D3406"/>
    <w:rsid w:val="002D3993"/>
    <w:rsid w:val="002E18C8"/>
    <w:rsid w:val="002E532F"/>
    <w:rsid w:val="002F6E09"/>
    <w:rsid w:val="00307ED4"/>
    <w:rsid w:val="00321734"/>
    <w:rsid w:val="00326631"/>
    <w:rsid w:val="003266B3"/>
    <w:rsid w:val="00333823"/>
    <w:rsid w:val="0034158B"/>
    <w:rsid w:val="003511E5"/>
    <w:rsid w:val="0035235B"/>
    <w:rsid w:val="00354788"/>
    <w:rsid w:val="003678A6"/>
    <w:rsid w:val="00382175"/>
    <w:rsid w:val="00390329"/>
    <w:rsid w:val="003969B6"/>
    <w:rsid w:val="003A130F"/>
    <w:rsid w:val="003B073B"/>
    <w:rsid w:val="003C1202"/>
    <w:rsid w:val="003C463E"/>
    <w:rsid w:val="003C4CC0"/>
    <w:rsid w:val="003C5321"/>
    <w:rsid w:val="003D42D7"/>
    <w:rsid w:val="003E2E8A"/>
    <w:rsid w:val="003E4B6D"/>
    <w:rsid w:val="003F4A11"/>
    <w:rsid w:val="004119AC"/>
    <w:rsid w:val="004172B9"/>
    <w:rsid w:val="00424818"/>
    <w:rsid w:val="00430073"/>
    <w:rsid w:val="00433E2E"/>
    <w:rsid w:val="00434610"/>
    <w:rsid w:val="004438F5"/>
    <w:rsid w:val="00443C04"/>
    <w:rsid w:val="00447C70"/>
    <w:rsid w:val="00451ACB"/>
    <w:rsid w:val="00455D86"/>
    <w:rsid w:val="00466533"/>
    <w:rsid w:val="004701EB"/>
    <w:rsid w:val="004731BC"/>
    <w:rsid w:val="00497BA2"/>
    <w:rsid w:val="004A0001"/>
    <w:rsid w:val="004B7E5C"/>
    <w:rsid w:val="004C6CB4"/>
    <w:rsid w:val="004C6E81"/>
    <w:rsid w:val="004D03C2"/>
    <w:rsid w:val="004D2487"/>
    <w:rsid w:val="004E247C"/>
    <w:rsid w:val="004E6227"/>
    <w:rsid w:val="005150D1"/>
    <w:rsid w:val="00523F0F"/>
    <w:rsid w:val="00533C62"/>
    <w:rsid w:val="0053775C"/>
    <w:rsid w:val="00541439"/>
    <w:rsid w:val="00541AB4"/>
    <w:rsid w:val="00546E0F"/>
    <w:rsid w:val="00551FA6"/>
    <w:rsid w:val="00561097"/>
    <w:rsid w:val="00564474"/>
    <w:rsid w:val="00590E7A"/>
    <w:rsid w:val="005925A9"/>
    <w:rsid w:val="005A29D8"/>
    <w:rsid w:val="005A29F3"/>
    <w:rsid w:val="005B039F"/>
    <w:rsid w:val="005B385C"/>
    <w:rsid w:val="005C1707"/>
    <w:rsid w:val="005C268C"/>
    <w:rsid w:val="005C4DB8"/>
    <w:rsid w:val="0060651B"/>
    <w:rsid w:val="006069AC"/>
    <w:rsid w:val="00607511"/>
    <w:rsid w:val="0060755B"/>
    <w:rsid w:val="00611955"/>
    <w:rsid w:val="006169E9"/>
    <w:rsid w:val="0062253D"/>
    <w:rsid w:val="006234DD"/>
    <w:rsid w:val="00635134"/>
    <w:rsid w:val="00637F0C"/>
    <w:rsid w:val="00642307"/>
    <w:rsid w:val="00643910"/>
    <w:rsid w:val="00654713"/>
    <w:rsid w:val="00670BF4"/>
    <w:rsid w:val="006714ED"/>
    <w:rsid w:val="0068196F"/>
    <w:rsid w:val="00685641"/>
    <w:rsid w:val="00687822"/>
    <w:rsid w:val="006B4CA7"/>
    <w:rsid w:val="006C000B"/>
    <w:rsid w:val="006C504E"/>
    <w:rsid w:val="006C56F5"/>
    <w:rsid w:val="006F0B87"/>
    <w:rsid w:val="007060F0"/>
    <w:rsid w:val="00710CE6"/>
    <w:rsid w:val="007210D2"/>
    <w:rsid w:val="0073137B"/>
    <w:rsid w:val="00732B74"/>
    <w:rsid w:val="00754A0D"/>
    <w:rsid w:val="00772CCF"/>
    <w:rsid w:val="00774B61"/>
    <w:rsid w:val="00796D5F"/>
    <w:rsid w:val="007A0FD7"/>
    <w:rsid w:val="007A4466"/>
    <w:rsid w:val="007B00B2"/>
    <w:rsid w:val="007B5A01"/>
    <w:rsid w:val="007C0548"/>
    <w:rsid w:val="007C6725"/>
    <w:rsid w:val="007D097D"/>
    <w:rsid w:val="007E0B09"/>
    <w:rsid w:val="007E328D"/>
    <w:rsid w:val="007F0135"/>
    <w:rsid w:val="007F08FC"/>
    <w:rsid w:val="007F3556"/>
    <w:rsid w:val="00802E26"/>
    <w:rsid w:val="00803FBC"/>
    <w:rsid w:val="00812FD8"/>
    <w:rsid w:val="00821A56"/>
    <w:rsid w:val="00833470"/>
    <w:rsid w:val="00833AAB"/>
    <w:rsid w:val="00833EB1"/>
    <w:rsid w:val="00841378"/>
    <w:rsid w:val="00847E4A"/>
    <w:rsid w:val="008572C4"/>
    <w:rsid w:val="00870320"/>
    <w:rsid w:val="00873861"/>
    <w:rsid w:val="00876FCF"/>
    <w:rsid w:val="0088529B"/>
    <w:rsid w:val="008860DC"/>
    <w:rsid w:val="0088709E"/>
    <w:rsid w:val="008922D3"/>
    <w:rsid w:val="008A21C3"/>
    <w:rsid w:val="008A59B5"/>
    <w:rsid w:val="008B1CDA"/>
    <w:rsid w:val="008B4F13"/>
    <w:rsid w:val="008B61EE"/>
    <w:rsid w:val="008B660B"/>
    <w:rsid w:val="008E306E"/>
    <w:rsid w:val="008F3DA0"/>
    <w:rsid w:val="00904BC1"/>
    <w:rsid w:val="00913E0F"/>
    <w:rsid w:val="00915D97"/>
    <w:rsid w:val="00940244"/>
    <w:rsid w:val="00940505"/>
    <w:rsid w:val="009428C0"/>
    <w:rsid w:val="0095355D"/>
    <w:rsid w:val="00955588"/>
    <w:rsid w:val="00956352"/>
    <w:rsid w:val="0095790D"/>
    <w:rsid w:val="00961F8E"/>
    <w:rsid w:val="00966405"/>
    <w:rsid w:val="0098101D"/>
    <w:rsid w:val="00986445"/>
    <w:rsid w:val="00991A33"/>
    <w:rsid w:val="009A04AB"/>
    <w:rsid w:val="009A6EDD"/>
    <w:rsid w:val="009D01E8"/>
    <w:rsid w:val="009E2F9C"/>
    <w:rsid w:val="009E4BD5"/>
    <w:rsid w:val="009F43E7"/>
    <w:rsid w:val="009F545F"/>
    <w:rsid w:val="00A21D69"/>
    <w:rsid w:val="00A22EF5"/>
    <w:rsid w:val="00A30C18"/>
    <w:rsid w:val="00A42A55"/>
    <w:rsid w:val="00A4405F"/>
    <w:rsid w:val="00A44E21"/>
    <w:rsid w:val="00A53888"/>
    <w:rsid w:val="00A60207"/>
    <w:rsid w:val="00A77D20"/>
    <w:rsid w:val="00A77F4B"/>
    <w:rsid w:val="00A82ABE"/>
    <w:rsid w:val="00A9448C"/>
    <w:rsid w:val="00A96B52"/>
    <w:rsid w:val="00AA61F1"/>
    <w:rsid w:val="00AB572D"/>
    <w:rsid w:val="00AC266E"/>
    <w:rsid w:val="00AC2F02"/>
    <w:rsid w:val="00AC5284"/>
    <w:rsid w:val="00AC68FE"/>
    <w:rsid w:val="00AD6A0A"/>
    <w:rsid w:val="00AD6B07"/>
    <w:rsid w:val="00B1043E"/>
    <w:rsid w:val="00B131E0"/>
    <w:rsid w:val="00B37478"/>
    <w:rsid w:val="00B40369"/>
    <w:rsid w:val="00B5487C"/>
    <w:rsid w:val="00B60D3B"/>
    <w:rsid w:val="00B61A9C"/>
    <w:rsid w:val="00B67CAE"/>
    <w:rsid w:val="00B702E7"/>
    <w:rsid w:val="00B876E1"/>
    <w:rsid w:val="00B877DB"/>
    <w:rsid w:val="00B907A2"/>
    <w:rsid w:val="00B95DC1"/>
    <w:rsid w:val="00BA5040"/>
    <w:rsid w:val="00BA56AD"/>
    <w:rsid w:val="00BB1B54"/>
    <w:rsid w:val="00BC14A3"/>
    <w:rsid w:val="00BF008D"/>
    <w:rsid w:val="00BF5703"/>
    <w:rsid w:val="00BF5E2B"/>
    <w:rsid w:val="00C07951"/>
    <w:rsid w:val="00C16C11"/>
    <w:rsid w:val="00C25C4A"/>
    <w:rsid w:val="00C34BF1"/>
    <w:rsid w:val="00C638AD"/>
    <w:rsid w:val="00C85F2A"/>
    <w:rsid w:val="00C922EE"/>
    <w:rsid w:val="00C95744"/>
    <w:rsid w:val="00C97EBF"/>
    <w:rsid w:val="00CA751B"/>
    <w:rsid w:val="00CB249F"/>
    <w:rsid w:val="00CB51D5"/>
    <w:rsid w:val="00CC3734"/>
    <w:rsid w:val="00CD37D1"/>
    <w:rsid w:val="00CD5313"/>
    <w:rsid w:val="00CF10E5"/>
    <w:rsid w:val="00D027A2"/>
    <w:rsid w:val="00D115A9"/>
    <w:rsid w:val="00D14D11"/>
    <w:rsid w:val="00D27EB0"/>
    <w:rsid w:val="00D33923"/>
    <w:rsid w:val="00D352DB"/>
    <w:rsid w:val="00D6558E"/>
    <w:rsid w:val="00D671E1"/>
    <w:rsid w:val="00D712E7"/>
    <w:rsid w:val="00D7134B"/>
    <w:rsid w:val="00D83EB7"/>
    <w:rsid w:val="00D87CC2"/>
    <w:rsid w:val="00D94720"/>
    <w:rsid w:val="00DA7D5D"/>
    <w:rsid w:val="00DB3813"/>
    <w:rsid w:val="00DB7290"/>
    <w:rsid w:val="00DD0973"/>
    <w:rsid w:val="00DD4D5D"/>
    <w:rsid w:val="00DE4A04"/>
    <w:rsid w:val="00DE6D62"/>
    <w:rsid w:val="00DF3689"/>
    <w:rsid w:val="00E03711"/>
    <w:rsid w:val="00E0425B"/>
    <w:rsid w:val="00E1029E"/>
    <w:rsid w:val="00E11266"/>
    <w:rsid w:val="00E13210"/>
    <w:rsid w:val="00E2041C"/>
    <w:rsid w:val="00E22CD2"/>
    <w:rsid w:val="00E2375A"/>
    <w:rsid w:val="00E27550"/>
    <w:rsid w:val="00E444D8"/>
    <w:rsid w:val="00E51C95"/>
    <w:rsid w:val="00E624F1"/>
    <w:rsid w:val="00E70195"/>
    <w:rsid w:val="00E80993"/>
    <w:rsid w:val="00E9239D"/>
    <w:rsid w:val="00E94554"/>
    <w:rsid w:val="00EA698B"/>
    <w:rsid w:val="00EC084A"/>
    <w:rsid w:val="00EC545B"/>
    <w:rsid w:val="00ED54FD"/>
    <w:rsid w:val="00EE35CA"/>
    <w:rsid w:val="00EE56F5"/>
    <w:rsid w:val="00EF752F"/>
    <w:rsid w:val="00F004EA"/>
    <w:rsid w:val="00F1211B"/>
    <w:rsid w:val="00F242D9"/>
    <w:rsid w:val="00F245B5"/>
    <w:rsid w:val="00F26FEB"/>
    <w:rsid w:val="00F3197E"/>
    <w:rsid w:val="00F32634"/>
    <w:rsid w:val="00F47CDA"/>
    <w:rsid w:val="00F55A1F"/>
    <w:rsid w:val="00F55B98"/>
    <w:rsid w:val="00F7056A"/>
    <w:rsid w:val="00F81DFD"/>
    <w:rsid w:val="00F852B3"/>
    <w:rsid w:val="00F921B6"/>
    <w:rsid w:val="00FA3989"/>
    <w:rsid w:val="00FA4B11"/>
    <w:rsid w:val="00FC2BF2"/>
    <w:rsid w:val="00FC41A6"/>
    <w:rsid w:val="00FE3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1F0C6"/>
  <w15:chartTrackingRefBased/>
  <w15:docId w15:val="{44CC4861-FDE5-4BC6-AE68-82714228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2F3"/>
    <w:pPr>
      <w:spacing w:after="91" w:line="262" w:lineRule="auto"/>
      <w:ind w:left="209" w:hanging="10"/>
      <w:jc w:val="both"/>
    </w:pPr>
    <w:rPr>
      <w:rFonts w:ascii="Cambria" w:eastAsia="Cambria" w:hAnsi="Cambria" w:cs="Cambria"/>
      <w:color w:val="000000"/>
    </w:rPr>
  </w:style>
  <w:style w:type="paragraph" w:styleId="Heading1">
    <w:name w:val="heading 1"/>
    <w:next w:val="Normal"/>
    <w:link w:val="Heading1Char"/>
    <w:uiPriority w:val="9"/>
    <w:unhideWhenUsed/>
    <w:qFormat/>
    <w:rsid w:val="001652F3"/>
    <w:pPr>
      <w:keepNext/>
      <w:keepLines/>
      <w:spacing w:after="218"/>
      <w:ind w:left="10" w:hanging="10"/>
      <w:outlineLvl w:val="0"/>
    </w:pPr>
    <w:rPr>
      <w:rFonts w:ascii="Cambria" w:eastAsia="Cambria" w:hAnsi="Cambria" w:cs="Cambria"/>
      <w:b/>
      <w:color w:val="000000"/>
      <w:sz w:val="29"/>
    </w:rPr>
  </w:style>
  <w:style w:type="paragraph" w:styleId="Heading2">
    <w:name w:val="heading 2"/>
    <w:next w:val="Normal"/>
    <w:link w:val="Heading2Char"/>
    <w:uiPriority w:val="9"/>
    <w:unhideWhenUsed/>
    <w:qFormat/>
    <w:rsid w:val="001652F3"/>
    <w:pPr>
      <w:keepNext/>
      <w:keepLines/>
      <w:spacing w:after="207"/>
      <w:ind w:left="10" w:hanging="10"/>
      <w:outlineLvl w:val="1"/>
    </w:pPr>
    <w:rPr>
      <w:rFonts w:ascii="Cambria" w:eastAsia="Cambria" w:hAnsi="Cambria" w:cs="Cambria"/>
      <w:b/>
      <w:color w:val="000000"/>
      <w:sz w:val="24"/>
    </w:rPr>
  </w:style>
  <w:style w:type="paragraph" w:styleId="Heading3">
    <w:name w:val="heading 3"/>
    <w:next w:val="Normal"/>
    <w:link w:val="Heading3Char"/>
    <w:uiPriority w:val="9"/>
    <w:unhideWhenUsed/>
    <w:qFormat/>
    <w:rsid w:val="001652F3"/>
    <w:pPr>
      <w:keepNext/>
      <w:keepLines/>
      <w:spacing w:after="233"/>
      <w:ind w:left="10" w:hanging="10"/>
      <w:outlineLvl w:val="2"/>
    </w:pPr>
    <w:rPr>
      <w:rFonts w:ascii="Cambria" w:eastAsia="Cambria" w:hAnsi="Cambria" w:cs="Cambria"/>
      <w:b/>
      <w:color w:val="000000"/>
    </w:rPr>
  </w:style>
  <w:style w:type="paragraph" w:styleId="Heading4">
    <w:name w:val="heading 4"/>
    <w:basedOn w:val="Normal"/>
    <w:next w:val="Normal"/>
    <w:link w:val="Heading4Char"/>
    <w:uiPriority w:val="9"/>
    <w:unhideWhenUsed/>
    <w:qFormat/>
    <w:rsid w:val="00C16C1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2F3"/>
    <w:rPr>
      <w:rFonts w:ascii="Cambria" w:eastAsia="Cambria" w:hAnsi="Cambria" w:cs="Cambria"/>
      <w:b/>
      <w:color w:val="000000"/>
      <w:sz w:val="29"/>
    </w:rPr>
  </w:style>
  <w:style w:type="character" w:customStyle="1" w:styleId="Heading2Char">
    <w:name w:val="Heading 2 Char"/>
    <w:basedOn w:val="DefaultParagraphFont"/>
    <w:link w:val="Heading2"/>
    <w:uiPriority w:val="9"/>
    <w:rsid w:val="001652F3"/>
    <w:rPr>
      <w:rFonts w:ascii="Cambria" w:eastAsia="Cambria" w:hAnsi="Cambria" w:cs="Cambria"/>
      <w:b/>
      <w:color w:val="000000"/>
      <w:sz w:val="24"/>
    </w:rPr>
  </w:style>
  <w:style w:type="character" w:customStyle="1" w:styleId="Heading3Char">
    <w:name w:val="Heading 3 Char"/>
    <w:basedOn w:val="DefaultParagraphFont"/>
    <w:link w:val="Heading3"/>
    <w:uiPriority w:val="9"/>
    <w:rsid w:val="001652F3"/>
    <w:rPr>
      <w:rFonts w:ascii="Cambria" w:eastAsia="Cambria" w:hAnsi="Cambria" w:cs="Cambria"/>
      <w:b/>
      <w:color w:val="000000"/>
    </w:rPr>
  </w:style>
  <w:style w:type="table" w:customStyle="1" w:styleId="TableGrid">
    <w:name w:val="TableGrid"/>
    <w:rsid w:val="001652F3"/>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652F3"/>
    <w:rPr>
      <w:sz w:val="16"/>
      <w:szCs w:val="16"/>
    </w:rPr>
  </w:style>
  <w:style w:type="paragraph" w:styleId="CommentText">
    <w:name w:val="annotation text"/>
    <w:basedOn w:val="Normal"/>
    <w:link w:val="CommentTextChar"/>
    <w:uiPriority w:val="99"/>
    <w:unhideWhenUsed/>
    <w:rsid w:val="001652F3"/>
    <w:pPr>
      <w:spacing w:line="240" w:lineRule="auto"/>
    </w:pPr>
    <w:rPr>
      <w:sz w:val="20"/>
      <w:szCs w:val="20"/>
    </w:rPr>
  </w:style>
  <w:style w:type="character" w:customStyle="1" w:styleId="CommentTextChar">
    <w:name w:val="Comment Text Char"/>
    <w:basedOn w:val="DefaultParagraphFont"/>
    <w:link w:val="CommentText"/>
    <w:uiPriority w:val="99"/>
    <w:rsid w:val="001652F3"/>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1652F3"/>
    <w:rPr>
      <w:b/>
      <w:bCs/>
    </w:rPr>
  </w:style>
  <w:style w:type="character" w:customStyle="1" w:styleId="CommentSubjectChar">
    <w:name w:val="Comment Subject Char"/>
    <w:basedOn w:val="CommentTextChar"/>
    <w:link w:val="CommentSubject"/>
    <w:uiPriority w:val="99"/>
    <w:semiHidden/>
    <w:rsid w:val="001652F3"/>
    <w:rPr>
      <w:rFonts w:ascii="Cambria" w:eastAsia="Cambria" w:hAnsi="Cambria" w:cs="Cambria"/>
      <w:b/>
      <w:bCs/>
      <w:color w:val="000000"/>
      <w:sz w:val="20"/>
      <w:szCs w:val="20"/>
    </w:rPr>
  </w:style>
  <w:style w:type="paragraph" w:styleId="BalloonText">
    <w:name w:val="Balloon Text"/>
    <w:basedOn w:val="Normal"/>
    <w:link w:val="BalloonTextChar"/>
    <w:uiPriority w:val="99"/>
    <w:semiHidden/>
    <w:unhideWhenUsed/>
    <w:rsid w:val="00165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2F3"/>
    <w:rPr>
      <w:rFonts w:ascii="Segoe UI" w:eastAsia="Cambria" w:hAnsi="Segoe UI" w:cs="Segoe UI"/>
      <w:color w:val="000000"/>
      <w:sz w:val="18"/>
      <w:szCs w:val="18"/>
    </w:rPr>
  </w:style>
  <w:style w:type="character" w:styleId="Hyperlink">
    <w:name w:val="Hyperlink"/>
    <w:basedOn w:val="DefaultParagraphFont"/>
    <w:uiPriority w:val="99"/>
    <w:unhideWhenUsed/>
    <w:rsid w:val="001652F3"/>
    <w:rPr>
      <w:color w:val="0563C1" w:themeColor="hyperlink"/>
      <w:u w:val="single"/>
    </w:rPr>
  </w:style>
  <w:style w:type="paragraph" w:styleId="NormalWeb">
    <w:name w:val="Normal (Web)"/>
    <w:basedOn w:val="Normal"/>
    <w:uiPriority w:val="99"/>
    <w:semiHidden/>
    <w:unhideWhenUsed/>
    <w:rsid w:val="001652F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nl-NL" w:eastAsia="nl-NL"/>
    </w:rPr>
  </w:style>
  <w:style w:type="character" w:customStyle="1" w:styleId="highlight">
    <w:name w:val="highlight"/>
    <w:basedOn w:val="DefaultParagraphFont"/>
    <w:rsid w:val="001652F3"/>
  </w:style>
  <w:style w:type="character" w:customStyle="1" w:styleId="Onopgelostemelding1">
    <w:name w:val="Onopgeloste melding1"/>
    <w:basedOn w:val="DefaultParagraphFont"/>
    <w:uiPriority w:val="99"/>
    <w:semiHidden/>
    <w:unhideWhenUsed/>
    <w:rsid w:val="001652F3"/>
    <w:rPr>
      <w:color w:val="605E5C"/>
      <w:shd w:val="clear" w:color="auto" w:fill="E1DFDD"/>
    </w:rPr>
  </w:style>
  <w:style w:type="paragraph" w:styleId="Caption">
    <w:name w:val="caption"/>
    <w:basedOn w:val="Normal"/>
    <w:next w:val="Normal"/>
    <w:uiPriority w:val="35"/>
    <w:unhideWhenUsed/>
    <w:qFormat/>
    <w:rsid w:val="001652F3"/>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1652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2F3"/>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1652F3"/>
    <w:rPr>
      <w:vertAlign w:val="superscript"/>
    </w:rPr>
  </w:style>
  <w:style w:type="character" w:styleId="PlaceholderText">
    <w:name w:val="Placeholder Text"/>
    <w:basedOn w:val="DefaultParagraphFont"/>
    <w:uiPriority w:val="99"/>
    <w:semiHidden/>
    <w:rsid w:val="001652F3"/>
    <w:rPr>
      <w:color w:val="808080"/>
    </w:rPr>
  </w:style>
  <w:style w:type="paragraph" w:styleId="NoSpacing">
    <w:name w:val="No Spacing"/>
    <w:uiPriority w:val="1"/>
    <w:qFormat/>
    <w:rsid w:val="001652F3"/>
    <w:pPr>
      <w:spacing w:after="0" w:line="240" w:lineRule="auto"/>
      <w:ind w:left="209" w:hanging="10"/>
      <w:jc w:val="both"/>
    </w:pPr>
    <w:rPr>
      <w:rFonts w:ascii="Cambria" w:eastAsia="Cambria" w:hAnsi="Cambria" w:cs="Cambria"/>
      <w:color w:val="000000"/>
    </w:rPr>
  </w:style>
  <w:style w:type="paragraph" w:styleId="Revision">
    <w:name w:val="Revision"/>
    <w:hidden/>
    <w:uiPriority w:val="99"/>
    <w:semiHidden/>
    <w:rsid w:val="001652F3"/>
    <w:pPr>
      <w:spacing w:after="0" w:line="240" w:lineRule="auto"/>
    </w:pPr>
    <w:rPr>
      <w:rFonts w:ascii="Cambria" w:eastAsia="Cambria" w:hAnsi="Cambria" w:cs="Cambria"/>
      <w:color w:val="000000"/>
    </w:rPr>
  </w:style>
  <w:style w:type="paragraph" w:customStyle="1" w:styleId="EndNoteBibliographyTitle">
    <w:name w:val="EndNote Bibliography Title"/>
    <w:basedOn w:val="Normal"/>
    <w:link w:val="EndNoteBibliographyTitleChar"/>
    <w:rsid w:val="001652F3"/>
    <w:pPr>
      <w:spacing w:after="0"/>
      <w:jc w:val="center"/>
    </w:pPr>
    <w:rPr>
      <w:noProof/>
    </w:rPr>
  </w:style>
  <w:style w:type="character" w:customStyle="1" w:styleId="EndNoteBibliographyTitleChar">
    <w:name w:val="EndNote Bibliography Title Char"/>
    <w:basedOn w:val="DefaultParagraphFont"/>
    <w:link w:val="EndNoteBibliographyTitle"/>
    <w:rsid w:val="001652F3"/>
    <w:rPr>
      <w:rFonts w:ascii="Cambria" w:eastAsia="Cambria" w:hAnsi="Cambria" w:cs="Cambria"/>
      <w:noProof/>
      <w:color w:val="000000"/>
    </w:rPr>
  </w:style>
  <w:style w:type="paragraph" w:customStyle="1" w:styleId="EndNoteBibliography">
    <w:name w:val="EndNote Bibliography"/>
    <w:basedOn w:val="Normal"/>
    <w:link w:val="EndNoteBibliographyChar"/>
    <w:rsid w:val="001652F3"/>
    <w:pPr>
      <w:spacing w:line="240" w:lineRule="auto"/>
    </w:pPr>
    <w:rPr>
      <w:noProof/>
    </w:rPr>
  </w:style>
  <w:style w:type="character" w:customStyle="1" w:styleId="EndNoteBibliographyChar">
    <w:name w:val="EndNote Bibliography Char"/>
    <w:basedOn w:val="DefaultParagraphFont"/>
    <w:link w:val="EndNoteBibliography"/>
    <w:rsid w:val="001652F3"/>
    <w:rPr>
      <w:rFonts w:ascii="Cambria" w:eastAsia="Cambria" w:hAnsi="Cambria" w:cs="Cambria"/>
      <w:noProof/>
      <w:color w:val="000000"/>
    </w:rPr>
  </w:style>
  <w:style w:type="paragraph" w:styleId="ListParagraph">
    <w:name w:val="List Paragraph"/>
    <w:basedOn w:val="Normal"/>
    <w:uiPriority w:val="34"/>
    <w:qFormat/>
    <w:rsid w:val="001652F3"/>
    <w:pPr>
      <w:ind w:left="720"/>
      <w:contextualSpacing/>
    </w:pPr>
  </w:style>
  <w:style w:type="paragraph" w:styleId="Header">
    <w:name w:val="header"/>
    <w:basedOn w:val="Normal"/>
    <w:link w:val="HeaderChar"/>
    <w:uiPriority w:val="99"/>
    <w:unhideWhenUsed/>
    <w:rsid w:val="00165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2F3"/>
    <w:rPr>
      <w:rFonts w:ascii="Cambria" w:eastAsia="Cambria" w:hAnsi="Cambria" w:cs="Cambria"/>
      <w:color w:val="000000"/>
    </w:rPr>
  </w:style>
  <w:style w:type="character" w:styleId="Emphasis">
    <w:name w:val="Emphasis"/>
    <w:basedOn w:val="DefaultParagraphFont"/>
    <w:uiPriority w:val="20"/>
    <w:qFormat/>
    <w:rsid w:val="001652F3"/>
    <w:rPr>
      <w:i/>
      <w:iCs/>
    </w:rPr>
  </w:style>
  <w:style w:type="table" w:customStyle="1" w:styleId="PlainTable51">
    <w:name w:val="Plain Table 51"/>
    <w:basedOn w:val="TableNormal"/>
    <w:uiPriority w:val="45"/>
    <w:rsid w:val="001652F3"/>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0">
    <w:name w:val="Table Grid"/>
    <w:basedOn w:val="TableNormal"/>
    <w:uiPriority w:val="39"/>
    <w:rsid w:val="001652F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652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52F3"/>
    <w:rPr>
      <w:rFonts w:ascii="Cambria" w:eastAsia="Cambria" w:hAnsi="Cambria" w:cs="Cambria"/>
      <w:color w:val="000000"/>
      <w:sz w:val="20"/>
      <w:szCs w:val="20"/>
    </w:rPr>
  </w:style>
  <w:style w:type="character" w:styleId="EndnoteReference">
    <w:name w:val="endnote reference"/>
    <w:basedOn w:val="DefaultParagraphFont"/>
    <w:uiPriority w:val="99"/>
    <w:semiHidden/>
    <w:unhideWhenUsed/>
    <w:rsid w:val="001652F3"/>
    <w:rPr>
      <w:vertAlign w:val="superscript"/>
    </w:rPr>
  </w:style>
  <w:style w:type="character" w:styleId="FollowedHyperlink">
    <w:name w:val="FollowedHyperlink"/>
    <w:basedOn w:val="DefaultParagraphFont"/>
    <w:uiPriority w:val="99"/>
    <w:semiHidden/>
    <w:unhideWhenUsed/>
    <w:rsid w:val="001652F3"/>
    <w:rPr>
      <w:color w:val="954F72" w:themeColor="followedHyperlink"/>
      <w:u w:val="single"/>
    </w:rPr>
  </w:style>
  <w:style w:type="character" w:styleId="Strong">
    <w:name w:val="Strong"/>
    <w:basedOn w:val="DefaultParagraphFont"/>
    <w:uiPriority w:val="22"/>
    <w:qFormat/>
    <w:rsid w:val="001652F3"/>
    <w:rPr>
      <w:b/>
      <w:bCs/>
    </w:rPr>
  </w:style>
  <w:style w:type="paragraph" w:styleId="Title">
    <w:name w:val="Title"/>
    <w:basedOn w:val="Normal"/>
    <w:next w:val="Normal"/>
    <w:link w:val="TitleChar"/>
    <w:uiPriority w:val="10"/>
    <w:qFormat/>
    <w:rsid w:val="001652F3"/>
    <w:pPr>
      <w:spacing w:after="0" w:line="240" w:lineRule="auto"/>
      <w:ind w:left="0" w:firstLine="0"/>
      <w:contextualSpacing/>
      <w:jc w:val="left"/>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652F3"/>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466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533"/>
    <w:rPr>
      <w:rFonts w:ascii="Cambria" w:eastAsia="Cambria" w:hAnsi="Cambria" w:cs="Cambria"/>
      <w:color w:val="000000"/>
    </w:rPr>
  </w:style>
  <w:style w:type="character" w:customStyle="1" w:styleId="Heading4Char">
    <w:name w:val="Heading 4 Char"/>
    <w:basedOn w:val="DefaultParagraphFont"/>
    <w:link w:val="Heading4"/>
    <w:uiPriority w:val="9"/>
    <w:rsid w:val="00C16C11"/>
    <w:rPr>
      <w:rFonts w:asciiTheme="majorHAnsi" w:eastAsiaTheme="majorEastAsia" w:hAnsiTheme="majorHAnsi" w:cstheme="majorBidi"/>
      <w:i/>
      <w:iCs/>
      <w:color w:val="2E74B5" w:themeColor="accent1" w:themeShade="BF"/>
    </w:rPr>
  </w:style>
  <w:style w:type="table" w:customStyle="1" w:styleId="ListTable6Colorful1">
    <w:name w:val="List Table 6 Colorful1"/>
    <w:basedOn w:val="TableNormal"/>
    <w:uiPriority w:val="51"/>
    <w:rsid w:val="00670BF4"/>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A538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3">
    <w:name w:val="List Table 2 Accent 3"/>
    <w:basedOn w:val="TableNormal"/>
    <w:uiPriority w:val="47"/>
    <w:rsid w:val="00B131E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b7319938-06ad-4ac7-8489-f9bb05216ef9">
      <UserInfo>
        <DisplayName/>
        <AccountId xsi:nil="true"/>
        <AccountType/>
      </UserInfo>
    </Owner>
    <Is_Collaboration_Space_Locked xmlns="b7319938-06ad-4ac7-8489-f9bb05216ef9" xsi:nil="true"/>
    <AppVersion xmlns="b7319938-06ad-4ac7-8489-f9bb05216ef9" xsi:nil="true"/>
    <FolderType xmlns="b7319938-06ad-4ac7-8489-f9bb05216ef9" xsi:nil="true"/>
    <Student_Groups xmlns="b7319938-06ad-4ac7-8489-f9bb05216ef9">
      <UserInfo>
        <DisplayName/>
        <AccountId xsi:nil="true"/>
        <AccountType/>
      </UserInfo>
    </Student_Groups>
    <Invited_Students xmlns="b7319938-06ad-4ac7-8489-f9bb05216ef9" xsi:nil="true"/>
    <Invited_Teachers xmlns="b7319938-06ad-4ac7-8489-f9bb05216ef9" xsi:nil="true"/>
    <CultureName xmlns="b7319938-06ad-4ac7-8489-f9bb05216ef9" xsi:nil="true"/>
    <Students xmlns="b7319938-06ad-4ac7-8489-f9bb05216ef9">
      <UserInfo>
        <DisplayName/>
        <AccountId xsi:nil="true"/>
        <AccountType/>
      </UserInfo>
    </Students>
    <Self_Registration_Enabled xmlns="b7319938-06ad-4ac7-8489-f9bb05216ef9" xsi:nil="true"/>
    <Has_Teacher_Only_SectionGroup xmlns="b7319938-06ad-4ac7-8489-f9bb05216ef9" xsi:nil="true"/>
    <DefaultSectionNames xmlns="b7319938-06ad-4ac7-8489-f9bb05216ef9" xsi:nil="true"/>
    <NotebookType xmlns="b7319938-06ad-4ac7-8489-f9bb05216ef9" xsi:nil="true"/>
    <Teachers xmlns="b7319938-06ad-4ac7-8489-f9bb05216ef9">
      <UserInfo>
        <DisplayName/>
        <AccountId xsi:nil="true"/>
        <AccountType/>
      </UserInfo>
    </Teachers>
    <Templates xmlns="b7319938-06ad-4ac7-8489-f9bb05216e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0A801A775C3469AFF4B007FB27024" ma:contentTypeVersion="28" ma:contentTypeDescription="Een nieuw document maken." ma:contentTypeScope="" ma:versionID="f657a6daa794954f7dec00ec45f33a76">
  <xsd:schema xmlns:xsd="http://www.w3.org/2001/XMLSchema" xmlns:xs="http://www.w3.org/2001/XMLSchema" xmlns:p="http://schemas.microsoft.com/office/2006/metadata/properties" xmlns:ns3="b7319938-06ad-4ac7-8489-f9bb05216ef9" xmlns:ns4="74fec184-c201-4f30-bdd6-5edd4b117197" targetNamespace="http://schemas.microsoft.com/office/2006/metadata/properties" ma:root="true" ma:fieldsID="c0143b225da7eb8035eda70be280f007" ns3:_="" ns4:_="">
    <xsd:import namespace="b7319938-06ad-4ac7-8489-f9bb05216ef9"/>
    <xsd:import namespace="74fec184-c201-4f30-bdd6-5edd4b1171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3:MediaServiceOCR" minOccurs="0"/>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19938-06ad-4ac7-8489-f9bb05216e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NotebookType" ma:index="15" nillable="true" ma:displayName="Notebook Type" ma:internalName="NotebookType">
      <xsd:simpleType>
        <xsd:restriction base="dms:Text"/>
      </xsd:simpleType>
    </xsd:element>
    <xsd:element name="FolderType" ma:index="16" nillable="true" ma:displayName="Folder Type" ma:internalName="FolderType">
      <xsd:simpleType>
        <xsd:restriction base="dms:Text"/>
      </xsd:simpleType>
    </xsd:element>
    <xsd:element name="Owner" ma:index="1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5" nillable="true" ma:displayName="Invited Teachers" ma:internalName="Invited_Teachers">
      <xsd:simpleType>
        <xsd:restriction base="dms:Note">
          <xsd:maxLength value="255"/>
        </xsd:restriction>
      </xsd:simpleType>
    </xsd:element>
    <xsd:element name="Invited_Students" ma:index="26" nillable="true" ma:displayName="Invited Students" ma:internalName="Invited_Student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Teacher_Only_SectionGroup" ma:index="28" nillable="true" ma:displayName="Has Teacher Only SectionGroup" ma:internalName="Has_Teacher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fec184-c201-4f30-bdd6-5edd4b117197" elementFormDefault="qualified">
    <xsd:import namespace="http://schemas.microsoft.com/office/2006/documentManagement/types"/>
    <xsd:import namespace="http://schemas.microsoft.com/office/infopath/2007/PartnerControls"/>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element name="SharingHintHash" ma:index="31"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7E7E8-76BC-4103-AEEE-0618DE0D4124}">
  <ds:schemaRefs>
    <ds:schemaRef ds:uri="http://schemas.microsoft.com/office/2006/metadata/properties"/>
    <ds:schemaRef ds:uri="http://schemas.microsoft.com/office/infopath/2007/PartnerControls"/>
    <ds:schemaRef ds:uri="b7319938-06ad-4ac7-8489-f9bb05216ef9"/>
  </ds:schemaRefs>
</ds:datastoreItem>
</file>

<file path=customXml/itemProps2.xml><?xml version="1.0" encoding="utf-8"?>
<ds:datastoreItem xmlns:ds="http://schemas.openxmlformats.org/officeDocument/2006/customXml" ds:itemID="{21CD2290-3CEA-4F7F-B5BF-85357F3BC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19938-06ad-4ac7-8489-f9bb05216ef9"/>
    <ds:schemaRef ds:uri="74fec184-c201-4f30-bdd6-5edd4b117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B703F7-D48A-40D3-ADBF-2B00872655F2}">
  <ds:schemaRefs>
    <ds:schemaRef ds:uri="http://schemas.microsoft.com/sharepoint/v3/contenttype/forms"/>
  </ds:schemaRefs>
</ds:datastoreItem>
</file>

<file path=customXml/itemProps4.xml><?xml version="1.0" encoding="utf-8"?>
<ds:datastoreItem xmlns:ds="http://schemas.openxmlformats.org/officeDocument/2006/customXml" ds:itemID="{B8C04A99-574E-4E24-B7A6-7B7DF39A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30</Pages>
  <Words>79121</Words>
  <Characters>450991</Characters>
  <Application>Microsoft Office Word</Application>
  <DocSecurity>0</DocSecurity>
  <Lines>3758</Lines>
  <Paragraphs>1058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Twente</Company>
  <LinksUpToDate>false</LinksUpToDate>
  <CharactersWithSpaces>529054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Scheltinga, B.L. (Bouke, Student M-BME)</dc:creator>
  <cp:keywords/>
  <dc:description/>
  <cp:lastModifiedBy>Saranya M.</cp:lastModifiedBy>
  <cp:revision>68</cp:revision>
  <cp:lastPrinted>2019-08-23T17:28:00Z</cp:lastPrinted>
  <dcterms:created xsi:type="dcterms:W3CDTF">2019-08-23T17:21:00Z</dcterms:created>
  <dcterms:modified xsi:type="dcterms:W3CDTF">2021-10-15T15:12:00Z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493591c0-14ff-31ed-8ea6-d4079b9ec038</vt:lpwstr>
  </property>
  <property fmtid="{D5CDD505-2E9C-101B-9397-08002B2CF9AE}" pid="4" name="Mendeley Citation Style_1">
    <vt:lpwstr>http://www.zotero.org/styles/journal-of-neuroengineering-and-rehabilitation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http://www.zotero.org/styles/brain</vt:lpwstr>
  </property>
  <property fmtid="{D5CDD505-2E9C-101B-9397-08002B2CF9AE}" pid="12" name="Mendeley Recent Style Name 3_1">
    <vt:lpwstr>Brain</vt:lpwstr>
  </property>
  <property fmtid="{D5CDD505-2E9C-101B-9397-08002B2CF9AE}" pid="13" name="Mendeley Recent Style Id 4_1">
    <vt:lpwstr>http://csl.mendeley.com/styles/434691851/JBiomechv3-2</vt:lpwstr>
  </property>
  <property fmtid="{D5CDD505-2E9C-101B-9397-08002B2CF9AE}" pid="14" name="Mendeley Recent Style Name 4_1">
    <vt:lpwstr>Elsevier - Harvard (with titles) - Mohamed Irfan</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http://www.zotero.org/styles/journal-of-biomechanics</vt:lpwstr>
  </property>
  <property fmtid="{D5CDD505-2E9C-101B-9397-08002B2CF9AE}" pid="18" name="Mendeley Recent Style Name 6_1">
    <vt:lpwstr>Journal of Biomechanics</vt:lpwstr>
  </property>
  <property fmtid="{D5CDD505-2E9C-101B-9397-08002B2CF9AE}" pid="19" name="Mendeley Recent Style Id 7_1">
    <vt:lpwstr>http://www.zotero.org/styles/journal-of-neuroengineering-and-rehabilitation</vt:lpwstr>
  </property>
  <property fmtid="{D5CDD505-2E9C-101B-9397-08002B2CF9AE}" pid="20" name="Mendeley Recent Style Name 7_1">
    <vt:lpwstr>Journal of NeuroEngineering and Rehabilitation</vt:lpwstr>
  </property>
  <property fmtid="{D5CDD505-2E9C-101B-9397-08002B2CF9AE}" pid="21" name="Mendeley Recent Style Id 8_1">
    <vt:lpwstr>http://www.zotero.org/styles/neurorehabilitation-and-neural-repair</vt:lpwstr>
  </property>
  <property fmtid="{D5CDD505-2E9C-101B-9397-08002B2CF9AE}" pid="22" name="Mendeley Recent Style Name 8_1">
    <vt:lpwstr>Neurorehabilitation and Neural Repair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0x010100F130A801A775C3469AFF4B007FB27024</vt:lpwstr>
  </property>
</Properties>
</file>