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42366" w14:textId="25D48F40" w:rsidR="006B2CEC" w:rsidRDefault="006B2CEC" w:rsidP="006B2CEC">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Additional file 1 </w:t>
      </w:r>
      <w:r>
        <w:rPr>
          <w:rFonts w:ascii="Times New Roman" w:hAnsi="Times New Roman" w:cs="Times New Roman"/>
          <w:b/>
          <w:bCs/>
          <w:sz w:val="24"/>
          <w:szCs w:val="24"/>
          <w:u w:val="single"/>
        </w:rPr>
        <w:softHyphen/>
        <w:t>– S</w:t>
      </w:r>
      <w:r w:rsidRPr="00CF30AC">
        <w:rPr>
          <w:rFonts w:ascii="Times New Roman" w:hAnsi="Times New Roman" w:cs="Times New Roman"/>
          <w:b/>
          <w:bCs/>
          <w:sz w:val="24"/>
          <w:szCs w:val="24"/>
          <w:u w:val="single"/>
        </w:rPr>
        <w:t xml:space="preserve">upplementary </w:t>
      </w:r>
      <w:r>
        <w:rPr>
          <w:rFonts w:ascii="Times New Roman" w:hAnsi="Times New Roman" w:cs="Times New Roman"/>
          <w:b/>
          <w:bCs/>
          <w:sz w:val="24"/>
          <w:szCs w:val="24"/>
          <w:u w:val="single"/>
        </w:rPr>
        <w:t>Figures &amp; Tables</w:t>
      </w:r>
    </w:p>
    <w:p w14:paraId="4C3BAE8F" w14:textId="77777777" w:rsidR="006B2CEC" w:rsidRPr="006B2CEC" w:rsidRDefault="006B2CEC" w:rsidP="006B2CEC">
      <w:pPr>
        <w:rPr>
          <w:rFonts w:ascii="Times New Roman" w:hAnsi="Times New Roman" w:cs="Times New Roman"/>
          <w:sz w:val="24"/>
          <w:szCs w:val="24"/>
        </w:rPr>
      </w:pPr>
    </w:p>
    <w:p w14:paraId="592EE07D" w14:textId="77777777" w:rsidR="006B2CEC" w:rsidRPr="00CF30AC" w:rsidRDefault="006B2CEC" w:rsidP="006B2CEC">
      <w:pPr>
        <w:rPr>
          <w:rFonts w:ascii="Times New Roman" w:hAnsi="Times New Roman" w:cs="Times New Roman"/>
          <w:b/>
          <w:bCs/>
          <w:sz w:val="24"/>
          <w:szCs w:val="24"/>
          <w:u w:val="single"/>
        </w:rPr>
      </w:pPr>
    </w:p>
    <w:p w14:paraId="297F1D48" w14:textId="77777777" w:rsidR="006B2CEC" w:rsidRPr="00CF30AC" w:rsidRDefault="006B2CEC" w:rsidP="006B2CEC">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B1918C" wp14:editId="2929768A">
            <wp:extent cx="3928454" cy="3019425"/>
            <wp:effectExtent l="0" t="0" r="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32047" cy="3022187"/>
                    </a:xfrm>
                    <a:prstGeom prst="rect">
                      <a:avLst/>
                    </a:prstGeom>
                    <a:noFill/>
                    <a:ln>
                      <a:noFill/>
                    </a:ln>
                  </pic:spPr>
                </pic:pic>
              </a:graphicData>
            </a:graphic>
          </wp:inline>
        </w:drawing>
      </w:r>
    </w:p>
    <w:p w14:paraId="0C931612" w14:textId="77777777" w:rsidR="006B2CEC" w:rsidRPr="00CF30AC" w:rsidRDefault="006B2CEC" w:rsidP="006B2CEC">
      <w:pPr>
        <w:rPr>
          <w:rFonts w:ascii="Times New Roman" w:hAnsi="Times New Roman" w:cs="Times New Roman"/>
          <w:sz w:val="24"/>
          <w:szCs w:val="24"/>
        </w:rPr>
      </w:pPr>
    </w:p>
    <w:p w14:paraId="519DB03E" w14:textId="076F1D76" w:rsidR="006B2CEC" w:rsidRDefault="006B2CEC" w:rsidP="006B2CEC">
      <w:pPr>
        <w:rPr>
          <w:rFonts w:ascii="Times New Roman" w:hAnsi="Times New Roman" w:cs="Times New Roman"/>
          <w:sz w:val="24"/>
          <w:szCs w:val="24"/>
        </w:rPr>
      </w:pPr>
      <w:r w:rsidRPr="00CF30AC">
        <w:rPr>
          <w:rFonts w:ascii="Times New Roman" w:hAnsi="Times New Roman" w:cs="Times New Roman"/>
          <w:b/>
          <w:bCs/>
          <w:sz w:val="24"/>
          <w:szCs w:val="24"/>
        </w:rPr>
        <w:t xml:space="preserve">Figure </w:t>
      </w:r>
      <w:r>
        <w:rPr>
          <w:rFonts w:ascii="Times New Roman" w:hAnsi="Times New Roman" w:cs="Times New Roman"/>
          <w:b/>
          <w:bCs/>
          <w:sz w:val="24"/>
          <w:szCs w:val="24"/>
        </w:rPr>
        <w:t>A1</w:t>
      </w:r>
      <w:r w:rsidRPr="00CF30AC">
        <w:rPr>
          <w:rFonts w:ascii="Times New Roman" w:hAnsi="Times New Roman" w:cs="Times New Roman"/>
          <w:b/>
          <w:bCs/>
          <w:sz w:val="24"/>
          <w:szCs w:val="24"/>
        </w:rPr>
        <w:t>. Onset Time Sweep.</w:t>
      </w:r>
      <w:r w:rsidRPr="00CF30AC">
        <w:rPr>
          <w:rFonts w:ascii="Times New Roman" w:hAnsi="Times New Roman" w:cs="Times New Roman"/>
          <w:sz w:val="24"/>
          <w:szCs w:val="24"/>
        </w:rPr>
        <w:t xml:space="preserve"> A single-subject (</w:t>
      </w:r>
      <w:r w:rsidR="009F7089">
        <w:rPr>
          <w:rFonts w:ascii="Times New Roman" w:hAnsi="Times New Roman" w:cs="Times New Roman"/>
          <w:sz w:val="24"/>
          <w:szCs w:val="24"/>
        </w:rPr>
        <w:t>S3</w:t>
      </w:r>
      <w:r w:rsidRPr="00CF30AC">
        <w:rPr>
          <w:rFonts w:ascii="Times New Roman" w:hAnsi="Times New Roman" w:cs="Times New Roman"/>
          <w:sz w:val="24"/>
          <w:szCs w:val="24"/>
        </w:rPr>
        <w:t xml:space="preserve">) pilot study was conducted to assess the effects of onset time on net metabolic rate.  Four onset time conditions were tested with the same peak torque magnitude (0.8 Nm/kg, 67.2 Nm), peak timing (79.74% of stance), and off timing (99.99% of stance).  These fixed timing parameters matched the optimized parameters for the 0.8 Nm/kg peak torque condition.  Net metabolic rate was very similar across onset time conditions.  The greatest metabolic cost reduction was achieved with torque onset at 25% of stance rather than the condition closest to the optimized parameter from </w:t>
      </w:r>
      <w:r>
        <w:rPr>
          <w:rFonts w:ascii="Times New Roman" w:hAnsi="Times New Roman" w:cs="Times New Roman"/>
          <w:sz w:val="24"/>
          <w:szCs w:val="24"/>
        </w:rPr>
        <w:t>human-in-the-loop optimization</w:t>
      </w:r>
      <w:r w:rsidRPr="00CF30AC">
        <w:rPr>
          <w:rFonts w:ascii="Times New Roman" w:hAnsi="Times New Roman" w:cs="Times New Roman"/>
          <w:sz w:val="24"/>
          <w:szCs w:val="24"/>
        </w:rPr>
        <w:t xml:space="preserve"> (15.88% of stance).  These results suggest that the variation in onset time had little to no effect on metabolic cost for this subject, although further work is required to assess this claim across subjects</w:t>
      </w:r>
      <w:r>
        <w:rPr>
          <w:rFonts w:ascii="Times New Roman" w:hAnsi="Times New Roman" w:cs="Times New Roman"/>
          <w:sz w:val="24"/>
          <w:szCs w:val="24"/>
        </w:rPr>
        <w:t>.</w:t>
      </w:r>
    </w:p>
    <w:p w14:paraId="1FA56D3F" w14:textId="6895B06A" w:rsidR="006B2CEC" w:rsidRPr="00FE382C" w:rsidRDefault="006B2CEC" w:rsidP="006B2CEC">
      <w:pPr>
        <w:rPr>
          <w:rFonts w:ascii="Times New Roman" w:hAnsi="Times New Roman" w:cs="Times New Roman"/>
          <w:sz w:val="24"/>
          <w:szCs w:val="24"/>
        </w:rPr>
      </w:pPr>
      <w:r>
        <w:rPr>
          <w:rFonts w:ascii="Times New Roman" w:hAnsi="Times New Roman" w:cs="Times New Roman"/>
          <w:b/>
          <w:bCs/>
          <w:noProof/>
          <w:sz w:val="24"/>
          <w:szCs w:val="24"/>
        </w:rPr>
        <w:lastRenderedPageBreak/>
        <w:drawing>
          <wp:inline distT="0" distB="0" distL="0" distR="0" wp14:anchorId="22AF7152" wp14:editId="3F9B2C5C">
            <wp:extent cx="8220075" cy="3933825"/>
            <wp:effectExtent l="0" t="0" r="9525" b="9525"/>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20075" cy="3933825"/>
                    </a:xfrm>
                    <a:prstGeom prst="rect">
                      <a:avLst/>
                    </a:prstGeom>
                    <a:noFill/>
                    <a:ln>
                      <a:noFill/>
                    </a:ln>
                  </pic:spPr>
                </pic:pic>
              </a:graphicData>
            </a:graphic>
          </wp:inline>
        </w:drawing>
      </w:r>
    </w:p>
    <w:p w14:paraId="285CD6FE" w14:textId="77777777" w:rsidR="006B2CEC" w:rsidRDefault="006B2CEC" w:rsidP="006B2CEC">
      <w:pPr>
        <w:rPr>
          <w:rFonts w:ascii="Times New Roman" w:hAnsi="Times New Roman" w:cs="Times New Roman"/>
          <w:b/>
          <w:bCs/>
          <w:sz w:val="24"/>
          <w:szCs w:val="24"/>
        </w:rPr>
      </w:pPr>
    </w:p>
    <w:p w14:paraId="0CB0953C" w14:textId="64306001" w:rsidR="006B2CEC" w:rsidRDefault="006B2CEC" w:rsidP="006B2CEC">
      <w:pPr>
        <w:rPr>
          <w:rFonts w:ascii="Times New Roman" w:hAnsi="Times New Roman" w:cs="Times New Roman"/>
          <w:bCs/>
          <w:sz w:val="24"/>
          <w:szCs w:val="24"/>
        </w:rPr>
      </w:pPr>
      <w:r>
        <w:rPr>
          <w:rFonts w:ascii="Times New Roman" w:hAnsi="Times New Roman" w:cs="Times New Roman"/>
          <w:b/>
          <w:bCs/>
          <w:sz w:val="24"/>
          <w:szCs w:val="24"/>
        </w:rPr>
        <w:t>Figure A</w:t>
      </w:r>
      <w:r>
        <w:rPr>
          <w:rFonts w:ascii="Times New Roman" w:hAnsi="Times New Roman" w:cs="Times New Roman"/>
          <w:b/>
          <w:bCs/>
          <w:sz w:val="24"/>
          <w:szCs w:val="24"/>
        </w:rPr>
        <w:t>2</w:t>
      </w:r>
      <w:r>
        <w:rPr>
          <w:rFonts w:ascii="Times New Roman" w:hAnsi="Times New Roman" w:cs="Times New Roman"/>
          <w:b/>
          <w:bCs/>
          <w:sz w:val="24"/>
          <w:szCs w:val="24"/>
        </w:rPr>
        <w:t xml:space="preserve">. Day-by-Day Metabolic Rate Results. </w:t>
      </w:r>
      <w:r>
        <w:rPr>
          <w:rFonts w:ascii="Times New Roman" w:hAnsi="Times New Roman" w:cs="Times New Roman"/>
          <w:bCs/>
          <w:sz w:val="24"/>
          <w:szCs w:val="24"/>
        </w:rPr>
        <w:t xml:space="preserve">Net metabolic rate results from validation all experimental days are shown. Net metabolic rate is normalized to body mass (W/kg), and percentages indicate reductions from </w:t>
      </w:r>
      <w:r>
        <w:rPr>
          <w:rFonts w:ascii="Times New Roman" w:hAnsi="Times New Roman" w:cs="Times New Roman"/>
          <w:bCs/>
          <w:sz w:val="24"/>
          <w:szCs w:val="24"/>
        </w:rPr>
        <w:t>running in the unpowered</w:t>
      </w:r>
      <w:r>
        <w:rPr>
          <w:rFonts w:ascii="Times New Roman" w:hAnsi="Times New Roman" w:cs="Times New Roman"/>
          <w:bCs/>
          <w:sz w:val="24"/>
          <w:szCs w:val="24"/>
        </w:rPr>
        <w:t xml:space="preserve"> device (“zero torque”). Following a rest break after human-in-the-loop optimization, three validation conditions (normal shoes, zero torque, and optimized torque) were tested for 6-minute running trials in a random order. The conditions were repeated in reverse order for a total of 6 trials (“double validation</w:t>
      </w:r>
      <w:r>
        <w:rPr>
          <w:rFonts w:ascii="Times New Roman" w:hAnsi="Times New Roman" w:cs="Times New Roman"/>
          <w:bCs/>
          <w:sz w:val="24"/>
          <w:szCs w:val="24"/>
        </w:rPr>
        <w:t>”</w:t>
      </w:r>
      <w:r>
        <w:rPr>
          <w:rFonts w:ascii="Times New Roman" w:hAnsi="Times New Roman" w:cs="Times New Roman"/>
          <w:bCs/>
          <w:sz w:val="24"/>
          <w:szCs w:val="24"/>
        </w:rPr>
        <w:t>). On some intermediate days of continued optimization at the same peak assistance torque level, single-direction or no validation was performed due to time constraints. During “Final Validation”, participants did not undergo human-in-the-loop optimization; they experienced 6-minute running trials of all four optimized torque conditions (0.2 Nm/kg, 0.4 Nm/kg, 0.6 Nm/kg, and 0.8 Nm/kg) in addition to normal shoes and zero torque for a total of 6 validation conditions. These conditions were repeated in reverse order.</w:t>
      </w:r>
    </w:p>
    <w:p w14:paraId="6D59D2CB" w14:textId="77777777" w:rsidR="006B2CEC" w:rsidRDefault="006B2CEC" w:rsidP="006B2CEC">
      <w:pPr>
        <w:rPr>
          <w:rFonts w:ascii="Times New Roman" w:hAnsi="Times New Roman" w:cs="Times New Roman"/>
          <w:bCs/>
          <w:sz w:val="24"/>
          <w:szCs w:val="24"/>
        </w:rPr>
      </w:pPr>
      <w:r>
        <w:rPr>
          <w:rFonts w:ascii="Times New Roman" w:hAnsi="Times New Roman" w:cs="Times New Roman"/>
          <w:bCs/>
          <w:sz w:val="24"/>
          <w:szCs w:val="24"/>
        </w:rPr>
        <w:br w:type="page"/>
      </w:r>
    </w:p>
    <w:p w14:paraId="7667037C" w14:textId="276256FA" w:rsidR="006B2CEC" w:rsidRDefault="006B2CEC" w:rsidP="006B2CEC">
      <w:pPr>
        <w:rPr>
          <w:rFonts w:ascii="Times New Roman" w:hAnsi="Times New Roman" w:cs="Times New Roman"/>
          <w:sz w:val="24"/>
          <w:szCs w:val="24"/>
        </w:rPr>
      </w:pPr>
    </w:p>
    <w:p w14:paraId="68FD9159" w14:textId="77777777" w:rsidR="006B2CEC" w:rsidRPr="00CF30AC" w:rsidRDefault="006B2CEC" w:rsidP="006B2CEC">
      <w:pPr>
        <w:rPr>
          <w:rFonts w:ascii="Times New Roman" w:hAnsi="Times New Roman" w:cs="Times New Roman"/>
          <w:sz w:val="24"/>
          <w:szCs w:val="24"/>
        </w:rPr>
      </w:pPr>
      <w:r w:rsidRPr="00CF30AC">
        <w:rPr>
          <w:rFonts w:ascii="Times New Roman" w:hAnsi="Times New Roman" w:cs="Times New Roman"/>
          <w:sz w:val="24"/>
          <w:szCs w:val="24"/>
        </w:rPr>
        <w:t xml:space="preserve">      </w:t>
      </w:r>
      <w:r w:rsidRPr="00CF30AC">
        <w:rPr>
          <w:rFonts w:ascii="Times New Roman" w:hAnsi="Times New Roman" w:cs="Times New Roman"/>
          <w:noProof/>
          <w:sz w:val="24"/>
          <w:szCs w:val="24"/>
        </w:rPr>
        <w:drawing>
          <wp:inline distT="0" distB="0" distL="0" distR="0" wp14:anchorId="5910C896" wp14:editId="73EC1A86">
            <wp:extent cx="2819400" cy="847725"/>
            <wp:effectExtent l="0" t="0" r="0" b="9525"/>
            <wp:docPr id="13" name="Picture 1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9400" cy="847725"/>
                    </a:xfrm>
                    <a:prstGeom prst="rect">
                      <a:avLst/>
                    </a:prstGeom>
                    <a:noFill/>
                    <a:ln>
                      <a:noFill/>
                    </a:ln>
                  </pic:spPr>
                </pic:pic>
              </a:graphicData>
            </a:graphic>
          </wp:inline>
        </w:drawing>
      </w:r>
    </w:p>
    <w:p w14:paraId="62BDF359" w14:textId="77777777" w:rsidR="006B2CEC" w:rsidRPr="00CF30AC" w:rsidRDefault="006B2CEC" w:rsidP="006B2CEC">
      <w:pPr>
        <w:rPr>
          <w:rFonts w:ascii="Times New Roman" w:hAnsi="Times New Roman" w:cs="Times New Roman"/>
          <w:sz w:val="24"/>
          <w:szCs w:val="24"/>
        </w:rPr>
      </w:pPr>
    </w:p>
    <w:p w14:paraId="2C2D8C61" w14:textId="77777777" w:rsidR="006B2CEC" w:rsidRPr="00CF30AC" w:rsidRDefault="006B2CEC" w:rsidP="006B2CEC">
      <w:pPr>
        <w:rPr>
          <w:rFonts w:ascii="Times New Roman" w:hAnsi="Times New Roman" w:cs="Times New Roman"/>
          <w:sz w:val="24"/>
          <w:szCs w:val="24"/>
        </w:rPr>
      </w:pPr>
      <w:r w:rsidRPr="00CF30AC">
        <w:rPr>
          <w:rFonts w:ascii="Times New Roman" w:hAnsi="Times New Roman" w:cs="Times New Roman"/>
          <w:b/>
          <w:bCs/>
          <w:sz w:val="24"/>
          <w:szCs w:val="24"/>
        </w:rPr>
        <w:t xml:space="preserve">Table </w:t>
      </w:r>
      <w:r>
        <w:rPr>
          <w:rFonts w:ascii="Times New Roman" w:hAnsi="Times New Roman" w:cs="Times New Roman"/>
          <w:b/>
          <w:bCs/>
          <w:sz w:val="24"/>
          <w:szCs w:val="24"/>
        </w:rPr>
        <w:t>A</w:t>
      </w:r>
      <w:r w:rsidRPr="00CF30AC">
        <w:rPr>
          <w:rFonts w:ascii="Times New Roman" w:hAnsi="Times New Roman" w:cs="Times New Roman"/>
          <w:b/>
          <w:bCs/>
          <w:sz w:val="24"/>
          <w:szCs w:val="24"/>
        </w:rPr>
        <w:t>1. Subject Characteristics.</w:t>
      </w:r>
      <w:r w:rsidRPr="00CF30AC">
        <w:rPr>
          <w:rFonts w:ascii="Times New Roman" w:hAnsi="Times New Roman" w:cs="Times New Roman"/>
          <w:sz w:val="24"/>
          <w:szCs w:val="24"/>
        </w:rPr>
        <w:t xml:space="preserve">  Relevant characteristics for study participants.</w:t>
      </w:r>
    </w:p>
    <w:p w14:paraId="6A6F200E" w14:textId="77777777" w:rsidR="006B2CEC" w:rsidRPr="00CF30AC" w:rsidRDefault="006B2CEC" w:rsidP="006B2CEC">
      <w:pPr>
        <w:rPr>
          <w:rFonts w:ascii="Times New Roman" w:hAnsi="Times New Roman" w:cs="Times New Roman"/>
          <w:b/>
          <w:bCs/>
          <w:sz w:val="24"/>
          <w:szCs w:val="24"/>
        </w:rPr>
      </w:pPr>
    </w:p>
    <w:p w14:paraId="26CB98D8" w14:textId="77777777" w:rsidR="006B2CEC" w:rsidRPr="00CF30AC" w:rsidRDefault="006B2CEC" w:rsidP="006B2CEC">
      <w:pPr>
        <w:rPr>
          <w:rFonts w:ascii="Times New Roman" w:hAnsi="Times New Roman" w:cs="Times New Roman"/>
          <w:b/>
          <w:bCs/>
          <w:sz w:val="24"/>
          <w:szCs w:val="24"/>
        </w:rPr>
      </w:pPr>
    </w:p>
    <w:p w14:paraId="5BEB8F43" w14:textId="5F2D0B1A" w:rsidR="006B2CEC" w:rsidRPr="00CF30AC" w:rsidRDefault="006B2CEC" w:rsidP="006B2CEC">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3C2866F" wp14:editId="18AC1EA1">
            <wp:extent cx="7051040" cy="3377565"/>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51040" cy="3377565"/>
                    </a:xfrm>
                    <a:prstGeom prst="rect">
                      <a:avLst/>
                    </a:prstGeom>
                    <a:noFill/>
                    <a:ln>
                      <a:noFill/>
                    </a:ln>
                  </pic:spPr>
                </pic:pic>
              </a:graphicData>
            </a:graphic>
          </wp:inline>
        </w:drawing>
      </w:r>
    </w:p>
    <w:p w14:paraId="76E3D753" w14:textId="77777777" w:rsidR="006B2CEC" w:rsidRPr="00CF30AC" w:rsidRDefault="006B2CEC" w:rsidP="006B2CEC">
      <w:pPr>
        <w:rPr>
          <w:rFonts w:ascii="Times New Roman" w:hAnsi="Times New Roman" w:cs="Times New Roman"/>
          <w:b/>
          <w:bCs/>
          <w:sz w:val="24"/>
          <w:szCs w:val="24"/>
        </w:rPr>
      </w:pPr>
    </w:p>
    <w:p w14:paraId="3AE0106D" w14:textId="79BB741C" w:rsidR="00BA6C84" w:rsidRPr="006B2CEC" w:rsidRDefault="006B2CEC">
      <w:pPr>
        <w:rPr>
          <w:rFonts w:ascii="Times New Roman" w:hAnsi="Times New Roman" w:cs="Times New Roman"/>
          <w:sz w:val="24"/>
          <w:szCs w:val="24"/>
        </w:rPr>
      </w:pPr>
      <w:r w:rsidRPr="00CF30AC">
        <w:rPr>
          <w:rFonts w:ascii="Times New Roman" w:hAnsi="Times New Roman" w:cs="Times New Roman"/>
          <w:b/>
          <w:bCs/>
          <w:sz w:val="24"/>
          <w:szCs w:val="24"/>
        </w:rPr>
        <w:t xml:space="preserve">Table </w:t>
      </w:r>
      <w:r>
        <w:rPr>
          <w:rFonts w:ascii="Times New Roman" w:hAnsi="Times New Roman" w:cs="Times New Roman"/>
          <w:b/>
          <w:bCs/>
          <w:sz w:val="24"/>
          <w:szCs w:val="24"/>
        </w:rPr>
        <w:t>A</w:t>
      </w:r>
      <w:r w:rsidRPr="00CF30AC">
        <w:rPr>
          <w:rFonts w:ascii="Times New Roman" w:hAnsi="Times New Roman" w:cs="Times New Roman"/>
          <w:b/>
          <w:bCs/>
          <w:sz w:val="24"/>
          <w:szCs w:val="24"/>
        </w:rPr>
        <w:t>2. Raw Metabolic Rate.</w:t>
      </w:r>
      <w:r w:rsidRPr="00CF30AC">
        <w:rPr>
          <w:rFonts w:ascii="Times New Roman" w:hAnsi="Times New Roman" w:cs="Times New Roman"/>
          <w:sz w:val="24"/>
          <w:szCs w:val="24"/>
        </w:rPr>
        <w:t xml:space="preserve">  Metabolic rate without quiet standing subtracted is reported for all participants across conditions.  Values marked with an asterisk are taken as the average across all 4 day-by-day validations. </w:t>
      </w:r>
    </w:p>
    <w:sectPr w:rsidR="00BA6C84" w:rsidRPr="006B2CEC" w:rsidSect="006B2CE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5AC"/>
    <w:rsid w:val="000C78E3"/>
    <w:rsid w:val="004F6F08"/>
    <w:rsid w:val="006B2CEC"/>
    <w:rsid w:val="007E65AC"/>
    <w:rsid w:val="009F7089"/>
    <w:rsid w:val="00CB044B"/>
    <w:rsid w:val="00D9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9360F"/>
  <w15:chartTrackingRefBased/>
  <w15:docId w15:val="{83694C55-FD78-4BC0-B46F-013C4259A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CE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Delaney Miller</dc:creator>
  <cp:keywords/>
  <dc:description/>
  <cp:lastModifiedBy>Delaney Miller</cp:lastModifiedBy>
  <cp:revision>3</cp:revision>
  <dcterms:created xsi:type="dcterms:W3CDTF">2021-11-10T01:54:00Z</dcterms:created>
  <dcterms:modified xsi:type="dcterms:W3CDTF">2021-11-10T01:59:00Z</dcterms:modified>
</cp:coreProperties>
</file>