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D964D" w14:textId="328B3C0C" w:rsidR="009B524E" w:rsidRPr="009B524E" w:rsidRDefault="009B524E" w:rsidP="009B524E">
      <w:pPr>
        <w:jc w:val="center"/>
        <w:rPr>
          <w:b/>
          <w:bCs/>
        </w:rPr>
      </w:pPr>
      <w:r w:rsidRPr="009B524E">
        <w:rPr>
          <w:b/>
          <w:bCs/>
        </w:rPr>
        <w:t xml:space="preserve">Table </w:t>
      </w:r>
      <w:r w:rsidR="00803295">
        <w:rPr>
          <w:b/>
          <w:bCs/>
        </w:rPr>
        <w:t>S1</w:t>
      </w:r>
      <w:r w:rsidRPr="009B524E">
        <w:rPr>
          <w:b/>
          <w:bCs/>
        </w:rPr>
        <w:t>: Inclusion and exclusion criteria adopted for the different disease cohorts</w:t>
      </w:r>
    </w:p>
    <w:p w14:paraId="71BC53FF" w14:textId="77777777" w:rsidR="009D6AF7" w:rsidRDefault="009D6AF7" w:rsidP="001C1B35">
      <w:pPr>
        <w:rPr>
          <w:rFonts w:ascii="Arial" w:hAnsi="Arial" w:cs="Arial"/>
          <w:color w:val="222222"/>
          <w:shd w:val="clear" w:color="auto" w:fill="FFFFFF"/>
        </w:rPr>
      </w:pPr>
    </w:p>
    <w:tbl>
      <w:tblPr>
        <w:tblW w:w="9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"/>
        <w:gridCol w:w="3973"/>
        <w:gridCol w:w="3975"/>
      </w:tblGrid>
      <w:tr w:rsidR="00946C02" w:rsidRPr="00946C02" w14:paraId="24E50B29" w14:textId="77777777" w:rsidTr="00946C02">
        <w:trPr>
          <w:trHeight w:val="255"/>
        </w:trPr>
        <w:tc>
          <w:tcPr>
            <w:tcW w:w="10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4350112" w14:textId="67093073" w:rsidR="00946C02" w:rsidRPr="00946C02" w:rsidRDefault="00946C02" w:rsidP="00946C02">
            <w:pPr>
              <w:rPr>
                <w:sz w:val="22"/>
                <w:szCs w:val="22"/>
              </w:rPr>
            </w:pPr>
            <w:r w:rsidRPr="00946C02">
              <w:rPr>
                <w:b/>
                <w:bCs/>
                <w:sz w:val="22"/>
                <w:szCs w:val="22"/>
                <w:lang w:val="en-US"/>
              </w:rPr>
              <w:t>Group</w:t>
            </w:r>
          </w:p>
        </w:tc>
        <w:tc>
          <w:tcPr>
            <w:tcW w:w="397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076F032" w14:textId="70D47688" w:rsidR="00946C02" w:rsidRPr="00946C02" w:rsidRDefault="00946C02" w:rsidP="00946C02">
            <w:pPr>
              <w:rPr>
                <w:sz w:val="22"/>
                <w:szCs w:val="22"/>
              </w:rPr>
            </w:pPr>
            <w:r w:rsidRPr="00946C02">
              <w:rPr>
                <w:b/>
                <w:bCs/>
                <w:sz w:val="22"/>
                <w:szCs w:val="22"/>
                <w:lang w:val="en-US"/>
              </w:rPr>
              <w:t>Inclusion criteria</w:t>
            </w:r>
          </w:p>
        </w:tc>
        <w:tc>
          <w:tcPr>
            <w:tcW w:w="39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DE99425" w14:textId="21D44288" w:rsidR="00946C02" w:rsidRPr="00946C02" w:rsidRDefault="00946C02" w:rsidP="00946C02">
            <w:pPr>
              <w:rPr>
                <w:sz w:val="22"/>
                <w:szCs w:val="22"/>
              </w:rPr>
            </w:pPr>
            <w:r w:rsidRPr="00946C02">
              <w:rPr>
                <w:b/>
                <w:bCs/>
                <w:sz w:val="22"/>
                <w:szCs w:val="22"/>
                <w:lang w:val="en-US"/>
              </w:rPr>
              <w:t>Exclusion criteria</w:t>
            </w:r>
          </w:p>
        </w:tc>
      </w:tr>
      <w:tr w:rsidR="00946C02" w:rsidRPr="00946C02" w14:paraId="3DBEA18B" w14:textId="77777777" w:rsidTr="00946C02">
        <w:trPr>
          <w:trHeight w:val="2400"/>
        </w:trPr>
        <w:tc>
          <w:tcPr>
            <w:tcW w:w="10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1E9F4D2" w14:textId="6BC56555" w:rsidR="00946C02" w:rsidRPr="00946C02" w:rsidRDefault="00946C02" w:rsidP="00946C02">
            <w:pPr>
              <w:rPr>
                <w:sz w:val="22"/>
                <w:szCs w:val="22"/>
              </w:rPr>
            </w:pPr>
            <w:r w:rsidRPr="00946C02">
              <w:rPr>
                <w:sz w:val="22"/>
                <w:szCs w:val="22"/>
                <w:lang w:val="en-US"/>
              </w:rPr>
              <w:t>All groups</w:t>
            </w:r>
          </w:p>
        </w:tc>
        <w:tc>
          <w:tcPr>
            <w:tcW w:w="397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761D65D" w14:textId="5198F6D9" w:rsidR="00946C02" w:rsidRPr="00946C02" w:rsidRDefault="00946C02" w:rsidP="00946C02">
            <w:pPr>
              <w:rPr>
                <w:sz w:val="22"/>
                <w:szCs w:val="22"/>
              </w:rPr>
            </w:pPr>
            <w:r w:rsidRPr="00946C02">
              <w:rPr>
                <w:sz w:val="22"/>
                <w:szCs w:val="22"/>
                <w:lang w:val="en-US"/>
              </w:rPr>
              <w:t>-able to walk 4 meters independently with or without walking aids</w:t>
            </w:r>
          </w:p>
          <w:p w14:paraId="4F69587F" w14:textId="3B1804D9" w:rsidR="00946C02" w:rsidRPr="00946C02" w:rsidRDefault="00946C02" w:rsidP="00946C02">
            <w:pPr>
              <w:rPr>
                <w:sz w:val="22"/>
                <w:szCs w:val="22"/>
              </w:rPr>
            </w:pPr>
            <w:r w:rsidRPr="00946C02">
              <w:rPr>
                <w:sz w:val="22"/>
                <w:szCs w:val="22"/>
                <w:lang w:val="en-US"/>
              </w:rPr>
              <w:t>-able to give informed consent</w:t>
            </w:r>
          </w:p>
          <w:p w14:paraId="1774DF24" w14:textId="2CFFEA83" w:rsidR="00946C02" w:rsidRPr="00946C02" w:rsidRDefault="00946C02" w:rsidP="00946C02">
            <w:pPr>
              <w:rPr>
                <w:sz w:val="22"/>
                <w:szCs w:val="22"/>
              </w:rPr>
            </w:pPr>
            <w:r w:rsidRPr="00946C02">
              <w:rPr>
                <w:sz w:val="22"/>
                <w:szCs w:val="22"/>
                <w:lang w:val="en-US"/>
              </w:rPr>
              <w:t>-willingness to wear the sensor set-ups during the study</w:t>
            </w:r>
          </w:p>
          <w:p w14:paraId="79A1188E" w14:textId="53D57D61" w:rsidR="00946C02" w:rsidRPr="00946C02" w:rsidRDefault="00946C02" w:rsidP="00946C02">
            <w:pPr>
              <w:rPr>
                <w:sz w:val="22"/>
                <w:szCs w:val="22"/>
              </w:rPr>
            </w:pPr>
            <w:r w:rsidRPr="00946C02">
              <w:rPr>
                <w:sz w:val="22"/>
                <w:szCs w:val="22"/>
                <w:lang w:val="en-US"/>
              </w:rPr>
              <w:t>-shoe size 36 (3 UK) or above</w:t>
            </w:r>
          </w:p>
          <w:p w14:paraId="3437ED6F" w14:textId="77777777" w:rsidR="00946C02" w:rsidRPr="00946C02" w:rsidRDefault="00946C02" w:rsidP="00946C02">
            <w:pPr>
              <w:rPr>
                <w:sz w:val="22"/>
                <w:szCs w:val="22"/>
              </w:rPr>
            </w:pPr>
            <w:r w:rsidRPr="00946C02">
              <w:rPr>
                <w:sz w:val="22"/>
                <w:szCs w:val="22"/>
                <w:lang w:val="en-US"/>
              </w:rPr>
              <w:t>-able to read and write in first language of the respective country</w:t>
            </w:r>
            <w:r w:rsidRPr="00946C02">
              <w:rPr>
                <w:sz w:val="22"/>
                <w:szCs w:val="22"/>
              </w:rPr>
              <w:t> </w:t>
            </w:r>
          </w:p>
          <w:p w14:paraId="609C79E3" w14:textId="03C48A45" w:rsidR="00946C02" w:rsidRPr="00946C02" w:rsidRDefault="00946C02" w:rsidP="00946C02">
            <w:pPr>
              <w:rPr>
                <w:sz w:val="22"/>
                <w:szCs w:val="22"/>
              </w:rPr>
            </w:pPr>
            <w:r w:rsidRPr="00946C02">
              <w:rPr>
                <w:sz w:val="22"/>
                <w:szCs w:val="22"/>
                <w:lang w:val="en-US"/>
              </w:rPr>
              <w:t xml:space="preserve">-Montreal Cognitive Assessment (MoCA) &gt;15 </w:t>
            </w:r>
          </w:p>
          <w:p w14:paraId="6DFCED00" w14:textId="43F8707B" w:rsidR="00946C02" w:rsidRPr="00946C02" w:rsidRDefault="00946C02" w:rsidP="00946C02">
            <w:pPr>
              <w:rPr>
                <w:sz w:val="22"/>
                <w:szCs w:val="22"/>
              </w:rPr>
            </w:pPr>
            <w:r w:rsidRPr="00946C02">
              <w:rPr>
                <w:sz w:val="22"/>
                <w:szCs w:val="22"/>
                <w:lang w:val="en-US"/>
              </w:rPr>
              <w:t>-available for home /office visit during study period</w:t>
            </w:r>
          </w:p>
        </w:tc>
        <w:tc>
          <w:tcPr>
            <w:tcW w:w="39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B1D1CA7" w14:textId="65DF5623" w:rsidR="00946C02" w:rsidRPr="00946C02" w:rsidRDefault="00946C02" w:rsidP="00946C02">
            <w:pPr>
              <w:rPr>
                <w:sz w:val="22"/>
                <w:szCs w:val="22"/>
              </w:rPr>
            </w:pPr>
            <w:r w:rsidRPr="00946C02">
              <w:rPr>
                <w:sz w:val="22"/>
                <w:szCs w:val="22"/>
                <w:lang w:val="en-US"/>
              </w:rPr>
              <w:t>-occurrence of any of the following 3 months prior to inclusion: myocardial infarction, hospitalization for unstable angina, stroke, coronary artery bypass graft (CABG), percutaneous coronary intervention (PCI), implantation of a cardiac resynchronization therapy device (CRTD)</w:t>
            </w:r>
          </w:p>
          <w:p w14:paraId="46E0EBB0" w14:textId="3315C97C" w:rsidR="00946C02" w:rsidRPr="00946C02" w:rsidRDefault="00946C02" w:rsidP="00946C02">
            <w:pPr>
              <w:rPr>
                <w:sz w:val="22"/>
                <w:szCs w:val="22"/>
              </w:rPr>
            </w:pPr>
            <w:r w:rsidRPr="00946C02">
              <w:rPr>
                <w:sz w:val="22"/>
                <w:szCs w:val="22"/>
                <w:lang w:val="en-US"/>
              </w:rPr>
              <w:t>-current medical condition that could interfere with the patient’s compliance</w:t>
            </w:r>
          </w:p>
        </w:tc>
      </w:tr>
      <w:tr w:rsidR="009B524E" w:rsidRPr="00946C02" w14:paraId="61FB2423" w14:textId="77777777" w:rsidTr="009B524E">
        <w:trPr>
          <w:trHeight w:val="366"/>
        </w:trPr>
        <w:tc>
          <w:tcPr>
            <w:tcW w:w="10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47F84C6C" w14:textId="047B51BB" w:rsidR="009B524E" w:rsidRPr="00946C02" w:rsidRDefault="009B524E" w:rsidP="009B524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  <w:r w:rsidRPr="00946C02">
              <w:rPr>
                <w:sz w:val="22"/>
                <w:szCs w:val="22"/>
                <w:lang w:val="en-US"/>
              </w:rPr>
              <w:t>HA</w:t>
            </w:r>
          </w:p>
        </w:tc>
        <w:tc>
          <w:tcPr>
            <w:tcW w:w="397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B98AA52" w14:textId="09FB255D" w:rsidR="009B524E" w:rsidRPr="00946C02" w:rsidRDefault="009B524E" w:rsidP="009B524E">
            <w:pPr>
              <w:rPr>
                <w:sz w:val="22"/>
                <w:szCs w:val="22"/>
                <w:lang w:val="en-US"/>
              </w:rPr>
            </w:pPr>
            <w:r w:rsidRPr="00946C02">
              <w:rPr>
                <w:sz w:val="22"/>
                <w:szCs w:val="22"/>
                <w:lang w:val="en-US"/>
              </w:rPr>
              <w:t>65+ years of age</w:t>
            </w:r>
          </w:p>
        </w:tc>
        <w:tc>
          <w:tcPr>
            <w:tcW w:w="39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4ACAD285" w14:textId="77777777" w:rsidR="009B524E" w:rsidRPr="00946C02" w:rsidRDefault="009B524E" w:rsidP="009B524E">
            <w:pPr>
              <w:rPr>
                <w:sz w:val="22"/>
                <w:szCs w:val="22"/>
                <w:lang w:val="en-US"/>
              </w:rPr>
            </w:pPr>
          </w:p>
        </w:tc>
      </w:tr>
      <w:tr w:rsidR="00946C02" w:rsidRPr="00946C02" w14:paraId="67D6ECBE" w14:textId="77777777" w:rsidTr="00946C02">
        <w:trPr>
          <w:trHeight w:val="825"/>
        </w:trPr>
        <w:tc>
          <w:tcPr>
            <w:tcW w:w="10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19962D5" w14:textId="0ECD70DB" w:rsidR="00946C02" w:rsidRPr="00946C02" w:rsidRDefault="00946C02" w:rsidP="00946C02">
            <w:pPr>
              <w:rPr>
                <w:sz w:val="22"/>
                <w:szCs w:val="22"/>
              </w:rPr>
            </w:pPr>
            <w:r w:rsidRPr="00946C02">
              <w:rPr>
                <w:sz w:val="22"/>
                <w:szCs w:val="22"/>
                <w:lang w:val="en-US"/>
              </w:rPr>
              <w:t>PD</w:t>
            </w:r>
          </w:p>
        </w:tc>
        <w:tc>
          <w:tcPr>
            <w:tcW w:w="397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4715B2D" w14:textId="71F80B46" w:rsidR="00946C02" w:rsidRPr="00946C02" w:rsidRDefault="00946C02" w:rsidP="00946C02">
            <w:pPr>
              <w:rPr>
                <w:sz w:val="22"/>
                <w:szCs w:val="22"/>
              </w:rPr>
            </w:pPr>
            <w:r w:rsidRPr="00946C02">
              <w:rPr>
                <w:sz w:val="22"/>
                <w:szCs w:val="22"/>
                <w:lang w:val="en-US"/>
              </w:rPr>
              <w:t>-aged 18+ years</w:t>
            </w:r>
          </w:p>
          <w:p w14:paraId="0BC38001" w14:textId="45B31F4C" w:rsidR="00946C02" w:rsidRPr="00946C02" w:rsidRDefault="00946C02" w:rsidP="00946C02">
            <w:pPr>
              <w:rPr>
                <w:sz w:val="22"/>
                <w:szCs w:val="22"/>
              </w:rPr>
            </w:pPr>
            <w:r w:rsidRPr="00946C02">
              <w:rPr>
                <w:sz w:val="22"/>
                <w:szCs w:val="22"/>
                <w:lang w:val="en-US"/>
              </w:rPr>
              <w:t>-Diagnosis of PD according to the Movement Disorders Society criteria</w:t>
            </w:r>
          </w:p>
        </w:tc>
        <w:tc>
          <w:tcPr>
            <w:tcW w:w="39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61251BF" w14:textId="7247CB07" w:rsidR="00946C02" w:rsidRPr="00946C02" w:rsidRDefault="00946C02" w:rsidP="00946C02">
            <w:pPr>
              <w:rPr>
                <w:sz w:val="22"/>
                <w:szCs w:val="22"/>
              </w:rPr>
            </w:pPr>
            <w:r w:rsidRPr="00946C02">
              <w:rPr>
                <w:sz w:val="22"/>
                <w:szCs w:val="22"/>
                <w:lang w:val="en-US"/>
              </w:rPr>
              <w:t>-impaired mobility related to non-PD causes, as judged by the investigator</w:t>
            </w:r>
          </w:p>
        </w:tc>
      </w:tr>
      <w:tr w:rsidR="00946C02" w:rsidRPr="00946C02" w14:paraId="208E6D90" w14:textId="77777777" w:rsidTr="00946C02">
        <w:trPr>
          <w:trHeight w:val="705"/>
        </w:trPr>
        <w:tc>
          <w:tcPr>
            <w:tcW w:w="10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B45257E" w14:textId="7A6F4883" w:rsidR="00946C02" w:rsidRPr="00946C02" w:rsidRDefault="00946C02" w:rsidP="00946C02">
            <w:pPr>
              <w:rPr>
                <w:sz w:val="22"/>
                <w:szCs w:val="22"/>
              </w:rPr>
            </w:pPr>
            <w:r w:rsidRPr="00946C02">
              <w:rPr>
                <w:sz w:val="22"/>
                <w:szCs w:val="22"/>
                <w:lang w:val="en-US"/>
              </w:rPr>
              <w:t>MS</w:t>
            </w:r>
          </w:p>
        </w:tc>
        <w:tc>
          <w:tcPr>
            <w:tcW w:w="397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6BC1EE6" w14:textId="54B2FF46" w:rsidR="00946C02" w:rsidRPr="00946C02" w:rsidRDefault="00946C02" w:rsidP="00946C02">
            <w:pPr>
              <w:rPr>
                <w:sz w:val="22"/>
                <w:szCs w:val="22"/>
              </w:rPr>
            </w:pPr>
            <w:r w:rsidRPr="00946C02">
              <w:rPr>
                <w:sz w:val="22"/>
                <w:szCs w:val="22"/>
                <w:lang w:val="en-US"/>
              </w:rPr>
              <w:t>-aged 18+ years</w:t>
            </w:r>
          </w:p>
          <w:p w14:paraId="59FA4C5F" w14:textId="24EDDFE4" w:rsidR="00946C02" w:rsidRPr="00946C02" w:rsidRDefault="00946C02" w:rsidP="00946C02">
            <w:pPr>
              <w:rPr>
                <w:sz w:val="22"/>
                <w:szCs w:val="22"/>
              </w:rPr>
            </w:pPr>
            <w:r w:rsidRPr="00946C02">
              <w:rPr>
                <w:sz w:val="22"/>
                <w:szCs w:val="22"/>
                <w:lang w:val="en-US"/>
              </w:rPr>
              <w:t>-Diagnosis of MS based on the revised McDonald’s criteria</w:t>
            </w:r>
          </w:p>
        </w:tc>
        <w:tc>
          <w:tcPr>
            <w:tcW w:w="39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250CB26" w14:textId="4744BD0F" w:rsidR="00946C02" w:rsidRPr="00946C02" w:rsidRDefault="00946C02" w:rsidP="00946C02">
            <w:pPr>
              <w:rPr>
                <w:sz w:val="22"/>
                <w:szCs w:val="22"/>
              </w:rPr>
            </w:pPr>
            <w:r w:rsidRPr="00946C02">
              <w:rPr>
                <w:sz w:val="22"/>
                <w:szCs w:val="22"/>
                <w:lang w:val="en-US"/>
              </w:rPr>
              <w:t>-impaired mobility related to non-MS causes, as judged by the investigator</w:t>
            </w:r>
          </w:p>
        </w:tc>
      </w:tr>
      <w:tr w:rsidR="00946C02" w:rsidRPr="00946C02" w14:paraId="71D4DD87" w14:textId="77777777" w:rsidTr="00946C02">
        <w:trPr>
          <w:trHeight w:val="1245"/>
        </w:trPr>
        <w:tc>
          <w:tcPr>
            <w:tcW w:w="10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30DF16D" w14:textId="1A3DCA52" w:rsidR="00946C02" w:rsidRPr="00946C02" w:rsidRDefault="00946C02" w:rsidP="00946C02">
            <w:pPr>
              <w:rPr>
                <w:sz w:val="22"/>
                <w:szCs w:val="22"/>
              </w:rPr>
            </w:pPr>
            <w:r w:rsidRPr="00946C02">
              <w:rPr>
                <w:sz w:val="22"/>
                <w:szCs w:val="22"/>
                <w:lang w:val="en-US"/>
              </w:rPr>
              <w:t>PFF</w:t>
            </w:r>
          </w:p>
        </w:tc>
        <w:tc>
          <w:tcPr>
            <w:tcW w:w="397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8F39A59" w14:textId="5EA0AFC0" w:rsidR="00946C02" w:rsidRPr="00946C02" w:rsidRDefault="00946C02" w:rsidP="00946C02">
            <w:pPr>
              <w:rPr>
                <w:sz w:val="22"/>
                <w:szCs w:val="22"/>
              </w:rPr>
            </w:pPr>
            <w:r w:rsidRPr="00946C02">
              <w:rPr>
                <w:sz w:val="22"/>
                <w:szCs w:val="22"/>
                <w:lang w:val="en-US"/>
              </w:rPr>
              <w:t>-65+ years of age</w:t>
            </w:r>
          </w:p>
          <w:p w14:paraId="54750134" w14:textId="558330A4" w:rsidR="00946C02" w:rsidRPr="00946C02" w:rsidRDefault="00946C02" w:rsidP="00946C02">
            <w:pPr>
              <w:rPr>
                <w:sz w:val="22"/>
                <w:szCs w:val="22"/>
              </w:rPr>
            </w:pPr>
            <w:r w:rsidRPr="00946C02">
              <w:rPr>
                <w:sz w:val="22"/>
                <w:szCs w:val="22"/>
                <w:lang w:val="en-US"/>
              </w:rPr>
              <w:t>-surgical treatment (fixation or arthroplasty) for a low-energy fracture of the proximal femur (ICD-10 diagnosis S72.0, S72.1, S72.2) as diagnosed on X-rays of the hip and pelvis within last 12 months</w:t>
            </w:r>
          </w:p>
        </w:tc>
        <w:tc>
          <w:tcPr>
            <w:tcW w:w="39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7BBFC90" w14:textId="3F87FA78" w:rsidR="00946C02" w:rsidRPr="00946C02" w:rsidRDefault="00946C02" w:rsidP="00946C02">
            <w:pPr>
              <w:rPr>
                <w:sz w:val="22"/>
                <w:szCs w:val="22"/>
              </w:rPr>
            </w:pPr>
            <w:r w:rsidRPr="00946C02">
              <w:rPr>
                <w:sz w:val="22"/>
                <w:szCs w:val="22"/>
                <w:lang w:val="en-US"/>
              </w:rPr>
              <w:t>-impaired mobility related to non-PFF causes, as judged by the investigator</w:t>
            </w:r>
          </w:p>
        </w:tc>
      </w:tr>
      <w:tr w:rsidR="00946C02" w:rsidRPr="00C45E8D" w14:paraId="3D770EC5" w14:textId="77777777" w:rsidTr="00946C02">
        <w:trPr>
          <w:trHeight w:val="1245"/>
        </w:trPr>
        <w:tc>
          <w:tcPr>
            <w:tcW w:w="10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874555A" w14:textId="4F8761A9" w:rsidR="00946C02" w:rsidRPr="00C45E8D" w:rsidRDefault="00946C02" w:rsidP="00946C02">
            <w:pPr>
              <w:rPr>
                <w:sz w:val="22"/>
                <w:szCs w:val="22"/>
                <w:lang w:val="en-US"/>
              </w:rPr>
            </w:pPr>
            <w:r w:rsidRPr="00946C02">
              <w:rPr>
                <w:sz w:val="22"/>
                <w:szCs w:val="22"/>
                <w:lang w:val="en-US"/>
              </w:rPr>
              <w:t>COPD</w:t>
            </w:r>
          </w:p>
        </w:tc>
        <w:tc>
          <w:tcPr>
            <w:tcW w:w="397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1E2840D" w14:textId="7C7711DA" w:rsidR="00946C02" w:rsidRPr="00946C02" w:rsidRDefault="00946C02" w:rsidP="00946C02">
            <w:pPr>
              <w:rPr>
                <w:sz w:val="22"/>
                <w:szCs w:val="22"/>
              </w:rPr>
            </w:pPr>
            <w:r w:rsidRPr="00946C02">
              <w:rPr>
                <w:sz w:val="22"/>
                <w:szCs w:val="22"/>
                <w:lang w:val="en-US"/>
              </w:rPr>
              <w:t>-≥45 years of age</w:t>
            </w:r>
          </w:p>
          <w:p w14:paraId="59F0C19C" w14:textId="10D2A7AB" w:rsidR="00946C02" w:rsidRPr="00946C02" w:rsidRDefault="00946C02" w:rsidP="00946C02">
            <w:pPr>
              <w:rPr>
                <w:sz w:val="22"/>
                <w:szCs w:val="22"/>
              </w:rPr>
            </w:pPr>
            <w:r w:rsidRPr="00946C02">
              <w:rPr>
                <w:sz w:val="22"/>
                <w:szCs w:val="22"/>
                <w:lang w:val="en-US"/>
              </w:rPr>
              <w:t>-Diagnosis of COPD (post-bronchodilator forced expiratory volume in the first second (FEV</w:t>
            </w:r>
            <w:r w:rsidRPr="00946C02">
              <w:rPr>
                <w:sz w:val="22"/>
                <w:szCs w:val="22"/>
                <w:vertAlign w:val="subscript"/>
                <w:lang w:val="en-US"/>
              </w:rPr>
              <w:t>1</w:t>
            </w:r>
            <w:r w:rsidRPr="00946C02">
              <w:rPr>
                <w:sz w:val="22"/>
                <w:szCs w:val="22"/>
                <w:lang w:val="en-US"/>
              </w:rPr>
              <w:t>) to forced vital capacity (FVC) ratio &lt;0.70)</w:t>
            </w:r>
          </w:p>
          <w:p w14:paraId="0440642E" w14:textId="0E66979A" w:rsidR="00946C02" w:rsidRPr="00946C02" w:rsidRDefault="00946C02" w:rsidP="00946C02">
            <w:pPr>
              <w:rPr>
                <w:sz w:val="22"/>
                <w:szCs w:val="22"/>
              </w:rPr>
            </w:pPr>
            <w:r w:rsidRPr="00946C02">
              <w:rPr>
                <w:sz w:val="22"/>
                <w:szCs w:val="22"/>
                <w:lang w:val="en-US"/>
              </w:rPr>
              <w:t>-clinical stability, defined as at least 4 weeks without antibiotics and/or oral corticosteroids to treat either a moderate or severe exacerbation</w:t>
            </w:r>
          </w:p>
          <w:p w14:paraId="11FB3750" w14:textId="7E5E9AD3" w:rsidR="00946C02" w:rsidRPr="00C45E8D" w:rsidRDefault="00946C02" w:rsidP="00946C02">
            <w:pPr>
              <w:rPr>
                <w:sz w:val="22"/>
                <w:szCs w:val="22"/>
                <w:lang w:val="en-US"/>
              </w:rPr>
            </w:pPr>
            <w:r w:rsidRPr="00946C02">
              <w:rPr>
                <w:sz w:val="22"/>
                <w:szCs w:val="22"/>
                <w:lang w:val="en-US"/>
              </w:rPr>
              <w:t>-non-smokers, current or ex-smokers with a smoking history equivalent to at least 10 pack years (1 pack year = 20 cigarettes smoked per day for 1 year)</w:t>
            </w:r>
          </w:p>
        </w:tc>
        <w:tc>
          <w:tcPr>
            <w:tcW w:w="39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532DE140" w14:textId="4D8D4474" w:rsidR="00946C02" w:rsidRPr="00946C02" w:rsidRDefault="00946C02" w:rsidP="00946C02">
            <w:pPr>
              <w:rPr>
                <w:sz w:val="22"/>
                <w:szCs w:val="22"/>
              </w:rPr>
            </w:pPr>
            <w:r w:rsidRPr="00946C02">
              <w:rPr>
                <w:sz w:val="22"/>
                <w:szCs w:val="22"/>
                <w:lang w:val="en-US"/>
              </w:rPr>
              <w:t>-having undergone major lung surgery (</w:t>
            </w:r>
            <w:proofErr w:type="gramStart"/>
            <w:r w:rsidRPr="00946C02">
              <w:rPr>
                <w:sz w:val="22"/>
                <w:szCs w:val="22"/>
                <w:lang w:val="en-US"/>
              </w:rPr>
              <w:t>e.g.</w:t>
            </w:r>
            <w:proofErr w:type="gramEnd"/>
            <w:r w:rsidRPr="00946C02">
              <w:rPr>
                <w:sz w:val="22"/>
                <w:szCs w:val="22"/>
                <w:lang w:val="en-US"/>
              </w:rPr>
              <w:t xml:space="preserve"> lung volume reduction, lung transplant)</w:t>
            </w:r>
          </w:p>
          <w:p w14:paraId="22273B6E" w14:textId="7FB7E9B2" w:rsidR="00946C02" w:rsidRPr="00946C02" w:rsidRDefault="00946C02" w:rsidP="00946C02">
            <w:pPr>
              <w:rPr>
                <w:sz w:val="22"/>
                <w:szCs w:val="22"/>
              </w:rPr>
            </w:pPr>
            <w:r w:rsidRPr="00946C02">
              <w:rPr>
                <w:sz w:val="22"/>
                <w:szCs w:val="22"/>
                <w:lang w:val="en-US"/>
              </w:rPr>
              <w:t>-having a lung tumor</w:t>
            </w:r>
          </w:p>
          <w:p w14:paraId="561FA302" w14:textId="2B4B3834" w:rsidR="00946C02" w:rsidRPr="00946C02" w:rsidRDefault="00946C02" w:rsidP="00946C02">
            <w:pPr>
              <w:rPr>
                <w:sz w:val="22"/>
                <w:szCs w:val="22"/>
              </w:rPr>
            </w:pPr>
            <w:r w:rsidRPr="00946C02">
              <w:rPr>
                <w:sz w:val="22"/>
                <w:szCs w:val="22"/>
                <w:lang w:val="en-US"/>
              </w:rPr>
              <w:t>-primary respiratory diseases other than COPD (</w:t>
            </w:r>
            <w:proofErr w:type="gramStart"/>
            <w:r w:rsidRPr="00946C02">
              <w:rPr>
                <w:sz w:val="22"/>
                <w:szCs w:val="22"/>
                <w:lang w:val="en-US"/>
              </w:rPr>
              <w:t>e.g.</w:t>
            </w:r>
            <w:proofErr w:type="gramEnd"/>
            <w:r w:rsidRPr="00946C02">
              <w:rPr>
                <w:sz w:val="22"/>
                <w:szCs w:val="22"/>
                <w:lang w:val="en-US"/>
              </w:rPr>
              <w:t xml:space="preserve"> asthma)</w:t>
            </w:r>
          </w:p>
          <w:p w14:paraId="6D85B4D4" w14:textId="0F2220A6" w:rsidR="00946C02" w:rsidRPr="00C45E8D" w:rsidRDefault="00946C02" w:rsidP="00946C02">
            <w:pPr>
              <w:rPr>
                <w:sz w:val="22"/>
                <w:szCs w:val="22"/>
              </w:rPr>
            </w:pPr>
            <w:r w:rsidRPr="00946C02">
              <w:rPr>
                <w:sz w:val="22"/>
                <w:szCs w:val="22"/>
                <w:lang w:val="en-US"/>
              </w:rPr>
              <w:t>- impaired mobility related to non-COPD causes, as judged by the investigator</w:t>
            </w:r>
          </w:p>
        </w:tc>
      </w:tr>
      <w:tr w:rsidR="00946C02" w:rsidRPr="00946C02" w14:paraId="362B6B0D" w14:textId="77777777" w:rsidTr="00946C02">
        <w:trPr>
          <w:trHeight w:val="705"/>
        </w:trPr>
        <w:tc>
          <w:tcPr>
            <w:tcW w:w="10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E436D3F" w14:textId="06F3ED8F" w:rsidR="00946C02" w:rsidRPr="00946C02" w:rsidRDefault="00946C02" w:rsidP="00946C02">
            <w:pPr>
              <w:rPr>
                <w:sz w:val="22"/>
                <w:szCs w:val="22"/>
              </w:rPr>
            </w:pPr>
            <w:r w:rsidRPr="00946C02">
              <w:rPr>
                <w:sz w:val="22"/>
                <w:szCs w:val="22"/>
                <w:lang w:val="en-US"/>
              </w:rPr>
              <w:t>CHF</w:t>
            </w:r>
          </w:p>
        </w:tc>
        <w:tc>
          <w:tcPr>
            <w:tcW w:w="397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BC2BE43" w14:textId="78A573F6" w:rsidR="00946C02" w:rsidRPr="00946C02" w:rsidRDefault="00946C02" w:rsidP="00946C02">
            <w:pPr>
              <w:rPr>
                <w:sz w:val="22"/>
                <w:szCs w:val="22"/>
              </w:rPr>
            </w:pPr>
            <w:r w:rsidRPr="00946C02">
              <w:rPr>
                <w:sz w:val="22"/>
                <w:szCs w:val="22"/>
                <w:lang w:val="en-US"/>
              </w:rPr>
              <w:t>-≥45 years of age</w:t>
            </w:r>
          </w:p>
          <w:p w14:paraId="0909E8E9" w14:textId="047897A9" w:rsidR="00946C02" w:rsidRPr="00946C02" w:rsidRDefault="00946C02" w:rsidP="00946C02">
            <w:pPr>
              <w:rPr>
                <w:sz w:val="22"/>
                <w:szCs w:val="22"/>
              </w:rPr>
            </w:pPr>
            <w:r w:rsidRPr="00946C02">
              <w:rPr>
                <w:sz w:val="22"/>
                <w:szCs w:val="22"/>
                <w:lang w:val="en-US"/>
              </w:rPr>
              <w:t>-</w:t>
            </w:r>
            <w:r w:rsidRPr="00C45E8D">
              <w:rPr>
                <w:sz w:val="22"/>
                <w:szCs w:val="22"/>
              </w:rPr>
              <w:t xml:space="preserve"> </w:t>
            </w:r>
            <w:r w:rsidRPr="00C45E8D">
              <w:rPr>
                <w:sz w:val="22"/>
                <w:szCs w:val="22"/>
                <w:lang w:val="en-US"/>
              </w:rPr>
              <w:t>Diagnosis of chronic heart failure with a grading of II–IV of the New York Heart Association Classification</w:t>
            </w:r>
          </w:p>
        </w:tc>
        <w:tc>
          <w:tcPr>
            <w:tcW w:w="39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C38DA94" w14:textId="77777777" w:rsidR="00946C02" w:rsidRPr="00946C02" w:rsidRDefault="00946C02" w:rsidP="00946C02">
            <w:pPr>
              <w:rPr>
                <w:sz w:val="22"/>
                <w:szCs w:val="22"/>
              </w:rPr>
            </w:pPr>
            <w:r w:rsidRPr="00946C02">
              <w:rPr>
                <w:sz w:val="22"/>
                <w:szCs w:val="22"/>
                <w:lang w:val="en-US"/>
              </w:rPr>
              <w:t>- history of COPD ≥GOLD III</w:t>
            </w:r>
            <w:r w:rsidRPr="00946C02">
              <w:rPr>
                <w:sz w:val="22"/>
                <w:szCs w:val="22"/>
              </w:rPr>
              <w:t> </w:t>
            </w:r>
          </w:p>
          <w:p w14:paraId="0C2658DA" w14:textId="43C85D05" w:rsidR="00946C02" w:rsidRPr="00946C02" w:rsidRDefault="00946C02" w:rsidP="00946C02">
            <w:pPr>
              <w:rPr>
                <w:sz w:val="22"/>
                <w:szCs w:val="22"/>
              </w:rPr>
            </w:pPr>
            <w:r w:rsidRPr="00946C02">
              <w:rPr>
                <w:sz w:val="22"/>
                <w:szCs w:val="22"/>
                <w:lang w:val="en-US"/>
              </w:rPr>
              <w:t>- impaired mobility related to non-CHF causes, as judged by the investigator</w:t>
            </w:r>
          </w:p>
        </w:tc>
      </w:tr>
    </w:tbl>
    <w:p w14:paraId="6771121B" w14:textId="77777777" w:rsidR="0070048A" w:rsidRDefault="0070048A"/>
    <w:sectPr w:rsidR="007004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0060B6"/>
    <w:multiLevelType w:val="multilevel"/>
    <w:tmpl w:val="D718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B35"/>
    <w:rsid w:val="001C1B35"/>
    <w:rsid w:val="001C269D"/>
    <w:rsid w:val="00342D91"/>
    <w:rsid w:val="004E3952"/>
    <w:rsid w:val="0070048A"/>
    <w:rsid w:val="007D36A7"/>
    <w:rsid w:val="00803295"/>
    <w:rsid w:val="00946C02"/>
    <w:rsid w:val="00990E66"/>
    <w:rsid w:val="009B524E"/>
    <w:rsid w:val="009D6AF7"/>
    <w:rsid w:val="00A25026"/>
    <w:rsid w:val="00C45E8D"/>
    <w:rsid w:val="00D137D2"/>
    <w:rsid w:val="00DC0B5B"/>
    <w:rsid w:val="00DF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94E9B"/>
  <w15:chartTrackingRefBased/>
  <w15:docId w15:val="{CD2B16A7-5472-4918-831F-9A8ECA2F0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E3952"/>
    <w:pPr>
      <w:spacing w:before="100" w:beforeAutospacing="1" w:after="100" w:afterAutospacing="1"/>
    </w:pPr>
    <w:rPr>
      <w:lang w:eastAsia="en-GB"/>
    </w:rPr>
  </w:style>
  <w:style w:type="character" w:customStyle="1" w:styleId="normaltextrun">
    <w:name w:val="normaltextrun"/>
    <w:basedOn w:val="DefaultParagraphFont"/>
    <w:rsid w:val="004E3952"/>
  </w:style>
  <w:style w:type="character" w:customStyle="1" w:styleId="eop">
    <w:name w:val="eop"/>
    <w:basedOn w:val="DefaultParagraphFont"/>
    <w:rsid w:val="004E3952"/>
  </w:style>
  <w:style w:type="paragraph" w:styleId="NormalWeb">
    <w:name w:val="Normal (Web)"/>
    <w:basedOn w:val="Normal"/>
    <w:uiPriority w:val="99"/>
    <w:semiHidden/>
    <w:unhideWhenUsed/>
    <w:rsid w:val="00946C02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8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6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5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5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4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9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2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4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72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8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5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32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32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03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89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5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2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1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2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6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7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3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36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4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4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6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3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12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6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51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7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6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93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25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26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3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7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9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8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9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4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4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5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1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4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77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69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6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7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8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3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63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22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9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1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46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7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0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9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8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7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7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4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5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2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4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5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66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4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9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04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3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7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7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55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06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27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0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6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5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8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9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6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1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5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5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6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7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0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53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1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1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5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6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Scott</dc:creator>
  <cp:keywords/>
  <dc:description/>
  <cp:lastModifiedBy>Victor,Maria Flora</cp:lastModifiedBy>
  <cp:revision>2</cp:revision>
  <dcterms:created xsi:type="dcterms:W3CDTF">2022-11-27T16:30:00Z</dcterms:created>
  <dcterms:modified xsi:type="dcterms:W3CDTF">2022-11-27T16:30:00Z</dcterms:modified>
</cp:coreProperties>
</file>