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tblpY="1"/>
        <w:tblOverlap w:val="never"/>
        <w:tblW w:w="10890" w:type="dxa"/>
        <w:tblLook w:val="04A0" w:firstRow="1" w:lastRow="0" w:firstColumn="1" w:lastColumn="0" w:noHBand="0" w:noVBand="1"/>
      </w:tblPr>
      <w:tblGrid>
        <w:gridCol w:w="1530"/>
        <w:gridCol w:w="2340"/>
        <w:gridCol w:w="2340"/>
        <w:gridCol w:w="2340"/>
        <w:gridCol w:w="2340"/>
      </w:tblGrid>
      <w:tr w:rsidR="001C7E65" w14:paraId="7501F869" w14:textId="77777777" w:rsidTr="00101E9E">
        <w:tc>
          <w:tcPr>
            <w:tcW w:w="10890" w:type="dxa"/>
            <w:gridSpan w:val="5"/>
            <w:tcBorders>
              <w:top w:val="nil"/>
              <w:left w:val="nil"/>
              <w:bottom w:val="single" w:sz="4" w:space="0" w:color="auto"/>
              <w:right w:val="nil"/>
            </w:tcBorders>
          </w:tcPr>
          <w:p w14:paraId="481BFE92" w14:textId="2A2DB5CB" w:rsidR="00016B52" w:rsidRPr="00752DBB" w:rsidRDefault="00DC36AA" w:rsidP="00CF4B1E">
            <w:pPr>
              <w:rPr>
                <w:rFonts w:ascii="Times New Roman" w:hAnsi="Times New Roman" w:cs="Times New Roman"/>
              </w:rPr>
            </w:pPr>
            <w:r w:rsidRPr="00216114">
              <w:rPr>
                <w:rFonts w:ascii="Times New Roman" w:hAnsi="Times New Roman" w:cs="Times New Roman"/>
              </w:rPr>
              <w:t>Supplemental Material</w:t>
            </w:r>
            <w:r w:rsidR="00F34349" w:rsidRPr="00216114">
              <w:rPr>
                <w:rFonts w:ascii="Times New Roman" w:hAnsi="Times New Roman" w:cs="Times New Roman"/>
              </w:rPr>
              <w:t xml:space="preserve"> 1</w:t>
            </w:r>
            <w:r w:rsidR="001C7E65" w:rsidRPr="00216114">
              <w:rPr>
                <w:rFonts w:ascii="Times New Roman" w:hAnsi="Times New Roman" w:cs="Times New Roman"/>
              </w:rPr>
              <w:t>. The</w:t>
            </w:r>
            <w:r w:rsidR="001C7E65" w:rsidRPr="00752DBB">
              <w:rPr>
                <w:rFonts w:ascii="Times New Roman" w:hAnsi="Times New Roman" w:cs="Times New Roman"/>
              </w:rPr>
              <w:t xml:space="preserve"> slope</w:t>
            </w:r>
            <w:r w:rsidR="000E574A">
              <w:rPr>
                <w:rFonts w:ascii="Times New Roman" w:hAnsi="Times New Roman" w:cs="Times New Roman"/>
              </w:rPr>
              <w:t xml:space="preserve"> coefficients</w:t>
            </w:r>
            <w:r w:rsidR="001C7E65" w:rsidRPr="00752DBB">
              <w:rPr>
                <w:rFonts w:ascii="Times New Roman" w:hAnsi="Times New Roman" w:cs="Times New Roman"/>
              </w:rPr>
              <w:t xml:space="preserve"> (</w:t>
            </w:r>
            <w:r w:rsidR="00C35637">
              <w:rPr>
                <w:rFonts w:ascii="Times New Roman" w:hAnsi="Times New Roman" w:cs="Times New Roman"/>
              </w:rPr>
              <w:t xml:space="preserve">i.e., </w:t>
            </w:r>
            <w:r w:rsidR="001C7E65" w:rsidRPr="00752DBB">
              <w:rPr>
                <w:rFonts w:ascii="Times New Roman" w:hAnsi="Times New Roman" w:cs="Times New Roman"/>
              </w:rPr>
              <w:t>β-values) and accompanying 95% confidence intervals</w:t>
            </w:r>
            <w:r w:rsidR="000E574A">
              <w:rPr>
                <w:rFonts w:ascii="Times New Roman" w:hAnsi="Times New Roman" w:cs="Times New Roman"/>
              </w:rPr>
              <w:t xml:space="preserve"> </w:t>
            </w:r>
            <w:r w:rsidR="001C7E65" w:rsidRPr="00752DBB">
              <w:rPr>
                <w:rFonts w:ascii="Times New Roman" w:hAnsi="Times New Roman" w:cs="Times New Roman"/>
              </w:rPr>
              <w:t xml:space="preserve">of linear regressions performed on </w:t>
            </w:r>
            <w:r w:rsidR="000E574A">
              <w:rPr>
                <w:rFonts w:ascii="Times New Roman" w:hAnsi="Times New Roman" w:cs="Times New Roman"/>
              </w:rPr>
              <w:t>log-transformed</w:t>
            </w:r>
            <w:r w:rsidR="00720C20">
              <w:rPr>
                <w:rFonts w:ascii="Times New Roman" w:hAnsi="Times New Roman" w:cs="Times New Roman"/>
              </w:rPr>
              <w:t xml:space="preserve"> (A) </w:t>
            </w:r>
            <w:r w:rsidR="001C7E65" w:rsidRPr="00752DBB">
              <w:rPr>
                <w:rFonts w:ascii="Times New Roman" w:hAnsi="Times New Roman" w:cs="Times New Roman"/>
                <w:i/>
                <w:iCs/>
              </w:rPr>
              <w:t>non-normalized</w:t>
            </w:r>
            <w:r w:rsidR="001C7E65" w:rsidRPr="00752DBB">
              <w:rPr>
                <w:rFonts w:ascii="Times New Roman" w:hAnsi="Times New Roman" w:cs="Times New Roman"/>
              </w:rPr>
              <w:t xml:space="preserve"> </w:t>
            </w:r>
            <w:r w:rsidR="00720C20">
              <w:rPr>
                <w:rFonts w:ascii="Times New Roman" w:hAnsi="Times New Roman" w:cs="Times New Roman"/>
              </w:rPr>
              <w:t xml:space="preserve">and (B) </w:t>
            </w:r>
            <w:r w:rsidR="00720C20" w:rsidRPr="00752DBB">
              <w:rPr>
                <w:rFonts w:ascii="Times New Roman" w:hAnsi="Times New Roman" w:cs="Times New Roman"/>
                <w:i/>
                <w:iCs/>
              </w:rPr>
              <w:t>normalized</w:t>
            </w:r>
            <w:r w:rsidR="00720C20">
              <w:rPr>
                <w:rFonts w:ascii="Times New Roman" w:hAnsi="Times New Roman" w:cs="Times New Roman"/>
                <w:i/>
                <w:iCs/>
              </w:rPr>
              <w:t xml:space="preserve"> </w:t>
            </w:r>
            <w:r w:rsidR="001C7E65" w:rsidRPr="00752DBB">
              <w:rPr>
                <w:rFonts w:ascii="Times New Roman" w:hAnsi="Times New Roman" w:cs="Times New Roman"/>
              </w:rPr>
              <w:t>hip extensor</w:t>
            </w:r>
            <w:r w:rsidR="001C7E65">
              <w:rPr>
                <w:rFonts w:ascii="Times New Roman" w:hAnsi="Times New Roman" w:cs="Times New Roman"/>
              </w:rPr>
              <w:t xml:space="preserve">, flexor, </w:t>
            </w:r>
            <w:r w:rsidR="001C7E65" w:rsidRPr="00752DBB">
              <w:rPr>
                <w:rFonts w:ascii="Times New Roman" w:hAnsi="Times New Roman" w:cs="Times New Roman"/>
              </w:rPr>
              <w:t>abductor</w:t>
            </w:r>
            <w:r w:rsidR="001C7E65">
              <w:rPr>
                <w:rFonts w:ascii="Times New Roman" w:hAnsi="Times New Roman" w:cs="Times New Roman"/>
              </w:rPr>
              <w:t xml:space="preserve">, and adductor </w:t>
            </w:r>
            <w:r w:rsidR="001C7E65" w:rsidRPr="00752DBB">
              <w:rPr>
                <w:rFonts w:ascii="Times New Roman" w:hAnsi="Times New Roman" w:cs="Times New Roman"/>
              </w:rPr>
              <w:t xml:space="preserve">maximum voluntary isometric peak torque </w:t>
            </w:r>
            <w:r w:rsidR="000E574A">
              <w:rPr>
                <w:rFonts w:ascii="Times New Roman" w:hAnsi="Times New Roman" w:cs="Times New Roman"/>
              </w:rPr>
              <w:t>versus</w:t>
            </w:r>
            <w:r w:rsidR="001C7E65" w:rsidRPr="00752DBB">
              <w:rPr>
                <w:rFonts w:ascii="Times New Roman" w:hAnsi="Times New Roman" w:cs="Times New Roman"/>
              </w:rPr>
              <w:t xml:space="preserve"> </w:t>
            </w:r>
            <w:r w:rsidR="000E574A">
              <w:rPr>
                <w:rFonts w:ascii="Times New Roman" w:hAnsi="Times New Roman" w:cs="Times New Roman"/>
              </w:rPr>
              <w:t>log-transformed product of</w:t>
            </w:r>
            <w:r w:rsidR="001C7E65" w:rsidRPr="00752DBB">
              <w:rPr>
                <w:rFonts w:ascii="Times New Roman" w:hAnsi="Times New Roman" w:cs="Times New Roman"/>
              </w:rPr>
              <w:t xml:space="preserve"> body </w:t>
            </w:r>
            <w:r w:rsidR="001C7E65">
              <w:rPr>
                <w:rFonts w:ascii="Times New Roman" w:hAnsi="Times New Roman" w:cs="Times New Roman"/>
              </w:rPr>
              <w:t>mass</w:t>
            </w:r>
            <w:r w:rsidR="00FB2F04">
              <w:rPr>
                <w:rFonts w:ascii="Times New Roman" w:hAnsi="Times New Roman" w:cs="Times New Roman"/>
              </w:rPr>
              <w:t xml:space="preserve"> (BM) and</w:t>
            </w:r>
            <w:r w:rsidR="001C7E65" w:rsidRPr="00752DBB">
              <w:rPr>
                <w:rFonts w:ascii="Times New Roman" w:hAnsi="Times New Roman" w:cs="Times New Roman"/>
              </w:rPr>
              <w:t xml:space="preserve"> thigh length</w:t>
            </w:r>
            <w:r w:rsidR="00FB2F04">
              <w:rPr>
                <w:rFonts w:ascii="Times New Roman" w:hAnsi="Times New Roman" w:cs="Times New Roman"/>
              </w:rPr>
              <w:t xml:space="preserve"> (TL)</w:t>
            </w:r>
            <w:r w:rsidR="00516088">
              <w:rPr>
                <w:rFonts w:ascii="Times New Roman" w:hAnsi="Times New Roman" w:cs="Times New Roman"/>
              </w:rPr>
              <w:t xml:space="preserve"> (</w:t>
            </w:r>
            <w:r w:rsidR="000E574A">
              <w:rPr>
                <w:rFonts w:ascii="Times New Roman" w:hAnsi="Times New Roman" w:cs="Times New Roman"/>
              </w:rPr>
              <w:t>BM x TL</w:t>
            </w:r>
            <w:r w:rsidR="00516088">
              <w:rPr>
                <w:rFonts w:ascii="Times New Roman" w:hAnsi="Times New Roman" w:cs="Times New Roman"/>
              </w:rPr>
              <w:t>)</w:t>
            </w:r>
            <w:r w:rsidR="00471A45">
              <w:rPr>
                <w:rFonts w:ascii="Times New Roman" w:hAnsi="Times New Roman" w:cs="Times New Roman"/>
              </w:rPr>
              <w:t xml:space="preserve"> </w:t>
            </w:r>
            <w:r w:rsidR="001C7E65">
              <w:rPr>
                <w:rFonts w:ascii="Times New Roman" w:hAnsi="Times New Roman" w:cs="Times New Roman"/>
              </w:rPr>
              <w:t>for the residual and intact limbs of unilateral lower limb prosthesis users</w:t>
            </w:r>
            <w:r w:rsidR="00F34349">
              <w:rPr>
                <w:rFonts w:ascii="Times New Roman" w:hAnsi="Times New Roman" w:cs="Times New Roman"/>
              </w:rPr>
              <w:t>, as well as age- and gender match controls.</w:t>
            </w:r>
          </w:p>
        </w:tc>
      </w:tr>
      <w:tr w:rsidR="00720C20" w:rsidRPr="00C256A3" w14:paraId="74B0C610" w14:textId="77777777" w:rsidTr="001A3E51">
        <w:tc>
          <w:tcPr>
            <w:tcW w:w="10890" w:type="dxa"/>
            <w:gridSpan w:val="5"/>
            <w:tcBorders>
              <w:top w:val="single" w:sz="4" w:space="0" w:color="auto"/>
              <w:left w:val="single" w:sz="4" w:space="0" w:color="auto"/>
              <w:bottom w:val="single" w:sz="4" w:space="0" w:color="auto"/>
              <w:right w:val="single" w:sz="4" w:space="0" w:color="auto"/>
            </w:tcBorders>
            <w:vAlign w:val="center"/>
          </w:tcPr>
          <w:p w14:paraId="7AB108F0" w14:textId="4CDAAA74" w:rsidR="00720C20" w:rsidRPr="00720C20" w:rsidRDefault="00720C20" w:rsidP="0093677E">
            <w:pPr>
              <w:pStyle w:val="ListParagraph"/>
              <w:numPr>
                <w:ilvl w:val="0"/>
                <w:numId w:val="1"/>
              </w:numPr>
              <w:ind w:left="343"/>
              <w:rPr>
                <w:rFonts w:ascii="Times New Roman" w:hAnsi="Times New Roman" w:cs="Times New Roman"/>
              </w:rPr>
            </w:pPr>
            <w:r>
              <w:rPr>
                <w:rFonts w:ascii="Times New Roman" w:hAnsi="Times New Roman" w:cs="Times New Roman"/>
              </w:rPr>
              <w:t>Non-normalized</w:t>
            </w:r>
          </w:p>
        </w:tc>
      </w:tr>
      <w:tr w:rsidR="001C7E65" w:rsidRPr="00C256A3" w14:paraId="584BDFAD" w14:textId="77777777" w:rsidTr="00101E9E">
        <w:tc>
          <w:tcPr>
            <w:tcW w:w="1530" w:type="dxa"/>
            <w:tcBorders>
              <w:top w:val="single" w:sz="4" w:space="0" w:color="auto"/>
              <w:left w:val="single" w:sz="4" w:space="0" w:color="auto"/>
              <w:bottom w:val="single" w:sz="4" w:space="0" w:color="auto"/>
              <w:right w:val="single" w:sz="4" w:space="0" w:color="auto"/>
            </w:tcBorders>
            <w:vAlign w:val="center"/>
          </w:tcPr>
          <w:p w14:paraId="3313D9B8" w14:textId="77777777" w:rsidR="001C7E65" w:rsidRPr="001C7E65" w:rsidRDefault="001C7E65" w:rsidP="001C7E65"/>
        </w:tc>
        <w:tc>
          <w:tcPr>
            <w:tcW w:w="2340" w:type="dxa"/>
            <w:tcBorders>
              <w:top w:val="single" w:sz="4" w:space="0" w:color="auto"/>
              <w:left w:val="single" w:sz="4" w:space="0" w:color="auto"/>
              <w:bottom w:val="single" w:sz="4" w:space="0" w:color="auto"/>
              <w:right w:val="single" w:sz="4" w:space="0" w:color="auto"/>
            </w:tcBorders>
            <w:vAlign w:val="center"/>
          </w:tcPr>
          <w:p w14:paraId="26F971AC" w14:textId="1F8EBF84" w:rsidR="001C7E65" w:rsidRPr="001C7E65" w:rsidRDefault="001C7E65" w:rsidP="001C7E65">
            <w:pPr>
              <w:jc w:val="center"/>
              <w:rPr>
                <w:rFonts w:ascii="Times New Roman" w:hAnsi="Times New Roman" w:cs="Times New Roman"/>
              </w:rPr>
            </w:pPr>
            <w:r w:rsidRPr="001C7E65">
              <w:rPr>
                <w:rFonts w:ascii="Times New Roman" w:hAnsi="Times New Roman" w:cs="Times New Roman"/>
              </w:rPr>
              <w:t>Hip extensors</w:t>
            </w:r>
          </w:p>
        </w:tc>
        <w:tc>
          <w:tcPr>
            <w:tcW w:w="2340" w:type="dxa"/>
            <w:tcBorders>
              <w:top w:val="single" w:sz="4" w:space="0" w:color="auto"/>
              <w:left w:val="single" w:sz="4" w:space="0" w:color="auto"/>
              <w:bottom w:val="single" w:sz="4" w:space="0" w:color="auto"/>
              <w:right w:val="single" w:sz="4" w:space="0" w:color="auto"/>
            </w:tcBorders>
            <w:vAlign w:val="center"/>
          </w:tcPr>
          <w:p w14:paraId="488AA1F1" w14:textId="116C4B61" w:rsidR="001C7E65" w:rsidRPr="001C7E65" w:rsidRDefault="001C7E65" w:rsidP="001C7E65">
            <w:pPr>
              <w:jc w:val="center"/>
              <w:rPr>
                <w:rFonts w:ascii="Times New Roman" w:hAnsi="Times New Roman" w:cs="Times New Roman"/>
              </w:rPr>
            </w:pPr>
            <w:r w:rsidRPr="001C7E65">
              <w:rPr>
                <w:rFonts w:ascii="Times New Roman" w:hAnsi="Times New Roman" w:cs="Times New Roman"/>
              </w:rPr>
              <w:t>Hip flexors</w:t>
            </w:r>
          </w:p>
        </w:tc>
        <w:tc>
          <w:tcPr>
            <w:tcW w:w="2340" w:type="dxa"/>
            <w:tcBorders>
              <w:top w:val="single" w:sz="4" w:space="0" w:color="auto"/>
              <w:left w:val="single" w:sz="4" w:space="0" w:color="auto"/>
              <w:bottom w:val="single" w:sz="4" w:space="0" w:color="auto"/>
              <w:right w:val="single" w:sz="4" w:space="0" w:color="auto"/>
            </w:tcBorders>
            <w:vAlign w:val="center"/>
          </w:tcPr>
          <w:p w14:paraId="1FBDCDE0" w14:textId="495039CC" w:rsidR="001C7E65" w:rsidRPr="001C7E65" w:rsidRDefault="001C7E65" w:rsidP="001C7E65">
            <w:pPr>
              <w:jc w:val="center"/>
              <w:rPr>
                <w:rFonts w:ascii="Times New Roman" w:hAnsi="Times New Roman" w:cs="Times New Roman"/>
              </w:rPr>
            </w:pPr>
            <w:r w:rsidRPr="001C7E65">
              <w:rPr>
                <w:rFonts w:ascii="Times New Roman" w:hAnsi="Times New Roman" w:cs="Times New Roman"/>
              </w:rPr>
              <w:t>Hip abductors</w:t>
            </w:r>
          </w:p>
        </w:tc>
        <w:tc>
          <w:tcPr>
            <w:tcW w:w="2340" w:type="dxa"/>
            <w:tcBorders>
              <w:top w:val="single" w:sz="4" w:space="0" w:color="auto"/>
              <w:left w:val="single" w:sz="4" w:space="0" w:color="auto"/>
              <w:bottom w:val="single" w:sz="4" w:space="0" w:color="auto"/>
              <w:right w:val="single" w:sz="4" w:space="0" w:color="auto"/>
            </w:tcBorders>
            <w:vAlign w:val="center"/>
          </w:tcPr>
          <w:p w14:paraId="4E4F6E6B" w14:textId="66D577A3" w:rsidR="001C7E65" w:rsidRPr="001C7E65" w:rsidRDefault="001C7E65" w:rsidP="001C7E65">
            <w:pPr>
              <w:jc w:val="center"/>
              <w:rPr>
                <w:rFonts w:ascii="Times New Roman" w:hAnsi="Times New Roman" w:cs="Times New Roman"/>
              </w:rPr>
            </w:pPr>
            <w:r w:rsidRPr="001C7E65">
              <w:rPr>
                <w:rFonts w:ascii="Times New Roman" w:hAnsi="Times New Roman" w:cs="Times New Roman"/>
              </w:rPr>
              <w:t>Hip adductors</w:t>
            </w:r>
          </w:p>
        </w:tc>
      </w:tr>
      <w:tr w:rsidR="001C7E65" w:rsidRPr="004D251B" w14:paraId="2BB0D3E2" w14:textId="77777777" w:rsidTr="00101E9E">
        <w:trPr>
          <w:trHeight w:val="346"/>
        </w:trPr>
        <w:tc>
          <w:tcPr>
            <w:tcW w:w="1530" w:type="dxa"/>
            <w:tcBorders>
              <w:top w:val="single" w:sz="4" w:space="0" w:color="auto"/>
              <w:left w:val="single" w:sz="4" w:space="0" w:color="auto"/>
              <w:bottom w:val="single" w:sz="4" w:space="0" w:color="auto"/>
              <w:right w:val="single" w:sz="4" w:space="0" w:color="auto"/>
            </w:tcBorders>
            <w:vAlign w:val="center"/>
          </w:tcPr>
          <w:p w14:paraId="07D6E81E" w14:textId="77777777" w:rsidR="001C7E65" w:rsidRPr="001C7E65" w:rsidRDefault="001C7E65" w:rsidP="0093677E">
            <w:pPr>
              <w:jc w:val="right"/>
              <w:rPr>
                <w:rFonts w:ascii="Times New Roman" w:hAnsi="Times New Roman" w:cs="Times New Roman"/>
              </w:rPr>
            </w:pPr>
            <w:r w:rsidRPr="001C7E65">
              <w:rPr>
                <w:rFonts w:ascii="Times New Roman" w:hAnsi="Times New Roman" w:cs="Times New Roman"/>
              </w:rPr>
              <w:t>Residual limb</w:t>
            </w:r>
          </w:p>
        </w:tc>
        <w:tc>
          <w:tcPr>
            <w:tcW w:w="2340" w:type="dxa"/>
            <w:tcBorders>
              <w:top w:val="single" w:sz="4" w:space="0" w:color="auto"/>
              <w:left w:val="single" w:sz="4" w:space="0" w:color="auto"/>
              <w:bottom w:val="single" w:sz="4" w:space="0" w:color="auto"/>
              <w:right w:val="single" w:sz="4" w:space="0" w:color="auto"/>
            </w:tcBorders>
            <w:vAlign w:val="center"/>
          </w:tcPr>
          <w:p w14:paraId="6F17252E" w14:textId="41F2296B" w:rsidR="001C7E65" w:rsidRPr="001C7E65" w:rsidRDefault="001C7E65" w:rsidP="001C7E65">
            <w:pPr>
              <w:jc w:val="center"/>
              <w:rPr>
                <w:rFonts w:ascii="Times New Roman" w:hAnsi="Times New Roman" w:cs="Times New Roman"/>
                <w:color w:val="000000" w:themeColor="text1"/>
              </w:rPr>
            </w:pPr>
            <w:r w:rsidRPr="001C7E65">
              <w:rPr>
                <w:rFonts w:ascii="Times New Roman" w:hAnsi="Times New Roman" w:cs="Times New Roman"/>
                <w:color w:val="000000" w:themeColor="text1"/>
              </w:rPr>
              <w:t>.</w:t>
            </w:r>
            <w:r w:rsidR="002F60E6">
              <w:rPr>
                <w:rFonts w:ascii="Times New Roman" w:hAnsi="Times New Roman" w:cs="Times New Roman"/>
                <w:color w:val="000000" w:themeColor="text1"/>
              </w:rPr>
              <w:t>326</w:t>
            </w:r>
            <w:r w:rsidRPr="001C7E65">
              <w:rPr>
                <w:rFonts w:ascii="Times New Roman" w:hAnsi="Times New Roman" w:cs="Times New Roman"/>
                <w:color w:val="000000" w:themeColor="text1"/>
              </w:rPr>
              <w:t xml:space="preserve"> (.</w:t>
            </w:r>
            <w:r w:rsidR="002F60E6">
              <w:rPr>
                <w:rFonts w:ascii="Times New Roman" w:hAnsi="Times New Roman" w:cs="Times New Roman"/>
                <w:color w:val="000000" w:themeColor="text1"/>
              </w:rPr>
              <w:t>011</w:t>
            </w:r>
            <w:r w:rsidRPr="001C7E65">
              <w:rPr>
                <w:rFonts w:ascii="Times New Roman" w:hAnsi="Times New Roman" w:cs="Times New Roman"/>
                <w:color w:val="000000" w:themeColor="text1"/>
              </w:rPr>
              <w:t>, .</w:t>
            </w:r>
            <w:r w:rsidR="002F60E6">
              <w:rPr>
                <w:rFonts w:ascii="Times New Roman" w:hAnsi="Times New Roman" w:cs="Times New Roman"/>
                <w:color w:val="000000" w:themeColor="text1"/>
              </w:rPr>
              <w:t>642</w:t>
            </w:r>
            <w:r w:rsidRPr="001C7E65">
              <w:rPr>
                <w:rFonts w:ascii="Times New Roman" w:hAnsi="Times New Roman" w:cs="Times New Roman"/>
                <w:color w:val="000000" w:themeColor="text1"/>
              </w:rPr>
              <w:t>)</w:t>
            </w:r>
            <w:r w:rsidR="00A600CD">
              <w:rPr>
                <w:rFonts w:ascii="Times New Roman" w:hAnsi="Times New Roman" w:cs="Times New Roman"/>
                <w:color w:val="000000" w:themeColor="text1"/>
                <w:vertAlign w:val="superscript"/>
              </w:rPr>
              <w:t>(a)</w:t>
            </w:r>
          </w:p>
        </w:tc>
        <w:tc>
          <w:tcPr>
            <w:tcW w:w="2340" w:type="dxa"/>
            <w:tcBorders>
              <w:top w:val="single" w:sz="4" w:space="0" w:color="auto"/>
              <w:left w:val="single" w:sz="4" w:space="0" w:color="auto"/>
              <w:bottom w:val="single" w:sz="4" w:space="0" w:color="auto"/>
              <w:right w:val="single" w:sz="4" w:space="0" w:color="auto"/>
            </w:tcBorders>
            <w:vAlign w:val="center"/>
          </w:tcPr>
          <w:p w14:paraId="4B109D3C" w14:textId="2A9EBFD2" w:rsidR="001C7E65" w:rsidRPr="001C7E65" w:rsidRDefault="001C7E65" w:rsidP="001C7E65">
            <w:pPr>
              <w:jc w:val="center"/>
              <w:rPr>
                <w:rFonts w:ascii="Times New Roman" w:hAnsi="Times New Roman" w:cs="Times New Roman"/>
              </w:rPr>
            </w:pPr>
            <w:r w:rsidRPr="001C7E65">
              <w:rPr>
                <w:rFonts w:ascii="Times New Roman" w:hAnsi="Times New Roman" w:cs="Times New Roman"/>
                <w:color w:val="000000" w:themeColor="text1"/>
              </w:rPr>
              <w:t>.</w:t>
            </w:r>
            <w:r w:rsidR="003B4FF3">
              <w:rPr>
                <w:rFonts w:ascii="Times New Roman" w:hAnsi="Times New Roman" w:cs="Times New Roman"/>
                <w:color w:val="000000" w:themeColor="text1"/>
              </w:rPr>
              <w:t>468</w:t>
            </w:r>
            <w:r w:rsidRPr="001C7E65">
              <w:rPr>
                <w:rFonts w:ascii="Times New Roman" w:hAnsi="Times New Roman" w:cs="Times New Roman"/>
                <w:color w:val="000000" w:themeColor="text1"/>
              </w:rPr>
              <w:t xml:space="preserve"> (.042, .</w:t>
            </w:r>
            <w:r w:rsidR="003B4FF3">
              <w:rPr>
                <w:rFonts w:ascii="Times New Roman" w:hAnsi="Times New Roman" w:cs="Times New Roman"/>
                <w:color w:val="000000" w:themeColor="text1"/>
              </w:rPr>
              <w:t>894</w:t>
            </w:r>
            <w:r w:rsidRPr="001C7E65">
              <w:rPr>
                <w:rFonts w:ascii="Times New Roman" w:hAnsi="Times New Roman" w:cs="Times New Roman"/>
                <w:color w:val="000000" w:themeColor="text1"/>
              </w:rPr>
              <w:t>)</w:t>
            </w:r>
            <w:r w:rsidR="00A600CD">
              <w:rPr>
                <w:rFonts w:ascii="Times New Roman" w:hAnsi="Times New Roman" w:cs="Times New Roman"/>
                <w:color w:val="000000" w:themeColor="text1"/>
                <w:vertAlign w:val="superscript"/>
              </w:rPr>
              <w:t>(a)</w:t>
            </w:r>
          </w:p>
        </w:tc>
        <w:tc>
          <w:tcPr>
            <w:tcW w:w="2340" w:type="dxa"/>
            <w:tcBorders>
              <w:top w:val="single" w:sz="4" w:space="0" w:color="auto"/>
              <w:left w:val="single" w:sz="4" w:space="0" w:color="auto"/>
              <w:bottom w:val="single" w:sz="4" w:space="0" w:color="auto"/>
              <w:right w:val="single" w:sz="4" w:space="0" w:color="auto"/>
            </w:tcBorders>
            <w:vAlign w:val="center"/>
          </w:tcPr>
          <w:p w14:paraId="7B21F703" w14:textId="30FB74E0" w:rsidR="001C7E65" w:rsidRPr="001C7E65" w:rsidRDefault="001C7E65" w:rsidP="001C7E65">
            <w:pPr>
              <w:jc w:val="center"/>
              <w:rPr>
                <w:rFonts w:ascii="Times New Roman" w:hAnsi="Times New Roman" w:cs="Times New Roman"/>
              </w:rPr>
            </w:pPr>
            <w:r w:rsidRPr="001C7E65">
              <w:rPr>
                <w:rFonts w:ascii="Times New Roman" w:hAnsi="Times New Roman" w:cs="Times New Roman"/>
                <w:color w:val="000000" w:themeColor="text1"/>
              </w:rPr>
              <w:t>.</w:t>
            </w:r>
            <w:r w:rsidR="00F915ED">
              <w:rPr>
                <w:rFonts w:ascii="Times New Roman" w:hAnsi="Times New Roman" w:cs="Times New Roman"/>
                <w:color w:val="000000" w:themeColor="text1"/>
              </w:rPr>
              <w:t>354</w:t>
            </w:r>
            <w:r w:rsidRPr="001C7E65">
              <w:rPr>
                <w:rFonts w:ascii="Times New Roman" w:hAnsi="Times New Roman" w:cs="Times New Roman"/>
                <w:color w:val="000000" w:themeColor="text1"/>
              </w:rPr>
              <w:t xml:space="preserve"> (.036, .</w:t>
            </w:r>
            <w:r w:rsidR="00F915ED">
              <w:rPr>
                <w:rFonts w:ascii="Times New Roman" w:hAnsi="Times New Roman" w:cs="Times New Roman"/>
                <w:color w:val="000000" w:themeColor="text1"/>
              </w:rPr>
              <w:t>672</w:t>
            </w:r>
            <w:r w:rsidRPr="001C7E65">
              <w:rPr>
                <w:rFonts w:ascii="Times New Roman" w:hAnsi="Times New Roman" w:cs="Times New Roman"/>
                <w:color w:val="000000" w:themeColor="text1"/>
              </w:rPr>
              <w:t>)</w:t>
            </w:r>
            <w:r w:rsidR="00A600CD">
              <w:rPr>
                <w:rFonts w:ascii="Times New Roman" w:hAnsi="Times New Roman" w:cs="Times New Roman"/>
                <w:color w:val="000000" w:themeColor="text1"/>
                <w:vertAlign w:val="superscript"/>
              </w:rPr>
              <w:t>(a)</w:t>
            </w:r>
          </w:p>
        </w:tc>
        <w:tc>
          <w:tcPr>
            <w:tcW w:w="2340" w:type="dxa"/>
            <w:tcBorders>
              <w:top w:val="single" w:sz="4" w:space="0" w:color="auto"/>
              <w:left w:val="single" w:sz="4" w:space="0" w:color="auto"/>
              <w:bottom w:val="single" w:sz="4" w:space="0" w:color="auto"/>
              <w:right w:val="single" w:sz="4" w:space="0" w:color="auto"/>
            </w:tcBorders>
            <w:vAlign w:val="center"/>
          </w:tcPr>
          <w:p w14:paraId="61739F3D" w14:textId="3E636F7E" w:rsidR="001C7E65" w:rsidRPr="001C7E65" w:rsidRDefault="001C7E65" w:rsidP="001C7E65">
            <w:pPr>
              <w:jc w:val="center"/>
              <w:rPr>
                <w:rFonts w:ascii="Times New Roman" w:hAnsi="Times New Roman" w:cs="Times New Roman"/>
              </w:rPr>
            </w:pPr>
            <w:r w:rsidRPr="001C7E65">
              <w:rPr>
                <w:rFonts w:ascii="Times New Roman" w:hAnsi="Times New Roman" w:cs="Times New Roman"/>
              </w:rPr>
              <w:t>.</w:t>
            </w:r>
            <w:r w:rsidR="003B4FF3">
              <w:rPr>
                <w:rFonts w:ascii="Times New Roman" w:hAnsi="Times New Roman" w:cs="Times New Roman"/>
              </w:rPr>
              <w:t>520</w:t>
            </w:r>
            <w:r w:rsidRPr="001C7E65">
              <w:rPr>
                <w:rFonts w:ascii="Times New Roman" w:hAnsi="Times New Roman" w:cs="Times New Roman"/>
              </w:rPr>
              <w:t xml:space="preserve"> (.</w:t>
            </w:r>
            <w:r w:rsidR="003B4FF3">
              <w:rPr>
                <w:rFonts w:ascii="Times New Roman" w:hAnsi="Times New Roman" w:cs="Times New Roman"/>
              </w:rPr>
              <w:t>181</w:t>
            </w:r>
            <w:r w:rsidRPr="001C7E65">
              <w:rPr>
                <w:rFonts w:ascii="Times New Roman" w:hAnsi="Times New Roman" w:cs="Times New Roman"/>
              </w:rPr>
              <w:t>, .</w:t>
            </w:r>
            <w:r w:rsidR="003B4FF3">
              <w:rPr>
                <w:rFonts w:ascii="Times New Roman" w:hAnsi="Times New Roman" w:cs="Times New Roman"/>
              </w:rPr>
              <w:t>859</w:t>
            </w:r>
            <w:r w:rsidRPr="001C7E65">
              <w:rPr>
                <w:rFonts w:ascii="Times New Roman" w:hAnsi="Times New Roman" w:cs="Times New Roman"/>
                <w:color w:val="000000" w:themeColor="text1"/>
              </w:rPr>
              <w:t>)</w:t>
            </w:r>
            <w:r w:rsidR="00A600CD">
              <w:rPr>
                <w:rFonts w:ascii="Times New Roman" w:hAnsi="Times New Roman" w:cs="Times New Roman"/>
                <w:color w:val="000000" w:themeColor="text1"/>
                <w:vertAlign w:val="superscript"/>
              </w:rPr>
              <w:t>(a)</w:t>
            </w:r>
          </w:p>
        </w:tc>
      </w:tr>
      <w:tr w:rsidR="001C7E65" w:rsidRPr="000500B8" w14:paraId="0EC5403C" w14:textId="77777777" w:rsidTr="00101E9E">
        <w:trPr>
          <w:trHeight w:val="346"/>
        </w:trPr>
        <w:tc>
          <w:tcPr>
            <w:tcW w:w="1530" w:type="dxa"/>
            <w:tcBorders>
              <w:top w:val="single" w:sz="4" w:space="0" w:color="auto"/>
              <w:left w:val="single" w:sz="4" w:space="0" w:color="auto"/>
              <w:bottom w:val="single" w:sz="4" w:space="0" w:color="auto"/>
              <w:right w:val="single" w:sz="4" w:space="0" w:color="auto"/>
            </w:tcBorders>
            <w:vAlign w:val="center"/>
          </w:tcPr>
          <w:p w14:paraId="2D19A50E" w14:textId="77777777" w:rsidR="001C7E65" w:rsidRPr="001C7E65" w:rsidRDefault="001C7E65" w:rsidP="0093677E">
            <w:pPr>
              <w:jc w:val="right"/>
              <w:rPr>
                <w:rFonts w:ascii="Times New Roman" w:hAnsi="Times New Roman" w:cs="Times New Roman"/>
              </w:rPr>
            </w:pPr>
            <w:r w:rsidRPr="001C7E65">
              <w:rPr>
                <w:rFonts w:ascii="Times New Roman" w:hAnsi="Times New Roman" w:cs="Times New Roman"/>
              </w:rPr>
              <w:t>Intact limb</w:t>
            </w:r>
          </w:p>
        </w:tc>
        <w:tc>
          <w:tcPr>
            <w:tcW w:w="2340" w:type="dxa"/>
            <w:tcBorders>
              <w:top w:val="single" w:sz="4" w:space="0" w:color="auto"/>
              <w:left w:val="single" w:sz="4" w:space="0" w:color="auto"/>
              <w:bottom w:val="single" w:sz="4" w:space="0" w:color="auto"/>
              <w:right w:val="single" w:sz="4" w:space="0" w:color="auto"/>
            </w:tcBorders>
            <w:vAlign w:val="center"/>
          </w:tcPr>
          <w:p w14:paraId="2EA764EE" w14:textId="0DB85BB0" w:rsidR="001C7E65" w:rsidRPr="001C7E65" w:rsidRDefault="001C7E65" w:rsidP="001C7E65">
            <w:pPr>
              <w:jc w:val="center"/>
              <w:rPr>
                <w:rFonts w:ascii="Times New Roman" w:hAnsi="Times New Roman" w:cs="Times New Roman"/>
                <w:color w:val="000000" w:themeColor="text1"/>
              </w:rPr>
            </w:pPr>
            <w:r w:rsidRPr="001C7E65">
              <w:rPr>
                <w:rFonts w:ascii="Times New Roman" w:hAnsi="Times New Roman" w:cs="Times New Roman"/>
                <w:color w:val="000000" w:themeColor="text1"/>
              </w:rPr>
              <w:t>.</w:t>
            </w:r>
            <w:r w:rsidR="009F7787">
              <w:rPr>
                <w:rFonts w:ascii="Times New Roman" w:hAnsi="Times New Roman" w:cs="Times New Roman"/>
                <w:color w:val="000000" w:themeColor="text1"/>
              </w:rPr>
              <w:t>607</w:t>
            </w:r>
            <w:r w:rsidRPr="001C7E65">
              <w:rPr>
                <w:rFonts w:ascii="Times New Roman" w:hAnsi="Times New Roman" w:cs="Times New Roman"/>
                <w:color w:val="000000" w:themeColor="text1"/>
              </w:rPr>
              <w:t xml:space="preserve"> (.</w:t>
            </w:r>
            <w:r w:rsidR="009F7787">
              <w:rPr>
                <w:rFonts w:ascii="Times New Roman" w:hAnsi="Times New Roman" w:cs="Times New Roman"/>
                <w:color w:val="000000" w:themeColor="text1"/>
              </w:rPr>
              <w:t>242</w:t>
            </w:r>
            <w:r w:rsidRPr="001C7E65">
              <w:rPr>
                <w:rFonts w:ascii="Times New Roman" w:hAnsi="Times New Roman" w:cs="Times New Roman"/>
                <w:color w:val="000000" w:themeColor="text1"/>
              </w:rPr>
              <w:t>, .</w:t>
            </w:r>
            <w:r w:rsidR="009F7787">
              <w:rPr>
                <w:rFonts w:ascii="Times New Roman" w:hAnsi="Times New Roman" w:cs="Times New Roman"/>
                <w:color w:val="000000" w:themeColor="text1"/>
              </w:rPr>
              <w:t>972</w:t>
            </w:r>
            <w:r w:rsidRPr="001C7E65">
              <w:rPr>
                <w:rFonts w:ascii="Times New Roman" w:hAnsi="Times New Roman" w:cs="Times New Roman"/>
                <w:color w:val="000000" w:themeColor="text1"/>
              </w:rPr>
              <w:t>)</w:t>
            </w:r>
            <w:r w:rsidR="00A600CD">
              <w:rPr>
                <w:rFonts w:ascii="Times New Roman" w:hAnsi="Times New Roman" w:cs="Times New Roman"/>
                <w:color w:val="000000" w:themeColor="text1"/>
                <w:vertAlign w:val="superscript"/>
              </w:rPr>
              <w:t>(a)</w:t>
            </w:r>
          </w:p>
        </w:tc>
        <w:tc>
          <w:tcPr>
            <w:tcW w:w="2340" w:type="dxa"/>
            <w:tcBorders>
              <w:top w:val="single" w:sz="4" w:space="0" w:color="auto"/>
              <w:left w:val="single" w:sz="4" w:space="0" w:color="auto"/>
              <w:bottom w:val="single" w:sz="4" w:space="0" w:color="auto"/>
              <w:right w:val="single" w:sz="4" w:space="0" w:color="auto"/>
            </w:tcBorders>
            <w:vAlign w:val="center"/>
          </w:tcPr>
          <w:p w14:paraId="19D40733" w14:textId="1475DE59" w:rsidR="001C7E65" w:rsidRPr="001C7E65" w:rsidRDefault="001C7E65" w:rsidP="001C7E65">
            <w:pPr>
              <w:jc w:val="center"/>
              <w:rPr>
                <w:rFonts w:ascii="Times New Roman" w:hAnsi="Times New Roman" w:cs="Times New Roman"/>
              </w:rPr>
            </w:pPr>
            <w:r w:rsidRPr="001C7E65">
              <w:rPr>
                <w:rFonts w:ascii="Times New Roman" w:hAnsi="Times New Roman" w:cs="Times New Roman"/>
              </w:rPr>
              <w:t>.</w:t>
            </w:r>
            <w:r w:rsidR="003B4FF3">
              <w:rPr>
                <w:rFonts w:ascii="Times New Roman" w:hAnsi="Times New Roman" w:cs="Times New Roman"/>
              </w:rPr>
              <w:t>688</w:t>
            </w:r>
            <w:r w:rsidRPr="001C7E65">
              <w:rPr>
                <w:rFonts w:ascii="Times New Roman" w:hAnsi="Times New Roman" w:cs="Times New Roman"/>
              </w:rPr>
              <w:t xml:space="preserve"> (.</w:t>
            </w:r>
            <w:r w:rsidR="003B4FF3">
              <w:rPr>
                <w:rFonts w:ascii="Times New Roman" w:hAnsi="Times New Roman" w:cs="Times New Roman"/>
              </w:rPr>
              <w:t>210</w:t>
            </w:r>
            <w:r w:rsidRPr="001C7E65">
              <w:rPr>
                <w:rFonts w:ascii="Times New Roman" w:hAnsi="Times New Roman" w:cs="Times New Roman"/>
              </w:rPr>
              <w:t>, 1.</w:t>
            </w:r>
            <w:r w:rsidR="003B4FF3">
              <w:rPr>
                <w:rFonts w:ascii="Times New Roman" w:hAnsi="Times New Roman" w:cs="Times New Roman"/>
              </w:rPr>
              <w:t>17</w:t>
            </w:r>
            <w:r w:rsidRPr="001C7E65">
              <w:rPr>
                <w:rFonts w:ascii="Times New Roman" w:hAnsi="Times New Roman" w:cs="Times New Roman"/>
                <w:color w:val="000000" w:themeColor="text1"/>
              </w:rPr>
              <w:t>)</w:t>
            </w:r>
            <w:r w:rsidR="00A600CD">
              <w:rPr>
                <w:rFonts w:ascii="Times New Roman" w:hAnsi="Times New Roman" w:cs="Times New Roman"/>
                <w:color w:val="000000" w:themeColor="text1"/>
                <w:vertAlign w:val="superscript"/>
              </w:rPr>
              <w:t>(b)</w:t>
            </w:r>
          </w:p>
        </w:tc>
        <w:tc>
          <w:tcPr>
            <w:tcW w:w="2340" w:type="dxa"/>
            <w:tcBorders>
              <w:top w:val="single" w:sz="4" w:space="0" w:color="auto"/>
              <w:left w:val="single" w:sz="4" w:space="0" w:color="auto"/>
              <w:bottom w:val="single" w:sz="4" w:space="0" w:color="auto"/>
              <w:right w:val="single" w:sz="4" w:space="0" w:color="auto"/>
            </w:tcBorders>
            <w:vAlign w:val="center"/>
          </w:tcPr>
          <w:p w14:paraId="6C2F2AE1" w14:textId="011DBC95" w:rsidR="001C7E65" w:rsidRPr="001C7E65" w:rsidRDefault="001C7E65" w:rsidP="001C7E65">
            <w:pPr>
              <w:jc w:val="center"/>
              <w:rPr>
                <w:rFonts w:ascii="Times New Roman" w:hAnsi="Times New Roman" w:cs="Times New Roman"/>
              </w:rPr>
            </w:pPr>
            <w:r w:rsidRPr="001C7E65">
              <w:rPr>
                <w:rFonts w:ascii="Times New Roman" w:hAnsi="Times New Roman" w:cs="Times New Roman"/>
              </w:rPr>
              <w:t>.</w:t>
            </w:r>
            <w:r w:rsidR="00A37CA9">
              <w:rPr>
                <w:rFonts w:ascii="Times New Roman" w:hAnsi="Times New Roman" w:cs="Times New Roman"/>
              </w:rPr>
              <w:t>727</w:t>
            </w:r>
            <w:r w:rsidRPr="001C7E65">
              <w:rPr>
                <w:rFonts w:ascii="Times New Roman" w:hAnsi="Times New Roman" w:cs="Times New Roman"/>
              </w:rPr>
              <w:t xml:space="preserve"> (.</w:t>
            </w:r>
            <w:r w:rsidR="00A37CA9">
              <w:rPr>
                <w:rFonts w:ascii="Times New Roman" w:hAnsi="Times New Roman" w:cs="Times New Roman"/>
              </w:rPr>
              <w:t>285</w:t>
            </w:r>
            <w:r w:rsidRPr="001C7E65">
              <w:rPr>
                <w:rFonts w:ascii="Times New Roman" w:hAnsi="Times New Roman" w:cs="Times New Roman"/>
              </w:rPr>
              <w:t xml:space="preserve">, </w:t>
            </w:r>
            <w:r w:rsidR="00A37CA9">
              <w:rPr>
                <w:rFonts w:ascii="Times New Roman" w:hAnsi="Times New Roman" w:cs="Times New Roman"/>
              </w:rPr>
              <w:t>1.18</w:t>
            </w:r>
            <w:r w:rsidRPr="001C7E65">
              <w:rPr>
                <w:rFonts w:ascii="Times New Roman" w:hAnsi="Times New Roman" w:cs="Times New Roman"/>
              </w:rPr>
              <w:t>)</w:t>
            </w:r>
            <w:r w:rsidR="00A600CD">
              <w:rPr>
                <w:rFonts w:ascii="Times New Roman" w:hAnsi="Times New Roman" w:cs="Times New Roman"/>
                <w:color w:val="000000" w:themeColor="text1"/>
                <w:vertAlign w:val="superscript"/>
              </w:rPr>
              <w:t>(b)</w:t>
            </w:r>
          </w:p>
        </w:tc>
        <w:tc>
          <w:tcPr>
            <w:tcW w:w="2340" w:type="dxa"/>
            <w:tcBorders>
              <w:top w:val="single" w:sz="4" w:space="0" w:color="auto"/>
              <w:left w:val="single" w:sz="4" w:space="0" w:color="auto"/>
              <w:bottom w:val="single" w:sz="4" w:space="0" w:color="auto"/>
              <w:right w:val="single" w:sz="4" w:space="0" w:color="auto"/>
            </w:tcBorders>
            <w:vAlign w:val="center"/>
          </w:tcPr>
          <w:p w14:paraId="6A63B936" w14:textId="42D28A0F" w:rsidR="001C7E65" w:rsidRPr="001C7E65" w:rsidRDefault="001C7E65" w:rsidP="001C7E65">
            <w:pPr>
              <w:jc w:val="center"/>
              <w:rPr>
                <w:rFonts w:ascii="Times New Roman" w:hAnsi="Times New Roman" w:cs="Times New Roman"/>
              </w:rPr>
            </w:pPr>
            <w:r w:rsidRPr="001C7E65">
              <w:rPr>
                <w:rFonts w:ascii="Times New Roman" w:hAnsi="Times New Roman" w:cs="Times New Roman"/>
              </w:rPr>
              <w:t>.</w:t>
            </w:r>
            <w:r w:rsidR="003B4FF3">
              <w:rPr>
                <w:rFonts w:ascii="Times New Roman" w:hAnsi="Times New Roman" w:cs="Times New Roman"/>
              </w:rPr>
              <w:t>729</w:t>
            </w:r>
            <w:r w:rsidRPr="001C7E65">
              <w:rPr>
                <w:rFonts w:ascii="Times New Roman" w:hAnsi="Times New Roman" w:cs="Times New Roman"/>
              </w:rPr>
              <w:t xml:space="preserve"> (.</w:t>
            </w:r>
            <w:r w:rsidR="003B4FF3">
              <w:rPr>
                <w:rFonts w:ascii="Times New Roman" w:hAnsi="Times New Roman" w:cs="Times New Roman"/>
              </w:rPr>
              <w:t>280</w:t>
            </w:r>
            <w:r w:rsidRPr="001C7E65">
              <w:rPr>
                <w:rFonts w:ascii="Times New Roman" w:hAnsi="Times New Roman" w:cs="Times New Roman"/>
              </w:rPr>
              <w:t>, 1.</w:t>
            </w:r>
            <w:r w:rsidR="003B4FF3">
              <w:rPr>
                <w:rFonts w:ascii="Times New Roman" w:hAnsi="Times New Roman" w:cs="Times New Roman"/>
              </w:rPr>
              <w:t>18</w:t>
            </w:r>
            <w:r w:rsidRPr="001C7E65">
              <w:rPr>
                <w:rFonts w:ascii="Times New Roman" w:hAnsi="Times New Roman" w:cs="Times New Roman"/>
              </w:rPr>
              <w:t>)</w:t>
            </w:r>
            <w:r w:rsidR="00A600CD">
              <w:rPr>
                <w:rFonts w:ascii="Times New Roman" w:hAnsi="Times New Roman" w:cs="Times New Roman"/>
                <w:color w:val="000000" w:themeColor="text1"/>
                <w:vertAlign w:val="superscript"/>
              </w:rPr>
              <w:t>(b)</w:t>
            </w:r>
          </w:p>
        </w:tc>
      </w:tr>
      <w:tr w:rsidR="00471A45" w:rsidRPr="000500B8" w14:paraId="44739626" w14:textId="77777777" w:rsidTr="00101E9E">
        <w:trPr>
          <w:trHeight w:val="346"/>
        </w:trPr>
        <w:tc>
          <w:tcPr>
            <w:tcW w:w="1530" w:type="dxa"/>
            <w:tcBorders>
              <w:top w:val="single" w:sz="4" w:space="0" w:color="auto"/>
              <w:left w:val="single" w:sz="4" w:space="0" w:color="auto"/>
              <w:bottom w:val="single" w:sz="4" w:space="0" w:color="auto"/>
              <w:right w:val="single" w:sz="4" w:space="0" w:color="auto"/>
            </w:tcBorders>
            <w:vAlign w:val="center"/>
          </w:tcPr>
          <w:p w14:paraId="3E80BF02" w14:textId="77777777" w:rsidR="00471A45" w:rsidRPr="001C7E65" w:rsidRDefault="00471A45" w:rsidP="0093677E">
            <w:pPr>
              <w:jc w:val="right"/>
              <w:rPr>
                <w:rFonts w:ascii="Times New Roman" w:hAnsi="Times New Roman" w:cs="Times New Roman"/>
              </w:rPr>
            </w:pPr>
            <w:r w:rsidRPr="001C7E65">
              <w:rPr>
                <w:rFonts w:ascii="Times New Roman" w:hAnsi="Times New Roman" w:cs="Times New Roman"/>
              </w:rPr>
              <w:t>Control limb</w:t>
            </w:r>
          </w:p>
        </w:tc>
        <w:tc>
          <w:tcPr>
            <w:tcW w:w="2340" w:type="dxa"/>
            <w:tcBorders>
              <w:top w:val="single" w:sz="4" w:space="0" w:color="auto"/>
              <w:left w:val="single" w:sz="4" w:space="0" w:color="auto"/>
              <w:bottom w:val="single" w:sz="4" w:space="0" w:color="auto"/>
              <w:right w:val="single" w:sz="4" w:space="0" w:color="auto"/>
            </w:tcBorders>
            <w:vAlign w:val="center"/>
          </w:tcPr>
          <w:p w14:paraId="094278C7" w14:textId="0D483494" w:rsidR="00471A45" w:rsidRPr="001C7E65" w:rsidRDefault="00471A45" w:rsidP="001C7E65">
            <w:pPr>
              <w:jc w:val="center"/>
              <w:rPr>
                <w:rFonts w:ascii="Times New Roman" w:hAnsi="Times New Roman" w:cs="Times New Roman"/>
              </w:rPr>
            </w:pPr>
            <w:r w:rsidRPr="001C7E65">
              <w:rPr>
                <w:rFonts w:ascii="Times New Roman" w:hAnsi="Times New Roman" w:cs="Times New Roman"/>
              </w:rPr>
              <w:t>.34</w:t>
            </w:r>
            <w:r w:rsidR="00402878">
              <w:rPr>
                <w:rFonts w:ascii="Times New Roman" w:hAnsi="Times New Roman" w:cs="Times New Roman"/>
              </w:rPr>
              <w:t>0</w:t>
            </w:r>
            <w:r w:rsidRPr="001C7E65">
              <w:rPr>
                <w:rFonts w:ascii="Times New Roman" w:hAnsi="Times New Roman" w:cs="Times New Roman"/>
              </w:rPr>
              <w:t xml:space="preserve"> (.0</w:t>
            </w:r>
            <w:r w:rsidR="00402878">
              <w:rPr>
                <w:rFonts w:ascii="Times New Roman" w:hAnsi="Times New Roman" w:cs="Times New Roman"/>
              </w:rPr>
              <w:t>27</w:t>
            </w:r>
            <w:r w:rsidRPr="001C7E65">
              <w:rPr>
                <w:rFonts w:ascii="Times New Roman" w:hAnsi="Times New Roman" w:cs="Times New Roman"/>
              </w:rPr>
              <w:t>, .</w:t>
            </w:r>
            <w:r w:rsidR="00402878">
              <w:rPr>
                <w:rFonts w:ascii="Times New Roman" w:hAnsi="Times New Roman" w:cs="Times New Roman"/>
              </w:rPr>
              <w:t>652</w:t>
            </w:r>
            <w:r w:rsidRPr="001C7E65">
              <w:rPr>
                <w:rFonts w:ascii="Times New Roman" w:hAnsi="Times New Roman" w:cs="Times New Roman"/>
              </w:rPr>
              <w:t>)</w:t>
            </w:r>
            <w:r w:rsidR="00A600CD">
              <w:rPr>
                <w:rFonts w:ascii="Times New Roman" w:hAnsi="Times New Roman" w:cs="Times New Roman"/>
                <w:color w:val="000000" w:themeColor="text1"/>
                <w:vertAlign w:val="superscript"/>
              </w:rPr>
              <w:t>(a)</w:t>
            </w:r>
          </w:p>
        </w:tc>
        <w:tc>
          <w:tcPr>
            <w:tcW w:w="2340" w:type="dxa"/>
            <w:tcBorders>
              <w:top w:val="single" w:sz="4" w:space="0" w:color="auto"/>
              <w:left w:val="single" w:sz="4" w:space="0" w:color="auto"/>
              <w:bottom w:val="single" w:sz="4" w:space="0" w:color="auto"/>
              <w:right w:val="single" w:sz="4" w:space="0" w:color="auto"/>
            </w:tcBorders>
            <w:vAlign w:val="center"/>
          </w:tcPr>
          <w:p w14:paraId="35E6D070" w14:textId="35DF689D" w:rsidR="00471A45" w:rsidRPr="001C7E65" w:rsidRDefault="00471A45" w:rsidP="001C7E65">
            <w:pPr>
              <w:jc w:val="center"/>
              <w:rPr>
                <w:rFonts w:ascii="Times New Roman" w:hAnsi="Times New Roman" w:cs="Times New Roman"/>
              </w:rPr>
            </w:pPr>
            <w:r w:rsidRPr="001C7E65">
              <w:rPr>
                <w:rFonts w:ascii="Times New Roman" w:hAnsi="Times New Roman" w:cs="Times New Roman"/>
              </w:rPr>
              <w:t>.</w:t>
            </w:r>
            <w:r w:rsidR="00330065">
              <w:rPr>
                <w:rFonts w:ascii="Times New Roman" w:hAnsi="Times New Roman" w:cs="Times New Roman"/>
              </w:rPr>
              <w:t>390</w:t>
            </w:r>
            <w:r w:rsidRPr="001C7E65">
              <w:rPr>
                <w:rFonts w:ascii="Times New Roman" w:hAnsi="Times New Roman" w:cs="Times New Roman"/>
              </w:rPr>
              <w:t xml:space="preserve"> (.</w:t>
            </w:r>
            <w:r w:rsidR="00160525">
              <w:rPr>
                <w:rFonts w:ascii="Times New Roman" w:hAnsi="Times New Roman" w:cs="Times New Roman"/>
              </w:rPr>
              <w:t>010</w:t>
            </w:r>
            <w:r w:rsidRPr="001C7E65">
              <w:rPr>
                <w:rFonts w:ascii="Times New Roman" w:hAnsi="Times New Roman" w:cs="Times New Roman"/>
              </w:rPr>
              <w:t>, .77</w:t>
            </w:r>
            <w:r w:rsidR="00160525">
              <w:rPr>
                <w:rFonts w:ascii="Times New Roman" w:hAnsi="Times New Roman" w:cs="Times New Roman"/>
              </w:rPr>
              <w:t>0</w:t>
            </w:r>
            <w:r w:rsidRPr="001C7E65">
              <w:rPr>
                <w:rFonts w:ascii="Times New Roman" w:hAnsi="Times New Roman" w:cs="Times New Roman"/>
              </w:rPr>
              <w:t>)</w:t>
            </w:r>
            <w:r w:rsidR="00A600CD">
              <w:rPr>
                <w:rFonts w:ascii="Times New Roman" w:hAnsi="Times New Roman" w:cs="Times New Roman"/>
                <w:color w:val="000000" w:themeColor="text1"/>
                <w:vertAlign w:val="superscript"/>
              </w:rPr>
              <w:t>(a)</w:t>
            </w:r>
          </w:p>
        </w:tc>
        <w:tc>
          <w:tcPr>
            <w:tcW w:w="2340" w:type="dxa"/>
            <w:tcBorders>
              <w:top w:val="single" w:sz="4" w:space="0" w:color="auto"/>
              <w:left w:val="single" w:sz="4" w:space="0" w:color="auto"/>
              <w:bottom w:val="single" w:sz="4" w:space="0" w:color="auto"/>
              <w:right w:val="single" w:sz="4" w:space="0" w:color="auto"/>
            </w:tcBorders>
            <w:vAlign w:val="center"/>
          </w:tcPr>
          <w:p w14:paraId="01C43EA7" w14:textId="05C63892" w:rsidR="00471A45" w:rsidRPr="001C7E65" w:rsidRDefault="00471A45" w:rsidP="001C7E65">
            <w:pPr>
              <w:jc w:val="center"/>
              <w:rPr>
                <w:rFonts w:ascii="Times New Roman" w:hAnsi="Times New Roman" w:cs="Times New Roman"/>
              </w:rPr>
            </w:pPr>
            <w:r w:rsidRPr="001C7E65">
              <w:rPr>
                <w:rFonts w:ascii="Times New Roman" w:hAnsi="Times New Roman" w:cs="Times New Roman"/>
              </w:rPr>
              <w:t>.</w:t>
            </w:r>
            <w:r w:rsidR="00160525">
              <w:rPr>
                <w:rFonts w:ascii="Times New Roman" w:hAnsi="Times New Roman" w:cs="Times New Roman"/>
              </w:rPr>
              <w:t>396</w:t>
            </w:r>
            <w:r w:rsidRPr="001C7E65">
              <w:rPr>
                <w:rFonts w:ascii="Times New Roman" w:hAnsi="Times New Roman" w:cs="Times New Roman"/>
              </w:rPr>
              <w:t xml:space="preserve"> (.</w:t>
            </w:r>
            <w:r w:rsidR="00160525">
              <w:rPr>
                <w:rFonts w:ascii="Times New Roman" w:hAnsi="Times New Roman" w:cs="Times New Roman"/>
              </w:rPr>
              <w:t>010</w:t>
            </w:r>
            <w:r w:rsidRPr="001C7E65">
              <w:rPr>
                <w:rFonts w:ascii="Times New Roman" w:hAnsi="Times New Roman" w:cs="Times New Roman"/>
              </w:rPr>
              <w:t>, .</w:t>
            </w:r>
            <w:r w:rsidR="00160525">
              <w:rPr>
                <w:rFonts w:ascii="Times New Roman" w:hAnsi="Times New Roman" w:cs="Times New Roman"/>
              </w:rPr>
              <w:t>784</w:t>
            </w:r>
            <w:r w:rsidRPr="001C7E65">
              <w:rPr>
                <w:rFonts w:ascii="Times New Roman" w:hAnsi="Times New Roman" w:cs="Times New Roman"/>
              </w:rPr>
              <w:t>)</w:t>
            </w:r>
            <w:r w:rsidR="00A600CD">
              <w:rPr>
                <w:rFonts w:ascii="Times New Roman" w:hAnsi="Times New Roman" w:cs="Times New Roman"/>
                <w:color w:val="000000" w:themeColor="text1"/>
                <w:vertAlign w:val="superscript"/>
              </w:rPr>
              <w:t>(a)</w:t>
            </w:r>
          </w:p>
        </w:tc>
        <w:tc>
          <w:tcPr>
            <w:tcW w:w="2340" w:type="dxa"/>
            <w:tcBorders>
              <w:top w:val="single" w:sz="4" w:space="0" w:color="auto"/>
              <w:left w:val="single" w:sz="4" w:space="0" w:color="auto"/>
              <w:bottom w:val="single" w:sz="4" w:space="0" w:color="auto"/>
              <w:right w:val="single" w:sz="4" w:space="0" w:color="auto"/>
            </w:tcBorders>
            <w:vAlign w:val="center"/>
          </w:tcPr>
          <w:p w14:paraId="4DAEC2CA" w14:textId="5E6A51A0" w:rsidR="00471A45" w:rsidRPr="001C7E65" w:rsidRDefault="00471A45" w:rsidP="001C7E65">
            <w:pPr>
              <w:jc w:val="center"/>
              <w:rPr>
                <w:rFonts w:ascii="Times New Roman" w:hAnsi="Times New Roman" w:cs="Times New Roman"/>
              </w:rPr>
            </w:pPr>
            <w:r w:rsidRPr="001C7E65">
              <w:rPr>
                <w:rFonts w:ascii="Times New Roman" w:hAnsi="Times New Roman" w:cs="Times New Roman"/>
              </w:rPr>
              <w:t>.50</w:t>
            </w:r>
            <w:r w:rsidR="00160525">
              <w:rPr>
                <w:rFonts w:ascii="Times New Roman" w:hAnsi="Times New Roman" w:cs="Times New Roman"/>
              </w:rPr>
              <w:t>4</w:t>
            </w:r>
            <w:r w:rsidRPr="001C7E65">
              <w:rPr>
                <w:rFonts w:ascii="Times New Roman" w:hAnsi="Times New Roman" w:cs="Times New Roman"/>
              </w:rPr>
              <w:t xml:space="preserve"> (.21</w:t>
            </w:r>
            <w:r w:rsidR="00160525">
              <w:rPr>
                <w:rFonts w:ascii="Times New Roman" w:hAnsi="Times New Roman" w:cs="Times New Roman"/>
              </w:rPr>
              <w:t>2</w:t>
            </w:r>
            <w:r w:rsidRPr="001C7E65">
              <w:rPr>
                <w:rFonts w:ascii="Times New Roman" w:hAnsi="Times New Roman" w:cs="Times New Roman"/>
              </w:rPr>
              <w:t>, .</w:t>
            </w:r>
            <w:r w:rsidR="00160525">
              <w:rPr>
                <w:rFonts w:ascii="Times New Roman" w:hAnsi="Times New Roman" w:cs="Times New Roman"/>
              </w:rPr>
              <w:t>797</w:t>
            </w:r>
            <w:r w:rsidRPr="001C7E65">
              <w:rPr>
                <w:rFonts w:ascii="Times New Roman" w:hAnsi="Times New Roman" w:cs="Times New Roman"/>
              </w:rPr>
              <w:t>)</w:t>
            </w:r>
            <w:r w:rsidR="00A600CD">
              <w:rPr>
                <w:rFonts w:ascii="Times New Roman" w:hAnsi="Times New Roman" w:cs="Times New Roman"/>
                <w:color w:val="000000" w:themeColor="text1"/>
                <w:vertAlign w:val="superscript"/>
              </w:rPr>
              <w:t>(a)</w:t>
            </w:r>
          </w:p>
        </w:tc>
      </w:tr>
      <w:tr w:rsidR="007F3F6B" w:rsidRPr="007F3F6B" w14:paraId="0DCB8C56" w14:textId="77777777" w:rsidTr="00AE644D">
        <w:tc>
          <w:tcPr>
            <w:tcW w:w="10890" w:type="dxa"/>
            <w:gridSpan w:val="5"/>
            <w:tcBorders>
              <w:top w:val="single" w:sz="4" w:space="0" w:color="auto"/>
              <w:left w:val="single" w:sz="4" w:space="0" w:color="auto"/>
              <w:bottom w:val="single" w:sz="4" w:space="0" w:color="auto"/>
              <w:right w:val="single" w:sz="4" w:space="0" w:color="auto"/>
            </w:tcBorders>
            <w:vAlign w:val="center"/>
          </w:tcPr>
          <w:p w14:paraId="3644F082" w14:textId="77777777" w:rsidR="007F3F6B" w:rsidRPr="007F3F6B" w:rsidRDefault="007F3F6B" w:rsidP="007F3F6B">
            <w:pPr>
              <w:rPr>
                <w:rFonts w:ascii="Times New Roman" w:hAnsi="Times New Roman" w:cs="Times New Roman"/>
                <w:sz w:val="8"/>
                <w:szCs w:val="8"/>
              </w:rPr>
            </w:pPr>
          </w:p>
        </w:tc>
      </w:tr>
      <w:tr w:rsidR="00720C20" w:rsidRPr="00C256A3" w14:paraId="7862F3E4" w14:textId="77777777" w:rsidTr="00AE644D">
        <w:tc>
          <w:tcPr>
            <w:tcW w:w="10890" w:type="dxa"/>
            <w:gridSpan w:val="5"/>
            <w:tcBorders>
              <w:top w:val="single" w:sz="4" w:space="0" w:color="auto"/>
              <w:left w:val="single" w:sz="4" w:space="0" w:color="auto"/>
              <w:bottom w:val="single" w:sz="4" w:space="0" w:color="auto"/>
              <w:right w:val="single" w:sz="4" w:space="0" w:color="auto"/>
            </w:tcBorders>
            <w:vAlign w:val="center"/>
          </w:tcPr>
          <w:p w14:paraId="35F0F7E6" w14:textId="78ED1FFE" w:rsidR="00720C20" w:rsidRPr="00720C20" w:rsidRDefault="00720C20" w:rsidP="0093677E">
            <w:pPr>
              <w:pStyle w:val="ListParagraph"/>
              <w:numPr>
                <w:ilvl w:val="0"/>
                <w:numId w:val="1"/>
              </w:numPr>
              <w:ind w:left="343"/>
              <w:rPr>
                <w:rFonts w:ascii="Times New Roman" w:hAnsi="Times New Roman" w:cs="Times New Roman"/>
              </w:rPr>
            </w:pPr>
            <w:r>
              <w:rPr>
                <w:rFonts w:ascii="Times New Roman" w:hAnsi="Times New Roman" w:cs="Times New Roman"/>
              </w:rPr>
              <w:t>N</w:t>
            </w:r>
            <w:r w:rsidRPr="00720C20">
              <w:rPr>
                <w:rFonts w:ascii="Times New Roman" w:hAnsi="Times New Roman" w:cs="Times New Roman"/>
              </w:rPr>
              <w:t>ormalized</w:t>
            </w:r>
          </w:p>
        </w:tc>
      </w:tr>
      <w:tr w:rsidR="00101E9E" w:rsidRPr="00C256A3" w14:paraId="7580F816" w14:textId="77777777" w:rsidTr="00AE644D">
        <w:tc>
          <w:tcPr>
            <w:tcW w:w="1530" w:type="dxa"/>
            <w:tcBorders>
              <w:top w:val="single" w:sz="4" w:space="0" w:color="auto"/>
              <w:left w:val="single" w:sz="4" w:space="0" w:color="auto"/>
              <w:bottom w:val="single" w:sz="4" w:space="0" w:color="auto"/>
              <w:right w:val="single" w:sz="4" w:space="0" w:color="auto"/>
            </w:tcBorders>
            <w:vAlign w:val="center"/>
          </w:tcPr>
          <w:p w14:paraId="0656F86E" w14:textId="77777777" w:rsidR="00101E9E" w:rsidRPr="00FF55BC" w:rsidRDefault="00101E9E" w:rsidP="00AE644D"/>
        </w:tc>
        <w:tc>
          <w:tcPr>
            <w:tcW w:w="2340" w:type="dxa"/>
            <w:tcBorders>
              <w:top w:val="single" w:sz="4" w:space="0" w:color="auto"/>
              <w:left w:val="single" w:sz="4" w:space="0" w:color="auto"/>
              <w:bottom w:val="single" w:sz="4" w:space="0" w:color="auto"/>
              <w:right w:val="single" w:sz="4" w:space="0" w:color="auto"/>
            </w:tcBorders>
            <w:vAlign w:val="center"/>
          </w:tcPr>
          <w:p w14:paraId="518541AB" w14:textId="77777777" w:rsidR="00101E9E" w:rsidRPr="00FF55BC" w:rsidRDefault="00101E9E" w:rsidP="00AE644D">
            <w:pPr>
              <w:jc w:val="center"/>
              <w:rPr>
                <w:rFonts w:ascii="Times New Roman" w:hAnsi="Times New Roman" w:cs="Times New Roman"/>
              </w:rPr>
            </w:pPr>
            <w:r w:rsidRPr="00FF55BC">
              <w:rPr>
                <w:rFonts w:ascii="Times New Roman" w:hAnsi="Times New Roman" w:cs="Times New Roman"/>
              </w:rPr>
              <w:t>Hip extensors</w:t>
            </w:r>
          </w:p>
        </w:tc>
        <w:tc>
          <w:tcPr>
            <w:tcW w:w="2340" w:type="dxa"/>
            <w:tcBorders>
              <w:top w:val="single" w:sz="4" w:space="0" w:color="auto"/>
              <w:left w:val="single" w:sz="4" w:space="0" w:color="auto"/>
              <w:bottom w:val="single" w:sz="4" w:space="0" w:color="auto"/>
              <w:right w:val="single" w:sz="4" w:space="0" w:color="auto"/>
            </w:tcBorders>
            <w:vAlign w:val="center"/>
          </w:tcPr>
          <w:p w14:paraId="00350F52" w14:textId="77777777" w:rsidR="00101E9E" w:rsidRPr="00FF55BC" w:rsidRDefault="00101E9E" w:rsidP="00AE644D">
            <w:pPr>
              <w:jc w:val="center"/>
              <w:rPr>
                <w:rFonts w:ascii="Times New Roman" w:hAnsi="Times New Roman" w:cs="Times New Roman"/>
              </w:rPr>
            </w:pPr>
            <w:r w:rsidRPr="00FF55BC">
              <w:rPr>
                <w:rFonts w:ascii="Times New Roman" w:hAnsi="Times New Roman" w:cs="Times New Roman"/>
              </w:rPr>
              <w:t>Hip flexors</w:t>
            </w:r>
          </w:p>
        </w:tc>
        <w:tc>
          <w:tcPr>
            <w:tcW w:w="2340" w:type="dxa"/>
            <w:tcBorders>
              <w:top w:val="single" w:sz="4" w:space="0" w:color="auto"/>
              <w:left w:val="single" w:sz="4" w:space="0" w:color="auto"/>
              <w:bottom w:val="single" w:sz="4" w:space="0" w:color="auto"/>
              <w:right w:val="single" w:sz="4" w:space="0" w:color="auto"/>
            </w:tcBorders>
            <w:vAlign w:val="center"/>
          </w:tcPr>
          <w:p w14:paraId="0E997A3C" w14:textId="77777777" w:rsidR="00101E9E" w:rsidRPr="001C7E65" w:rsidRDefault="00101E9E" w:rsidP="00AE644D">
            <w:pPr>
              <w:jc w:val="center"/>
              <w:rPr>
                <w:rFonts w:ascii="Times New Roman" w:hAnsi="Times New Roman" w:cs="Times New Roman"/>
              </w:rPr>
            </w:pPr>
            <w:r w:rsidRPr="001C7E65">
              <w:rPr>
                <w:rFonts w:ascii="Times New Roman" w:hAnsi="Times New Roman" w:cs="Times New Roman"/>
              </w:rPr>
              <w:t>Hip abductors</w:t>
            </w:r>
          </w:p>
        </w:tc>
        <w:tc>
          <w:tcPr>
            <w:tcW w:w="2340" w:type="dxa"/>
            <w:tcBorders>
              <w:top w:val="single" w:sz="4" w:space="0" w:color="auto"/>
              <w:left w:val="single" w:sz="4" w:space="0" w:color="auto"/>
              <w:bottom w:val="single" w:sz="4" w:space="0" w:color="auto"/>
              <w:right w:val="single" w:sz="4" w:space="0" w:color="auto"/>
            </w:tcBorders>
            <w:vAlign w:val="center"/>
          </w:tcPr>
          <w:p w14:paraId="30F3012D" w14:textId="77777777" w:rsidR="00101E9E" w:rsidRPr="001C7E65" w:rsidRDefault="00101E9E" w:rsidP="00AE644D">
            <w:pPr>
              <w:jc w:val="center"/>
              <w:rPr>
                <w:rFonts w:ascii="Times New Roman" w:hAnsi="Times New Roman" w:cs="Times New Roman"/>
              </w:rPr>
            </w:pPr>
            <w:r w:rsidRPr="001C7E65">
              <w:rPr>
                <w:rFonts w:ascii="Times New Roman" w:hAnsi="Times New Roman" w:cs="Times New Roman"/>
              </w:rPr>
              <w:t>Hip adductors</w:t>
            </w:r>
          </w:p>
        </w:tc>
      </w:tr>
      <w:tr w:rsidR="00101E9E" w:rsidRPr="004D251B" w14:paraId="57594FFC" w14:textId="77777777" w:rsidTr="00AE644D">
        <w:trPr>
          <w:trHeight w:val="346"/>
        </w:trPr>
        <w:tc>
          <w:tcPr>
            <w:tcW w:w="1530" w:type="dxa"/>
            <w:tcBorders>
              <w:top w:val="single" w:sz="4" w:space="0" w:color="auto"/>
              <w:left w:val="single" w:sz="4" w:space="0" w:color="auto"/>
              <w:bottom w:val="single" w:sz="4" w:space="0" w:color="auto"/>
              <w:right w:val="single" w:sz="4" w:space="0" w:color="auto"/>
            </w:tcBorders>
            <w:vAlign w:val="center"/>
          </w:tcPr>
          <w:p w14:paraId="4DC5065E" w14:textId="77777777" w:rsidR="00101E9E" w:rsidRPr="00FF55BC" w:rsidRDefault="00101E9E" w:rsidP="0093677E">
            <w:pPr>
              <w:jc w:val="right"/>
              <w:rPr>
                <w:rFonts w:ascii="Times New Roman" w:hAnsi="Times New Roman" w:cs="Times New Roman"/>
              </w:rPr>
            </w:pPr>
            <w:r w:rsidRPr="00FF55BC">
              <w:rPr>
                <w:rFonts w:ascii="Times New Roman" w:hAnsi="Times New Roman" w:cs="Times New Roman"/>
              </w:rPr>
              <w:t>Residual limb</w:t>
            </w:r>
          </w:p>
        </w:tc>
        <w:tc>
          <w:tcPr>
            <w:tcW w:w="2340" w:type="dxa"/>
            <w:tcBorders>
              <w:top w:val="single" w:sz="4" w:space="0" w:color="auto"/>
              <w:left w:val="single" w:sz="4" w:space="0" w:color="auto"/>
              <w:bottom w:val="single" w:sz="4" w:space="0" w:color="auto"/>
              <w:right w:val="single" w:sz="4" w:space="0" w:color="auto"/>
            </w:tcBorders>
            <w:vAlign w:val="center"/>
          </w:tcPr>
          <w:p w14:paraId="1A921333" w14:textId="3025C77A" w:rsidR="00101E9E" w:rsidRPr="00FF55BC" w:rsidRDefault="00101E9E" w:rsidP="00AE644D">
            <w:pPr>
              <w:jc w:val="center"/>
              <w:rPr>
                <w:rFonts w:ascii="Times New Roman" w:hAnsi="Times New Roman" w:cs="Times New Roman"/>
                <w:color w:val="000000" w:themeColor="text1"/>
              </w:rPr>
            </w:pPr>
            <w:r w:rsidRPr="00FF55BC">
              <w:rPr>
                <w:rFonts w:ascii="Times New Roman" w:hAnsi="Times New Roman" w:cs="Times New Roman"/>
                <w:color w:val="000000" w:themeColor="text1"/>
              </w:rPr>
              <w:t>.0</w:t>
            </w:r>
            <w:r w:rsidR="00EC47AE">
              <w:rPr>
                <w:rFonts w:ascii="Times New Roman" w:hAnsi="Times New Roman" w:cs="Times New Roman"/>
                <w:color w:val="000000" w:themeColor="text1"/>
              </w:rPr>
              <w:t>0</w:t>
            </w:r>
            <w:r w:rsidRPr="00FF55BC">
              <w:rPr>
                <w:rFonts w:ascii="Times New Roman" w:hAnsi="Times New Roman" w:cs="Times New Roman"/>
                <w:color w:val="000000" w:themeColor="text1"/>
              </w:rPr>
              <w:t>0 (-.</w:t>
            </w:r>
            <w:r w:rsidR="00EC47AE">
              <w:rPr>
                <w:rFonts w:ascii="Times New Roman" w:hAnsi="Times New Roman" w:cs="Times New Roman"/>
                <w:color w:val="000000" w:themeColor="text1"/>
              </w:rPr>
              <w:t>315</w:t>
            </w:r>
            <w:r w:rsidRPr="00FF55BC">
              <w:rPr>
                <w:rFonts w:ascii="Times New Roman" w:hAnsi="Times New Roman" w:cs="Times New Roman"/>
                <w:color w:val="000000" w:themeColor="text1"/>
              </w:rPr>
              <w:t>, .</w:t>
            </w:r>
            <w:r w:rsidR="00EC47AE">
              <w:rPr>
                <w:rFonts w:ascii="Times New Roman" w:hAnsi="Times New Roman" w:cs="Times New Roman"/>
                <w:color w:val="000000" w:themeColor="text1"/>
              </w:rPr>
              <w:t>316</w:t>
            </w:r>
            <w:r w:rsidRPr="00FF55BC">
              <w:rPr>
                <w:rFonts w:ascii="Times New Roman" w:hAnsi="Times New Roman" w:cs="Times New Roman"/>
                <w:color w:val="000000" w:themeColor="text1"/>
              </w:rPr>
              <w:t>)</w:t>
            </w:r>
            <w:r w:rsidR="00A600CD">
              <w:rPr>
                <w:rFonts w:ascii="Times New Roman" w:hAnsi="Times New Roman" w:cs="Times New Roman"/>
                <w:color w:val="000000" w:themeColor="text1"/>
                <w:vertAlign w:val="superscript"/>
              </w:rPr>
              <w:t>(c)</w:t>
            </w:r>
          </w:p>
        </w:tc>
        <w:tc>
          <w:tcPr>
            <w:tcW w:w="2340" w:type="dxa"/>
            <w:tcBorders>
              <w:top w:val="single" w:sz="4" w:space="0" w:color="auto"/>
              <w:left w:val="single" w:sz="4" w:space="0" w:color="auto"/>
              <w:bottom w:val="single" w:sz="4" w:space="0" w:color="auto"/>
              <w:right w:val="single" w:sz="4" w:space="0" w:color="auto"/>
            </w:tcBorders>
            <w:vAlign w:val="center"/>
          </w:tcPr>
          <w:p w14:paraId="70F75734" w14:textId="46D70C60" w:rsidR="00101E9E" w:rsidRPr="00FF55BC" w:rsidRDefault="00FF55BC" w:rsidP="00AE644D">
            <w:pPr>
              <w:jc w:val="center"/>
              <w:rPr>
                <w:rFonts w:ascii="Times New Roman" w:hAnsi="Times New Roman" w:cs="Times New Roman"/>
              </w:rPr>
            </w:pPr>
            <w:r w:rsidRPr="00FF55BC">
              <w:rPr>
                <w:rFonts w:ascii="Times New Roman" w:hAnsi="Times New Roman" w:cs="Times New Roman"/>
                <w:color w:val="000000" w:themeColor="text1"/>
              </w:rPr>
              <w:t>.</w:t>
            </w:r>
            <w:r w:rsidR="00E82A87">
              <w:rPr>
                <w:rFonts w:ascii="Times New Roman" w:hAnsi="Times New Roman" w:cs="Times New Roman"/>
                <w:color w:val="000000" w:themeColor="text1"/>
              </w:rPr>
              <w:t>0</w:t>
            </w:r>
            <w:r w:rsidRPr="00FF55BC">
              <w:rPr>
                <w:rFonts w:ascii="Times New Roman" w:hAnsi="Times New Roman" w:cs="Times New Roman"/>
                <w:color w:val="000000" w:themeColor="text1"/>
              </w:rPr>
              <w:t>00(-.</w:t>
            </w:r>
            <w:r w:rsidR="0088502D">
              <w:rPr>
                <w:rFonts w:ascii="Times New Roman" w:hAnsi="Times New Roman" w:cs="Times New Roman"/>
                <w:color w:val="000000" w:themeColor="text1"/>
              </w:rPr>
              <w:t>426</w:t>
            </w:r>
            <w:r w:rsidRPr="00FF55BC">
              <w:rPr>
                <w:rFonts w:ascii="Times New Roman" w:hAnsi="Times New Roman" w:cs="Times New Roman"/>
                <w:color w:val="000000" w:themeColor="text1"/>
              </w:rPr>
              <w:t>, .</w:t>
            </w:r>
            <w:r w:rsidR="0088502D">
              <w:rPr>
                <w:rFonts w:ascii="Times New Roman" w:hAnsi="Times New Roman" w:cs="Times New Roman"/>
                <w:color w:val="000000" w:themeColor="text1"/>
              </w:rPr>
              <w:t>426</w:t>
            </w:r>
            <w:r w:rsidRPr="00FF55BC">
              <w:rPr>
                <w:rFonts w:ascii="Times New Roman" w:hAnsi="Times New Roman" w:cs="Times New Roman"/>
                <w:color w:val="000000" w:themeColor="text1"/>
              </w:rPr>
              <w:t>)</w:t>
            </w:r>
            <w:r w:rsidR="00A600CD">
              <w:rPr>
                <w:rFonts w:ascii="Times New Roman" w:hAnsi="Times New Roman" w:cs="Times New Roman"/>
                <w:color w:val="000000" w:themeColor="text1"/>
                <w:vertAlign w:val="superscript"/>
              </w:rPr>
              <w:t>(c)</w:t>
            </w:r>
          </w:p>
        </w:tc>
        <w:tc>
          <w:tcPr>
            <w:tcW w:w="2340" w:type="dxa"/>
            <w:tcBorders>
              <w:top w:val="single" w:sz="4" w:space="0" w:color="auto"/>
              <w:left w:val="single" w:sz="4" w:space="0" w:color="auto"/>
              <w:bottom w:val="single" w:sz="4" w:space="0" w:color="auto"/>
              <w:right w:val="single" w:sz="4" w:space="0" w:color="auto"/>
            </w:tcBorders>
            <w:vAlign w:val="center"/>
          </w:tcPr>
          <w:p w14:paraId="5BD95143" w14:textId="10A79751" w:rsidR="00101E9E" w:rsidRPr="00FF55BC" w:rsidRDefault="00FF55BC" w:rsidP="00AE644D">
            <w:pPr>
              <w:jc w:val="center"/>
              <w:rPr>
                <w:rFonts w:ascii="Times New Roman" w:hAnsi="Times New Roman" w:cs="Times New Roman"/>
              </w:rPr>
            </w:pPr>
            <w:r w:rsidRPr="00FF55BC">
              <w:rPr>
                <w:rFonts w:ascii="Times New Roman" w:hAnsi="Times New Roman" w:cs="Times New Roman"/>
              </w:rPr>
              <w:t>.0</w:t>
            </w:r>
            <w:r w:rsidR="00707351">
              <w:rPr>
                <w:rFonts w:ascii="Times New Roman" w:hAnsi="Times New Roman" w:cs="Times New Roman"/>
              </w:rPr>
              <w:t>0</w:t>
            </w:r>
            <w:r w:rsidRPr="00FF55BC">
              <w:rPr>
                <w:rFonts w:ascii="Times New Roman" w:hAnsi="Times New Roman" w:cs="Times New Roman"/>
              </w:rPr>
              <w:t>0 (-.</w:t>
            </w:r>
            <w:r w:rsidR="00707351">
              <w:rPr>
                <w:rFonts w:ascii="Times New Roman" w:hAnsi="Times New Roman" w:cs="Times New Roman"/>
              </w:rPr>
              <w:t>318</w:t>
            </w:r>
            <w:r w:rsidRPr="00FF55BC">
              <w:rPr>
                <w:rFonts w:ascii="Times New Roman" w:hAnsi="Times New Roman" w:cs="Times New Roman"/>
              </w:rPr>
              <w:t>, .</w:t>
            </w:r>
            <w:r w:rsidR="00707351">
              <w:rPr>
                <w:rFonts w:ascii="Times New Roman" w:hAnsi="Times New Roman" w:cs="Times New Roman"/>
              </w:rPr>
              <w:t>318</w:t>
            </w:r>
            <w:r w:rsidRPr="00FF55BC">
              <w:rPr>
                <w:rFonts w:ascii="Times New Roman" w:hAnsi="Times New Roman" w:cs="Times New Roman"/>
                <w:color w:val="000000" w:themeColor="text1"/>
              </w:rPr>
              <w:t>)</w:t>
            </w:r>
            <w:r w:rsidR="00A600CD">
              <w:rPr>
                <w:rFonts w:ascii="Times New Roman" w:hAnsi="Times New Roman" w:cs="Times New Roman"/>
                <w:color w:val="000000" w:themeColor="text1"/>
                <w:vertAlign w:val="superscript"/>
              </w:rPr>
              <w:t>(c)</w:t>
            </w:r>
          </w:p>
        </w:tc>
        <w:tc>
          <w:tcPr>
            <w:tcW w:w="2340" w:type="dxa"/>
            <w:tcBorders>
              <w:top w:val="single" w:sz="4" w:space="0" w:color="auto"/>
              <w:left w:val="single" w:sz="4" w:space="0" w:color="auto"/>
              <w:bottom w:val="single" w:sz="4" w:space="0" w:color="auto"/>
              <w:right w:val="single" w:sz="4" w:space="0" w:color="auto"/>
            </w:tcBorders>
            <w:vAlign w:val="center"/>
          </w:tcPr>
          <w:p w14:paraId="3B0F5C6B" w14:textId="7276B4CC" w:rsidR="00101E9E" w:rsidRPr="00FF55BC" w:rsidRDefault="00FF55BC" w:rsidP="00AE644D">
            <w:pPr>
              <w:jc w:val="center"/>
              <w:rPr>
                <w:rFonts w:ascii="Times New Roman" w:hAnsi="Times New Roman" w:cs="Times New Roman"/>
              </w:rPr>
            </w:pPr>
            <w:r w:rsidRPr="00FF55BC">
              <w:rPr>
                <w:rFonts w:ascii="Times New Roman" w:hAnsi="Times New Roman" w:cs="Times New Roman"/>
              </w:rPr>
              <w:t>.0</w:t>
            </w:r>
            <w:r w:rsidR="009E5064">
              <w:rPr>
                <w:rFonts w:ascii="Times New Roman" w:hAnsi="Times New Roman" w:cs="Times New Roman"/>
              </w:rPr>
              <w:t>0</w:t>
            </w:r>
            <w:r w:rsidRPr="00FF55BC">
              <w:rPr>
                <w:rFonts w:ascii="Times New Roman" w:hAnsi="Times New Roman" w:cs="Times New Roman"/>
              </w:rPr>
              <w:t>0 (-.</w:t>
            </w:r>
            <w:r w:rsidR="009E5064">
              <w:rPr>
                <w:rFonts w:ascii="Times New Roman" w:hAnsi="Times New Roman" w:cs="Times New Roman"/>
              </w:rPr>
              <w:t>339</w:t>
            </w:r>
            <w:r w:rsidRPr="00FF55BC">
              <w:rPr>
                <w:rFonts w:ascii="Times New Roman" w:hAnsi="Times New Roman" w:cs="Times New Roman"/>
              </w:rPr>
              <w:t xml:space="preserve">, </w:t>
            </w:r>
            <w:r w:rsidR="009E5064">
              <w:rPr>
                <w:rFonts w:ascii="Times New Roman" w:hAnsi="Times New Roman" w:cs="Times New Roman"/>
              </w:rPr>
              <w:t>339</w:t>
            </w:r>
            <w:r w:rsidRPr="00FF55BC">
              <w:rPr>
                <w:rFonts w:ascii="Times New Roman" w:hAnsi="Times New Roman" w:cs="Times New Roman"/>
                <w:color w:val="000000" w:themeColor="text1"/>
              </w:rPr>
              <w:t>)</w:t>
            </w:r>
            <w:r w:rsidR="00A600CD">
              <w:rPr>
                <w:rFonts w:ascii="Times New Roman" w:hAnsi="Times New Roman" w:cs="Times New Roman"/>
                <w:color w:val="000000" w:themeColor="text1"/>
                <w:vertAlign w:val="superscript"/>
              </w:rPr>
              <w:t>(c)</w:t>
            </w:r>
          </w:p>
        </w:tc>
      </w:tr>
      <w:tr w:rsidR="00101E9E" w:rsidRPr="000500B8" w14:paraId="615FB561" w14:textId="77777777" w:rsidTr="00AE644D">
        <w:trPr>
          <w:trHeight w:val="346"/>
        </w:trPr>
        <w:tc>
          <w:tcPr>
            <w:tcW w:w="1530" w:type="dxa"/>
            <w:tcBorders>
              <w:top w:val="single" w:sz="4" w:space="0" w:color="auto"/>
              <w:left w:val="single" w:sz="4" w:space="0" w:color="auto"/>
              <w:bottom w:val="single" w:sz="4" w:space="0" w:color="auto"/>
              <w:right w:val="single" w:sz="4" w:space="0" w:color="auto"/>
            </w:tcBorders>
            <w:vAlign w:val="center"/>
          </w:tcPr>
          <w:p w14:paraId="022B0220" w14:textId="77777777" w:rsidR="00101E9E" w:rsidRPr="00FF55BC" w:rsidRDefault="00101E9E" w:rsidP="0093677E">
            <w:pPr>
              <w:jc w:val="right"/>
              <w:rPr>
                <w:rFonts w:ascii="Times New Roman" w:hAnsi="Times New Roman" w:cs="Times New Roman"/>
              </w:rPr>
            </w:pPr>
            <w:r w:rsidRPr="00FF55BC">
              <w:rPr>
                <w:rFonts w:ascii="Times New Roman" w:hAnsi="Times New Roman" w:cs="Times New Roman"/>
              </w:rPr>
              <w:t>Intact limb</w:t>
            </w:r>
          </w:p>
        </w:tc>
        <w:tc>
          <w:tcPr>
            <w:tcW w:w="2340" w:type="dxa"/>
            <w:tcBorders>
              <w:top w:val="single" w:sz="4" w:space="0" w:color="auto"/>
              <w:left w:val="single" w:sz="4" w:space="0" w:color="auto"/>
              <w:bottom w:val="single" w:sz="4" w:space="0" w:color="auto"/>
              <w:right w:val="single" w:sz="4" w:space="0" w:color="auto"/>
            </w:tcBorders>
            <w:vAlign w:val="center"/>
          </w:tcPr>
          <w:p w14:paraId="46FD3F05" w14:textId="02B29737" w:rsidR="00101E9E" w:rsidRPr="00FF55BC" w:rsidRDefault="00FF55BC" w:rsidP="00AE644D">
            <w:pPr>
              <w:jc w:val="center"/>
              <w:rPr>
                <w:rFonts w:ascii="Times New Roman" w:hAnsi="Times New Roman" w:cs="Times New Roman"/>
                <w:color w:val="000000" w:themeColor="text1"/>
              </w:rPr>
            </w:pPr>
            <w:r w:rsidRPr="00FF55BC">
              <w:rPr>
                <w:rFonts w:ascii="Times New Roman" w:hAnsi="Times New Roman" w:cs="Times New Roman"/>
                <w:color w:val="000000" w:themeColor="text1"/>
              </w:rPr>
              <w:t>.0</w:t>
            </w:r>
            <w:r w:rsidR="00707351">
              <w:rPr>
                <w:rFonts w:ascii="Times New Roman" w:hAnsi="Times New Roman" w:cs="Times New Roman"/>
                <w:color w:val="000000" w:themeColor="text1"/>
              </w:rPr>
              <w:t>0</w:t>
            </w:r>
            <w:r w:rsidRPr="00FF55BC">
              <w:rPr>
                <w:rFonts w:ascii="Times New Roman" w:hAnsi="Times New Roman" w:cs="Times New Roman"/>
                <w:color w:val="000000" w:themeColor="text1"/>
              </w:rPr>
              <w:t>0 (-.</w:t>
            </w:r>
            <w:r w:rsidR="00707351">
              <w:rPr>
                <w:rFonts w:ascii="Times New Roman" w:hAnsi="Times New Roman" w:cs="Times New Roman"/>
                <w:color w:val="000000" w:themeColor="text1"/>
              </w:rPr>
              <w:t>365</w:t>
            </w:r>
            <w:r w:rsidRPr="00FF55BC">
              <w:rPr>
                <w:rFonts w:ascii="Times New Roman" w:hAnsi="Times New Roman" w:cs="Times New Roman"/>
                <w:color w:val="000000" w:themeColor="text1"/>
              </w:rPr>
              <w:t>, .</w:t>
            </w:r>
            <w:r w:rsidR="00707351">
              <w:rPr>
                <w:rFonts w:ascii="Times New Roman" w:hAnsi="Times New Roman" w:cs="Times New Roman"/>
                <w:color w:val="000000" w:themeColor="text1"/>
              </w:rPr>
              <w:t>365</w:t>
            </w:r>
            <w:r w:rsidRPr="00FF55BC">
              <w:rPr>
                <w:rFonts w:ascii="Times New Roman" w:hAnsi="Times New Roman" w:cs="Times New Roman"/>
                <w:color w:val="000000" w:themeColor="text1"/>
              </w:rPr>
              <w:t>)</w:t>
            </w:r>
            <w:r w:rsidR="00A600CD">
              <w:rPr>
                <w:rFonts w:ascii="Times New Roman" w:hAnsi="Times New Roman" w:cs="Times New Roman"/>
                <w:color w:val="000000" w:themeColor="text1"/>
                <w:vertAlign w:val="superscript"/>
              </w:rPr>
              <w:t>(c)</w:t>
            </w:r>
          </w:p>
        </w:tc>
        <w:tc>
          <w:tcPr>
            <w:tcW w:w="2340" w:type="dxa"/>
            <w:tcBorders>
              <w:top w:val="single" w:sz="4" w:space="0" w:color="auto"/>
              <w:left w:val="single" w:sz="4" w:space="0" w:color="auto"/>
              <w:bottom w:val="single" w:sz="4" w:space="0" w:color="auto"/>
              <w:right w:val="single" w:sz="4" w:space="0" w:color="auto"/>
            </w:tcBorders>
            <w:vAlign w:val="center"/>
          </w:tcPr>
          <w:p w14:paraId="7C6781E6" w14:textId="5683EC53" w:rsidR="00101E9E" w:rsidRPr="00FF55BC" w:rsidRDefault="00FF55BC" w:rsidP="00AE644D">
            <w:pPr>
              <w:jc w:val="center"/>
              <w:rPr>
                <w:rFonts w:ascii="Times New Roman" w:hAnsi="Times New Roman" w:cs="Times New Roman"/>
              </w:rPr>
            </w:pPr>
            <w:r w:rsidRPr="00FF55BC">
              <w:rPr>
                <w:rFonts w:ascii="Times New Roman" w:hAnsi="Times New Roman" w:cs="Times New Roman"/>
              </w:rPr>
              <w:t>-.</w:t>
            </w:r>
            <w:r w:rsidR="000D75C7">
              <w:rPr>
                <w:rFonts w:ascii="Times New Roman" w:hAnsi="Times New Roman" w:cs="Times New Roman"/>
              </w:rPr>
              <w:t>311</w:t>
            </w:r>
            <w:r w:rsidRPr="00FF55BC">
              <w:rPr>
                <w:rFonts w:ascii="Times New Roman" w:hAnsi="Times New Roman" w:cs="Times New Roman"/>
              </w:rPr>
              <w:t xml:space="preserve"> (-.</w:t>
            </w:r>
            <w:r w:rsidR="000D75C7">
              <w:rPr>
                <w:rFonts w:ascii="Times New Roman" w:hAnsi="Times New Roman" w:cs="Times New Roman"/>
              </w:rPr>
              <w:t>790</w:t>
            </w:r>
            <w:r w:rsidRPr="00FF55BC">
              <w:rPr>
                <w:rFonts w:ascii="Times New Roman" w:hAnsi="Times New Roman" w:cs="Times New Roman"/>
              </w:rPr>
              <w:t>, .</w:t>
            </w:r>
            <w:r w:rsidR="000D75C7">
              <w:rPr>
                <w:rFonts w:ascii="Times New Roman" w:hAnsi="Times New Roman" w:cs="Times New Roman"/>
              </w:rPr>
              <w:t>167</w:t>
            </w:r>
            <w:r w:rsidRPr="00FF55BC">
              <w:rPr>
                <w:rFonts w:ascii="Times New Roman" w:hAnsi="Times New Roman" w:cs="Times New Roman"/>
                <w:color w:val="000000" w:themeColor="text1"/>
              </w:rPr>
              <w:t>)</w:t>
            </w:r>
            <w:r w:rsidR="00A600CD">
              <w:rPr>
                <w:rFonts w:ascii="Times New Roman" w:hAnsi="Times New Roman" w:cs="Times New Roman"/>
                <w:color w:val="000000" w:themeColor="text1"/>
                <w:vertAlign w:val="superscript"/>
              </w:rPr>
              <w:t>(c)</w:t>
            </w:r>
          </w:p>
        </w:tc>
        <w:tc>
          <w:tcPr>
            <w:tcW w:w="2340" w:type="dxa"/>
            <w:tcBorders>
              <w:top w:val="single" w:sz="4" w:space="0" w:color="auto"/>
              <w:left w:val="single" w:sz="4" w:space="0" w:color="auto"/>
              <w:bottom w:val="single" w:sz="4" w:space="0" w:color="auto"/>
              <w:right w:val="single" w:sz="4" w:space="0" w:color="auto"/>
            </w:tcBorders>
            <w:vAlign w:val="center"/>
          </w:tcPr>
          <w:p w14:paraId="29EF58A8" w14:textId="19744351" w:rsidR="00101E9E" w:rsidRPr="00FF55BC" w:rsidRDefault="00FF55BC" w:rsidP="00AE644D">
            <w:pPr>
              <w:jc w:val="center"/>
              <w:rPr>
                <w:rFonts w:ascii="Times New Roman" w:hAnsi="Times New Roman" w:cs="Times New Roman"/>
              </w:rPr>
            </w:pPr>
            <w:r w:rsidRPr="00FF55BC">
              <w:rPr>
                <w:rFonts w:ascii="Times New Roman" w:hAnsi="Times New Roman" w:cs="Times New Roman"/>
              </w:rPr>
              <w:t>-.</w:t>
            </w:r>
            <w:r w:rsidR="0088502D">
              <w:rPr>
                <w:rFonts w:ascii="Times New Roman" w:hAnsi="Times New Roman" w:cs="Times New Roman"/>
              </w:rPr>
              <w:t>271</w:t>
            </w:r>
            <w:r w:rsidRPr="00FF55BC">
              <w:rPr>
                <w:rFonts w:ascii="Times New Roman" w:hAnsi="Times New Roman" w:cs="Times New Roman"/>
              </w:rPr>
              <w:t xml:space="preserve"> (-.</w:t>
            </w:r>
            <w:r w:rsidR="0088502D">
              <w:rPr>
                <w:rFonts w:ascii="Times New Roman" w:hAnsi="Times New Roman" w:cs="Times New Roman"/>
              </w:rPr>
              <w:t>714</w:t>
            </w:r>
            <w:r w:rsidRPr="00FF55BC">
              <w:rPr>
                <w:rFonts w:ascii="Times New Roman" w:hAnsi="Times New Roman" w:cs="Times New Roman"/>
              </w:rPr>
              <w:t>, .</w:t>
            </w:r>
            <w:r w:rsidR="0088502D">
              <w:rPr>
                <w:rFonts w:ascii="Times New Roman" w:hAnsi="Times New Roman" w:cs="Times New Roman"/>
              </w:rPr>
              <w:t>171</w:t>
            </w:r>
            <w:r w:rsidRPr="00FF55BC">
              <w:rPr>
                <w:rFonts w:ascii="Times New Roman" w:hAnsi="Times New Roman" w:cs="Times New Roman"/>
                <w:color w:val="000000" w:themeColor="text1"/>
              </w:rPr>
              <w:t>)</w:t>
            </w:r>
            <w:r w:rsidR="00A600CD">
              <w:rPr>
                <w:rFonts w:ascii="Times New Roman" w:hAnsi="Times New Roman" w:cs="Times New Roman"/>
                <w:color w:val="000000" w:themeColor="text1"/>
                <w:vertAlign w:val="superscript"/>
              </w:rPr>
              <w:t>(c)</w:t>
            </w:r>
          </w:p>
        </w:tc>
        <w:tc>
          <w:tcPr>
            <w:tcW w:w="2340" w:type="dxa"/>
            <w:tcBorders>
              <w:top w:val="single" w:sz="4" w:space="0" w:color="auto"/>
              <w:left w:val="single" w:sz="4" w:space="0" w:color="auto"/>
              <w:bottom w:val="single" w:sz="4" w:space="0" w:color="auto"/>
              <w:right w:val="single" w:sz="4" w:space="0" w:color="auto"/>
            </w:tcBorders>
            <w:vAlign w:val="center"/>
          </w:tcPr>
          <w:p w14:paraId="5E28E17F" w14:textId="41A56336" w:rsidR="00101E9E" w:rsidRPr="00FF55BC" w:rsidRDefault="00FF55BC" w:rsidP="00AE644D">
            <w:pPr>
              <w:jc w:val="center"/>
              <w:rPr>
                <w:rFonts w:ascii="Times New Roman" w:hAnsi="Times New Roman" w:cs="Times New Roman"/>
              </w:rPr>
            </w:pPr>
            <w:r w:rsidRPr="00FF55BC">
              <w:rPr>
                <w:rFonts w:ascii="Times New Roman" w:hAnsi="Times New Roman" w:cs="Times New Roman"/>
              </w:rPr>
              <w:t>-.</w:t>
            </w:r>
            <w:r w:rsidR="003667F0">
              <w:rPr>
                <w:rFonts w:ascii="Times New Roman" w:hAnsi="Times New Roman" w:cs="Times New Roman"/>
              </w:rPr>
              <w:t>271</w:t>
            </w:r>
            <w:r w:rsidRPr="00FF55BC">
              <w:rPr>
                <w:rFonts w:ascii="Times New Roman" w:hAnsi="Times New Roman" w:cs="Times New Roman"/>
              </w:rPr>
              <w:t xml:space="preserve"> (-.</w:t>
            </w:r>
            <w:r w:rsidR="003667F0">
              <w:rPr>
                <w:rFonts w:ascii="Times New Roman" w:hAnsi="Times New Roman" w:cs="Times New Roman"/>
              </w:rPr>
              <w:t>719</w:t>
            </w:r>
            <w:r w:rsidRPr="00FF55BC">
              <w:rPr>
                <w:rFonts w:ascii="Times New Roman" w:hAnsi="Times New Roman" w:cs="Times New Roman"/>
              </w:rPr>
              <w:t>, .</w:t>
            </w:r>
            <w:r w:rsidR="003667F0">
              <w:rPr>
                <w:rFonts w:ascii="Times New Roman" w:hAnsi="Times New Roman" w:cs="Times New Roman"/>
              </w:rPr>
              <w:t>178</w:t>
            </w:r>
            <w:r w:rsidRPr="00FF55BC">
              <w:rPr>
                <w:rFonts w:ascii="Times New Roman" w:hAnsi="Times New Roman" w:cs="Times New Roman"/>
                <w:color w:val="000000" w:themeColor="text1"/>
              </w:rPr>
              <w:t>)</w:t>
            </w:r>
            <w:r w:rsidR="00A600CD">
              <w:rPr>
                <w:rFonts w:ascii="Times New Roman" w:hAnsi="Times New Roman" w:cs="Times New Roman"/>
                <w:color w:val="000000" w:themeColor="text1"/>
                <w:vertAlign w:val="superscript"/>
              </w:rPr>
              <w:t>(c)</w:t>
            </w:r>
          </w:p>
        </w:tc>
      </w:tr>
      <w:tr w:rsidR="00101E9E" w:rsidRPr="000500B8" w14:paraId="58317F79" w14:textId="77777777" w:rsidTr="00AE644D">
        <w:trPr>
          <w:trHeight w:val="346"/>
        </w:trPr>
        <w:tc>
          <w:tcPr>
            <w:tcW w:w="1530" w:type="dxa"/>
            <w:tcBorders>
              <w:top w:val="single" w:sz="4" w:space="0" w:color="auto"/>
              <w:left w:val="single" w:sz="4" w:space="0" w:color="auto"/>
              <w:bottom w:val="single" w:sz="4" w:space="0" w:color="auto"/>
              <w:right w:val="single" w:sz="4" w:space="0" w:color="auto"/>
            </w:tcBorders>
            <w:vAlign w:val="center"/>
          </w:tcPr>
          <w:p w14:paraId="0B2655ED" w14:textId="77777777" w:rsidR="00101E9E" w:rsidRPr="00FF55BC" w:rsidRDefault="00101E9E" w:rsidP="0093677E">
            <w:pPr>
              <w:jc w:val="right"/>
              <w:rPr>
                <w:rFonts w:ascii="Times New Roman" w:hAnsi="Times New Roman" w:cs="Times New Roman"/>
              </w:rPr>
            </w:pPr>
            <w:r w:rsidRPr="00FF55BC">
              <w:rPr>
                <w:rFonts w:ascii="Times New Roman" w:hAnsi="Times New Roman" w:cs="Times New Roman"/>
              </w:rPr>
              <w:t>Control limb</w:t>
            </w:r>
          </w:p>
        </w:tc>
        <w:tc>
          <w:tcPr>
            <w:tcW w:w="2340" w:type="dxa"/>
            <w:tcBorders>
              <w:top w:val="single" w:sz="4" w:space="0" w:color="auto"/>
              <w:left w:val="single" w:sz="4" w:space="0" w:color="auto"/>
              <w:bottom w:val="single" w:sz="4" w:space="0" w:color="auto"/>
              <w:right w:val="single" w:sz="4" w:space="0" w:color="auto"/>
            </w:tcBorders>
            <w:vAlign w:val="center"/>
          </w:tcPr>
          <w:p w14:paraId="58BB1546" w14:textId="2C8CE931" w:rsidR="00101E9E" w:rsidRPr="00FF55BC" w:rsidRDefault="004C54E4" w:rsidP="00AE644D">
            <w:pPr>
              <w:jc w:val="center"/>
              <w:rPr>
                <w:rFonts w:ascii="Times New Roman" w:hAnsi="Times New Roman" w:cs="Times New Roman"/>
              </w:rPr>
            </w:pPr>
            <w:r>
              <w:rPr>
                <w:rFonts w:ascii="Times New Roman" w:hAnsi="Times New Roman" w:cs="Times New Roman"/>
              </w:rPr>
              <w:t>.0</w:t>
            </w:r>
            <w:r w:rsidR="0088502D">
              <w:rPr>
                <w:rFonts w:ascii="Times New Roman" w:hAnsi="Times New Roman" w:cs="Times New Roman"/>
              </w:rPr>
              <w:t>0</w:t>
            </w:r>
            <w:r>
              <w:rPr>
                <w:rFonts w:ascii="Times New Roman" w:hAnsi="Times New Roman" w:cs="Times New Roman"/>
              </w:rPr>
              <w:t>0 (-.313, .312)</w:t>
            </w:r>
            <w:r w:rsidR="00A600CD">
              <w:rPr>
                <w:rFonts w:ascii="Times New Roman" w:hAnsi="Times New Roman" w:cs="Times New Roman"/>
                <w:color w:val="000000" w:themeColor="text1"/>
                <w:vertAlign w:val="superscript"/>
              </w:rPr>
              <w:t>(c)</w:t>
            </w:r>
          </w:p>
        </w:tc>
        <w:tc>
          <w:tcPr>
            <w:tcW w:w="2340" w:type="dxa"/>
            <w:tcBorders>
              <w:top w:val="single" w:sz="4" w:space="0" w:color="auto"/>
              <w:left w:val="single" w:sz="4" w:space="0" w:color="auto"/>
              <w:bottom w:val="single" w:sz="4" w:space="0" w:color="auto"/>
              <w:right w:val="single" w:sz="4" w:space="0" w:color="auto"/>
            </w:tcBorders>
            <w:vAlign w:val="center"/>
          </w:tcPr>
          <w:p w14:paraId="1C2C16C4" w14:textId="1A05FE96" w:rsidR="00101E9E" w:rsidRPr="00F34349" w:rsidRDefault="00160525" w:rsidP="00AE644D">
            <w:pPr>
              <w:jc w:val="center"/>
              <w:rPr>
                <w:rFonts w:ascii="Times New Roman" w:hAnsi="Times New Roman" w:cs="Times New Roman"/>
              </w:rPr>
            </w:pPr>
            <w:r w:rsidRPr="00F34349">
              <w:rPr>
                <w:rFonts w:ascii="Times New Roman" w:hAnsi="Times New Roman" w:cs="Times New Roman"/>
              </w:rPr>
              <w:t>-.06</w:t>
            </w:r>
            <w:r w:rsidR="00CD0620" w:rsidRPr="00F34349">
              <w:rPr>
                <w:rFonts w:ascii="Times New Roman" w:hAnsi="Times New Roman" w:cs="Times New Roman"/>
              </w:rPr>
              <w:t>3</w:t>
            </w:r>
            <w:r w:rsidRPr="00F34349">
              <w:rPr>
                <w:rFonts w:ascii="Times New Roman" w:hAnsi="Times New Roman" w:cs="Times New Roman"/>
              </w:rPr>
              <w:t xml:space="preserve"> (-.</w:t>
            </w:r>
            <w:r w:rsidR="00CD0620" w:rsidRPr="00F34349">
              <w:rPr>
                <w:rFonts w:ascii="Times New Roman" w:hAnsi="Times New Roman" w:cs="Times New Roman"/>
              </w:rPr>
              <w:t>450</w:t>
            </w:r>
            <w:r w:rsidRPr="00F34349">
              <w:rPr>
                <w:rFonts w:ascii="Times New Roman" w:hAnsi="Times New Roman" w:cs="Times New Roman"/>
              </w:rPr>
              <w:t>, .</w:t>
            </w:r>
            <w:r w:rsidR="00CD0620" w:rsidRPr="00F34349">
              <w:rPr>
                <w:rFonts w:ascii="Times New Roman" w:hAnsi="Times New Roman" w:cs="Times New Roman"/>
              </w:rPr>
              <w:t>324</w:t>
            </w:r>
            <w:r w:rsidRPr="00F34349">
              <w:rPr>
                <w:rFonts w:ascii="Times New Roman" w:hAnsi="Times New Roman" w:cs="Times New Roman"/>
              </w:rPr>
              <w:t>)</w:t>
            </w:r>
            <w:r w:rsidR="00A600CD">
              <w:rPr>
                <w:rFonts w:ascii="Times New Roman" w:hAnsi="Times New Roman" w:cs="Times New Roman"/>
                <w:color w:val="000000" w:themeColor="text1"/>
                <w:vertAlign w:val="superscript"/>
              </w:rPr>
              <w:t>(c)</w:t>
            </w:r>
          </w:p>
        </w:tc>
        <w:tc>
          <w:tcPr>
            <w:tcW w:w="2340" w:type="dxa"/>
            <w:tcBorders>
              <w:top w:val="single" w:sz="4" w:space="0" w:color="auto"/>
              <w:left w:val="single" w:sz="4" w:space="0" w:color="auto"/>
              <w:bottom w:val="single" w:sz="4" w:space="0" w:color="auto"/>
              <w:right w:val="single" w:sz="4" w:space="0" w:color="auto"/>
            </w:tcBorders>
            <w:vAlign w:val="center"/>
          </w:tcPr>
          <w:p w14:paraId="62722C1A" w14:textId="7505E291" w:rsidR="00101E9E" w:rsidRPr="001C7E65" w:rsidRDefault="00160525" w:rsidP="00AE644D">
            <w:pPr>
              <w:jc w:val="center"/>
              <w:rPr>
                <w:rFonts w:ascii="Times New Roman" w:hAnsi="Times New Roman" w:cs="Times New Roman"/>
              </w:rPr>
            </w:pPr>
            <w:r>
              <w:rPr>
                <w:rFonts w:ascii="Times New Roman" w:hAnsi="Times New Roman" w:cs="Times New Roman"/>
              </w:rPr>
              <w:t>.0</w:t>
            </w:r>
            <w:r w:rsidR="0088502D">
              <w:rPr>
                <w:rFonts w:ascii="Times New Roman" w:hAnsi="Times New Roman" w:cs="Times New Roman"/>
              </w:rPr>
              <w:t>0</w:t>
            </w:r>
            <w:r>
              <w:rPr>
                <w:rFonts w:ascii="Times New Roman" w:hAnsi="Times New Roman" w:cs="Times New Roman"/>
              </w:rPr>
              <w:t>0 (-.388, .388)</w:t>
            </w:r>
            <w:r w:rsidR="00A600CD">
              <w:rPr>
                <w:rFonts w:ascii="Times New Roman" w:hAnsi="Times New Roman" w:cs="Times New Roman"/>
                <w:color w:val="000000" w:themeColor="text1"/>
                <w:vertAlign w:val="superscript"/>
              </w:rPr>
              <w:t>(c)</w:t>
            </w:r>
          </w:p>
        </w:tc>
        <w:tc>
          <w:tcPr>
            <w:tcW w:w="2340" w:type="dxa"/>
            <w:tcBorders>
              <w:top w:val="single" w:sz="4" w:space="0" w:color="auto"/>
              <w:left w:val="single" w:sz="4" w:space="0" w:color="auto"/>
              <w:bottom w:val="single" w:sz="4" w:space="0" w:color="auto"/>
              <w:right w:val="single" w:sz="4" w:space="0" w:color="auto"/>
            </w:tcBorders>
            <w:vAlign w:val="center"/>
          </w:tcPr>
          <w:p w14:paraId="5112C58C" w14:textId="3EB33831" w:rsidR="00101E9E" w:rsidRPr="001C7E65" w:rsidRDefault="003E72C4" w:rsidP="00AE644D">
            <w:pPr>
              <w:jc w:val="center"/>
              <w:rPr>
                <w:rFonts w:ascii="Times New Roman" w:hAnsi="Times New Roman" w:cs="Times New Roman"/>
              </w:rPr>
            </w:pPr>
            <w:r>
              <w:rPr>
                <w:rFonts w:ascii="Times New Roman" w:hAnsi="Times New Roman" w:cs="Times New Roman"/>
              </w:rPr>
              <w:t>.0</w:t>
            </w:r>
            <w:r w:rsidR="0088502D">
              <w:rPr>
                <w:rFonts w:ascii="Times New Roman" w:hAnsi="Times New Roman" w:cs="Times New Roman"/>
              </w:rPr>
              <w:t>0</w:t>
            </w:r>
            <w:r>
              <w:rPr>
                <w:rFonts w:ascii="Times New Roman" w:hAnsi="Times New Roman" w:cs="Times New Roman"/>
              </w:rPr>
              <w:t>0 (-.292, .293)</w:t>
            </w:r>
            <w:r w:rsidR="00A600CD">
              <w:rPr>
                <w:rFonts w:ascii="Times New Roman" w:hAnsi="Times New Roman" w:cs="Times New Roman"/>
                <w:color w:val="000000" w:themeColor="text1"/>
                <w:vertAlign w:val="superscript"/>
              </w:rPr>
              <w:t>(c)</w:t>
            </w:r>
          </w:p>
        </w:tc>
      </w:tr>
      <w:tr w:rsidR="00101E9E" w14:paraId="4C74EC10" w14:textId="77777777" w:rsidTr="00AE644D">
        <w:trPr>
          <w:trHeight w:val="197"/>
        </w:trPr>
        <w:tc>
          <w:tcPr>
            <w:tcW w:w="10890" w:type="dxa"/>
            <w:gridSpan w:val="5"/>
            <w:tcBorders>
              <w:top w:val="nil"/>
              <w:left w:val="nil"/>
              <w:bottom w:val="nil"/>
              <w:right w:val="nil"/>
            </w:tcBorders>
          </w:tcPr>
          <w:p w14:paraId="7DF42935" w14:textId="77777777" w:rsidR="00101E9E" w:rsidRPr="00471A45" w:rsidRDefault="00101E9E" w:rsidP="00AE644D">
            <w:pPr>
              <w:spacing w:line="240" w:lineRule="auto"/>
              <w:rPr>
                <w:rFonts w:ascii="Times New Roman" w:hAnsi="Times New Roman" w:cs="Times New Roman"/>
                <w:sz w:val="20"/>
                <w:szCs w:val="20"/>
              </w:rPr>
            </w:pPr>
            <w:r w:rsidRPr="00471A45">
              <w:rPr>
                <w:rFonts w:ascii="Times New Roman" w:hAnsi="Times New Roman" w:cs="Times New Roman"/>
                <w:sz w:val="20"/>
                <w:szCs w:val="20"/>
              </w:rPr>
              <w:t>β: slope coefficient; CI: confidence interval</w:t>
            </w:r>
          </w:p>
          <w:p w14:paraId="32E8E3C9" w14:textId="77BE6C44" w:rsidR="00763FAD" w:rsidRDefault="00763FAD" w:rsidP="00AE644D">
            <w:pPr>
              <w:spacing w:line="240" w:lineRule="auto"/>
              <w:rPr>
                <w:rFonts w:ascii="Times New Roman" w:hAnsi="Times New Roman" w:cs="Times New Roman"/>
                <w:color w:val="000000" w:themeColor="text1"/>
                <w:sz w:val="20"/>
                <w:szCs w:val="20"/>
              </w:rPr>
            </w:pPr>
            <w:r>
              <w:rPr>
                <w:rFonts w:ascii="Times New Roman" w:hAnsi="Times New Roman" w:cs="Times New Roman"/>
                <w:sz w:val="20"/>
                <w:szCs w:val="20"/>
              </w:rPr>
              <w:t>(a)</w:t>
            </w:r>
            <w:r w:rsidRPr="00471A45">
              <w:rPr>
                <w:rFonts w:ascii="Times New Roman" w:hAnsi="Times New Roman" w:cs="Times New Roman"/>
                <w:sz w:val="20"/>
                <w:szCs w:val="20"/>
              </w:rPr>
              <w:t>: significant non-linear association between peak torque and anthropometric variable (CI between 0 and 1, p &lt; .05)</w:t>
            </w:r>
          </w:p>
          <w:p w14:paraId="4BACD5EC" w14:textId="5A4537B0" w:rsidR="00101E9E" w:rsidRPr="00471A45" w:rsidRDefault="00A600CD" w:rsidP="00AE644D">
            <w:pPr>
              <w:spacing w:line="240" w:lineRule="auto"/>
              <w:rPr>
                <w:rFonts w:ascii="Times New Roman" w:hAnsi="Times New Roman" w:cs="Times New Roman"/>
                <w:sz w:val="20"/>
                <w:szCs w:val="20"/>
              </w:rPr>
            </w:pPr>
            <w:r>
              <w:rPr>
                <w:rFonts w:ascii="Times New Roman" w:hAnsi="Times New Roman" w:cs="Times New Roman"/>
                <w:sz w:val="20"/>
                <w:szCs w:val="20"/>
              </w:rPr>
              <w:t>(b)</w:t>
            </w:r>
            <w:r w:rsidR="00101E9E" w:rsidRPr="00471A45">
              <w:rPr>
                <w:rFonts w:ascii="Times New Roman" w:hAnsi="Times New Roman" w:cs="Times New Roman"/>
                <w:sz w:val="20"/>
                <w:szCs w:val="20"/>
              </w:rPr>
              <w:t>: significant linear association between peak torque and anthropometric variable (CI includes 1 or greater but not 0, p &lt; .05)</w:t>
            </w:r>
          </w:p>
          <w:p w14:paraId="1420E16E" w14:textId="6EA9975F" w:rsidR="00101E9E" w:rsidRPr="00763FAD" w:rsidRDefault="00763FAD" w:rsidP="00763FAD">
            <w:pPr>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(c)</w:t>
            </w:r>
            <w:r w:rsidRPr="00471A45">
              <w:rPr>
                <w:rFonts w:ascii="Times New Roman" w:hAnsi="Times New Roman" w:cs="Times New Roman"/>
                <w:color w:val="000000" w:themeColor="text1"/>
                <w:sz w:val="20"/>
                <w:szCs w:val="20"/>
              </w:rPr>
              <w:t>: no significant association between peak torque and anthropometric variable (CI includes 0 and not 1, p ≥ .05)</w:t>
            </w:r>
          </w:p>
        </w:tc>
      </w:tr>
    </w:tbl>
    <w:p w14:paraId="049310C3" w14:textId="5419301C" w:rsidR="00AD234B" w:rsidRDefault="00AD234B" w:rsidP="00264068">
      <w:pPr>
        <w:rPr>
          <w:rFonts w:ascii="Times New Roman" w:hAnsi="Times New Roman" w:cs="Times New Roman"/>
          <w:sz w:val="24"/>
          <w:szCs w:val="24"/>
        </w:rPr>
      </w:pPr>
    </w:p>
    <w:p w14:paraId="668D936C" w14:textId="5A4950FE" w:rsidR="00CF4B1E" w:rsidRDefault="00CF4B1E" w:rsidP="00CF4B1E">
      <w:pPr>
        <w:rPr>
          <w:rFonts w:ascii="Times New Roman" w:hAnsi="Times New Roman" w:cs="Times New Roman"/>
        </w:rPr>
      </w:pPr>
      <w:r>
        <w:rPr>
          <w:rFonts w:ascii="Times New Roman" w:hAnsi="Times New Roman" w:cs="Times New Roman"/>
        </w:rPr>
        <w:t xml:space="preserve">For a detailed description of allometric scaling applied to the normalization of hip strength in unilateral lower limb prosthesis users, see Sawers and Fatone (2022). </w:t>
      </w:r>
      <w:r w:rsidR="003829BE">
        <w:rPr>
          <w:rFonts w:ascii="Times New Roman" w:hAnsi="Times New Roman" w:cs="Times New Roman"/>
        </w:rPr>
        <w:t xml:space="preserve">The following is a short summary: </w:t>
      </w:r>
      <w:r>
        <w:rPr>
          <w:rFonts w:ascii="Times New Roman" w:hAnsi="Times New Roman" w:cs="Times New Roman"/>
        </w:rPr>
        <w:t>(A) The 95% confidence intervals around the slope</w:t>
      </w:r>
      <w:r w:rsidR="004879D8">
        <w:rPr>
          <w:rFonts w:ascii="Times New Roman" w:hAnsi="Times New Roman" w:cs="Times New Roman"/>
        </w:rPr>
        <w:t xml:space="preserve"> coefficients</w:t>
      </w:r>
      <w:r>
        <w:rPr>
          <w:rFonts w:ascii="Times New Roman" w:hAnsi="Times New Roman" w:cs="Times New Roman"/>
        </w:rPr>
        <w:t xml:space="preserve"> (i.e.,</w:t>
      </w:r>
      <w:r w:rsidRPr="00752DBB">
        <w:rPr>
          <w:rFonts w:ascii="Times New Roman" w:hAnsi="Times New Roman" w:cs="Times New Roman"/>
        </w:rPr>
        <w:t xml:space="preserve"> β-values</w:t>
      </w:r>
      <w:r>
        <w:rPr>
          <w:rFonts w:ascii="Times New Roman" w:hAnsi="Times New Roman" w:cs="Times New Roman"/>
        </w:rPr>
        <w:t xml:space="preserve">) of the log-transformed regressions performed on non-normalized peak isometric hip torques </w:t>
      </w:r>
      <w:r w:rsidR="004879D8">
        <w:rPr>
          <w:rFonts w:ascii="Times New Roman" w:hAnsi="Times New Roman" w:cs="Times New Roman"/>
        </w:rPr>
        <w:t>versus the product of</w:t>
      </w:r>
      <w:r>
        <w:rPr>
          <w:rFonts w:ascii="Times New Roman" w:hAnsi="Times New Roman" w:cs="Times New Roman"/>
        </w:rPr>
        <w:t xml:space="preserve"> body mass </w:t>
      </w:r>
      <w:r w:rsidR="004879D8">
        <w:rPr>
          <w:rFonts w:ascii="Times New Roman" w:hAnsi="Times New Roman" w:cs="Times New Roman"/>
        </w:rPr>
        <w:t>and</w:t>
      </w:r>
      <w:r>
        <w:rPr>
          <w:rFonts w:ascii="Times New Roman" w:hAnsi="Times New Roman" w:cs="Times New Roman"/>
        </w:rPr>
        <w:t xml:space="preserve"> thigh length in the residual and control limbs fell between and excluded the values of 1.0 and zero. Interpretation of confidence intervals indicated that the slope of the log-log regression lines was significantly greater than zero, the association between peak hip torques and body mass x thigh length in the residual and control limbs was </w:t>
      </w:r>
      <w:r w:rsidRPr="00BC7298">
        <w:rPr>
          <w:rFonts w:ascii="Times New Roman" w:hAnsi="Times New Roman" w:cs="Times New Roman"/>
          <w:i/>
          <w:iCs/>
        </w:rPr>
        <w:t>non-linear</w:t>
      </w:r>
      <w:r>
        <w:rPr>
          <w:rFonts w:ascii="Times New Roman" w:hAnsi="Times New Roman" w:cs="Times New Roman"/>
        </w:rPr>
        <w:t xml:space="preserve">, and that normalizing isometric strength to body size was appropriate. In the intact limb of unilateral lower limb prosthesis users, the 95% confidence interval for peak hip extension torque had a similar </w:t>
      </w:r>
      <w:r w:rsidRPr="00763FAD">
        <w:rPr>
          <w:rFonts w:ascii="Times New Roman" w:hAnsi="Times New Roman" w:cs="Times New Roman"/>
          <w:i/>
        </w:rPr>
        <w:t>non-linear</w:t>
      </w:r>
      <w:r>
        <w:rPr>
          <w:rFonts w:ascii="Times New Roman" w:hAnsi="Times New Roman" w:cs="Times New Roman"/>
        </w:rPr>
        <w:t xml:space="preserve"> association with body mass x thigh length (i.e., confidence interval values fell between and excluded 1.0 and zero). Peak hip flexion, abduction, and adduction torques in the intact limb however had a significant </w:t>
      </w:r>
      <w:r w:rsidRPr="00BC7298">
        <w:rPr>
          <w:rFonts w:ascii="Times New Roman" w:hAnsi="Times New Roman" w:cs="Times New Roman"/>
          <w:i/>
          <w:iCs/>
        </w:rPr>
        <w:t>linear</w:t>
      </w:r>
      <w:r>
        <w:rPr>
          <w:rFonts w:ascii="Times New Roman" w:hAnsi="Times New Roman" w:cs="Times New Roman"/>
        </w:rPr>
        <w:t xml:space="preserve"> association with body-mass x thigh length, as indicated by 95% confidence intervals around the</w:t>
      </w:r>
      <w:r w:rsidRPr="00752DBB">
        <w:rPr>
          <w:rFonts w:ascii="Times New Roman" w:hAnsi="Times New Roman" w:cs="Times New Roman"/>
        </w:rPr>
        <w:t xml:space="preserve"> β-values</w:t>
      </w:r>
      <w:r>
        <w:rPr>
          <w:rFonts w:ascii="Times New Roman" w:hAnsi="Times New Roman" w:cs="Times New Roman"/>
        </w:rPr>
        <w:t xml:space="preserve"> including 1.0, but not zero </w:t>
      </w:r>
      <w:r w:rsidR="00454092">
        <w:rPr>
          <w:rFonts w:ascii="Times New Roman" w:hAnsi="Times New Roman" w:cs="Times New Roman"/>
        </w:rPr>
        <w:t>(28, 4</w:t>
      </w:r>
      <w:r w:rsidR="004F6ACA">
        <w:rPr>
          <w:rFonts w:ascii="Times New Roman" w:hAnsi="Times New Roman" w:cs="Times New Roman"/>
        </w:rPr>
        <w:t>8</w:t>
      </w:r>
      <w:r w:rsidR="00454092">
        <w:rPr>
          <w:rFonts w:ascii="Times New Roman" w:hAnsi="Times New Roman" w:cs="Times New Roman"/>
        </w:rPr>
        <w:t>)</w:t>
      </w:r>
      <w:r>
        <w:rPr>
          <w:rFonts w:ascii="Times New Roman" w:hAnsi="Times New Roman" w:cs="Times New Roman"/>
        </w:rPr>
        <w:t xml:space="preserve">, again indicating that normalization to body size was required. For each significant </w:t>
      </w:r>
      <w:r w:rsidRPr="00BC7298">
        <w:rPr>
          <w:rFonts w:ascii="Times New Roman" w:hAnsi="Times New Roman" w:cs="Times New Roman"/>
          <w:i/>
          <w:iCs/>
        </w:rPr>
        <w:t>non-linear</w:t>
      </w:r>
      <w:r>
        <w:rPr>
          <w:rFonts w:ascii="Times New Roman" w:hAnsi="Times New Roman" w:cs="Times New Roman"/>
        </w:rPr>
        <w:t xml:space="preserve"> association, the calculated empirical</w:t>
      </w:r>
      <w:r w:rsidRPr="00752DBB">
        <w:rPr>
          <w:rFonts w:ascii="Times New Roman" w:hAnsi="Times New Roman" w:cs="Times New Roman"/>
        </w:rPr>
        <w:t xml:space="preserve"> β-value</w:t>
      </w:r>
      <w:r>
        <w:rPr>
          <w:rFonts w:ascii="Times New Roman" w:hAnsi="Times New Roman" w:cs="Times New Roman"/>
        </w:rPr>
        <w:t xml:space="preserve"> was used as the scaling exponent to normalize peak torque (i.e., allometric scaling). For all significant </w:t>
      </w:r>
      <w:r w:rsidRPr="00BC7298">
        <w:rPr>
          <w:rFonts w:ascii="Times New Roman" w:hAnsi="Times New Roman" w:cs="Times New Roman"/>
          <w:i/>
          <w:iCs/>
        </w:rPr>
        <w:t>linear</w:t>
      </w:r>
      <w:r>
        <w:rPr>
          <w:rFonts w:ascii="Times New Roman" w:hAnsi="Times New Roman" w:cs="Times New Roman"/>
        </w:rPr>
        <w:t xml:space="preserve"> associations, a theoretical</w:t>
      </w:r>
      <w:r w:rsidRPr="00752DBB">
        <w:rPr>
          <w:rFonts w:ascii="Times New Roman" w:hAnsi="Times New Roman" w:cs="Times New Roman"/>
        </w:rPr>
        <w:t xml:space="preserve"> β-value</w:t>
      </w:r>
      <w:r>
        <w:rPr>
          <w:rFonts w:ascii="Times New Roman" w:hAnsi="Times New Roman" w:cs="Times New Roman"/>
        </w:rPr>
        <w:t xml:space="preserve"> of 1.0 was used as the scaling exponent to normalize peak torque (i.e., ratio scaling) </w:t>
      </w:r>
      <w:r w:rsidR="00454092">
        <w:rPr>
          <w:rFonts w:ascii="Times New Roman" w:hAnsi="Times New Roman" w:cs="Times New Roman"/>
        </w:rPr>
        <w:t>(28, 4</w:t>
      </w:r>
      <w:r w:rsidR="004F6ACA">
        <w:rPr>
          <w:rFonts w:ascii="Times New Roman" w:hAnsi="Times New Roman" w:cs="Times New Roman"/>
        </w:rPr>
        <w:t>8</w:t>
      </w:r>
      <w:r w:rsidR="00454092">
        <w:rPr>
          <w:rFonts w:ascii="Times New Roman" w:hAnsi="Times New Roman" w:cs="Times New Roman"/>
        </w:rPr>
        <w:t>)</w:t>
      </w:r>
      <w:r>
        <w:rPr>
          <w:rFonts w:ascii="Times New Roman" w:hAnsi="Times New Roman" w:cs="Times New Roman"/>
        </w:rPr>
        <w:t xml:space="preserve">. (B) Once normalized to body mass x thigh length, the 95% confidence intervals around the slopes of the log-transformed regressions between normalized peak hip torque and body mass x thigh length included the value of zero but not 1.0, indicating that the slopes of the normalized log-log regressions were </w:t>
      </w:r>
      <w:r w:rsidRPr="00BC7298">
        <w:rPr>
          <w:rFonts w:ascii="Times New Roman" w:hAnsi="Times New Roman" w:cs="Times New Roman"/>
          <w:i/>
          <w:iCs/>
        </w:rPr>
        <w:t>not</w:t>
      </w:r>
      <w:r>
        <w:rPr>
          <w:rFonts w:ascii="Times New Roman" w:hAnsi="Times New Roman" w:cs="Times New Roman"/>
        </w:rPr>
        <w:t xml:space="preserve"> significantly greater than zero in all four muscle groups, across all three limbs </w:t>
      </w:r>
      <w:r w:rsidR="00454092">
        <w:rPr>
          <w:rFonts w:ascii="Times New Roman" w:hAnsi="Times New Roman" w:cs="Times New Roman"/>
        </w:rPr>
        <w:t>(28, 4</w:t>
      </w:r>
      <w:r w:rsidR="004F6ACA">
        <w:rPr>
          <w:rFonts w:ascii="Times New Roman" w:hAnsi="Times New Roman" w:cs="Times New Roman"/>
        </w:rPr>
        <w:t>8</w:t>
      </w:r>
      <w:r w:rsidR="00454092">
        <w:rPr>
          <w:rFonts w:ascii="Times New Roman" w:hAnsi="Times New Roman" w:cs="Times New Roman"/>
        </w:rPr>
        <w:t>)</w:t>
      </w:r>
      <w:r>
        <w:rPr>
          <w:rFonts w:ascii="Times New Roman" w:hAnsi="Times New Roman" w:cs="Times New Roman"/>
        </w:rPr>
        <w:t xml:space="preserve">. Normalization of peak isometric hip torque to body mass x thigh length effectively reduced the dependency of peak hip torque on body size, creating body size independent measures of hip strength that are comparable between people and legs that differ in size </w:t>
      </w:r>
      <w:r w:rsidR="00454092">
        <w:rPr>
          <w:rFonts w:ascii="Times New Roman" w:hAnsi="Times New Roman" w:cs="Times New Roman"/>
        </w:rPr>
        <w:t>(28, 4</w:t>
      </w:r>
      <w:r w:rsidR="004F6ACA">
        <w:rPr>
          <w:rFonts w:ascii="Times New Roman" w:hAnsi="Times New Roman" w:cs="Times New Roman"/>
        </w:rPr>
        <w:t>8</w:t>
      </w:r>
      <w:r w:rsidR="00454092">
        <w:rPr>
          <w:rFonts w:ascii="Times New Roman" w:hAnsi="Times New Roman" w:cs="Times New Roman"/>
        </w:rPr>
        <w:t>)</w:t>
      </w:r>
      <w:r>
        <w:rPr>
          <w:rFonts w:ascii="Times New Roman" w:hAnsi="Times New Roman" w:cs="Times New Roman"/>
        </w:rPr>
        <w:t xml:space="preserve">.  </w:t>
      </w:r>
    </w:p>
    <w:p w14:paraId="17D95C64" w14:textId="77777777" w:rsidR="00132C20" w:rsidRPr="00204F91" w:rsidRDefault="00132C20" w:rsidP="00264068">
      <w:pPr>
        <w:rPr>
          <w:rFonts w:ascii="Times New Roman" w:hAnsi="Times New Roman" w:cs="Times New Roman"/>
          <w:sz w:val="24"/>
          <w:szCs w:val="24"/>
        </w:rPr>
      </w:pPr>
    </w:p>
    <w:sectPr w:rsidR="00132C20" w:rsidRPr="00204F91" w:rsidSect="00541DA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1E378" w14:textId="77777777" w:rsidR="00D36F26" w:rsidRDefault="00D36F26" w:rsidP="00F12745">
      <w:pPr>
        <w:spacing w:line="240" w:lineRule="auto"/>
      </w:pPr>
      <w:r>
        <w:separator/>
      </w:r>
    </w:p>
  </w:endnote>
  <w:endnote w:type="continuationSeparator" w:id="0">
    <w:p w14:paraId="487DBF36" w14:textId="77777777" w:rsidR="00D36F26" w:rsidRDefault="00D36F26" w:rsidP="00F127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82A22" w14:textId="77777777" w:rsidR="00D36F26" w:rsidRDefault="00D36F26" w:rsidP="00F12745">
      <w:pPr>
        <w:spacing w:line="240" w:lineRule="auto"/>
      </w:pPr>
      <w:r>
        <w:separator/>
      </w:r>
    </w:p>
  </w:footnote>
  <w:footnote w:type="continuationSeparator" w:id="0">
    <w:p w14:paraId="5F70AF35" w14:textId="77777777" w:rsidR="00D36F26" w:rsidRDefault="00D36F26" w:rsidP="00F1274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F61A6"/>
    <w:multiLevelType w:val="hybridMultilevel"/>
    <w:tmpl w:val="CA3AB3C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A6E4FA5"/>
    <w:multiLevelType w:val="hybridMultilevel"/>
    <w:tmpl w:val="CA3AB3CA"/>
    <w:lvl w:ilvl="0" w:tplc="4C62B77E">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29570463">
    <w:abstractNumId w:val="1"/>
  </w:num>
  <w:num w:numId="2" w16cid:durableId="389109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8C1"/>
    <w:rsid w:val="00003D4D"/>
    <w:rsid w:val="00004419"/>
    <w:rsid w:val="0000601D"/>
    <w:rsid w:val="0001117C"/>
    <w:rsid w:val="0001436B"/>
    <w:rsid w:val="00016B52"/>
    <w:rsid w:val="000267ED"/>
    <w:rsid w:val="00036A26"/>
    <w:rsid w:val="0004269E"/>
    <w:rsid w:val="000500B8"/>
    <w:rsid w:val="000520D3"/>
    <w:rsid w:val="00052525"/>
    <w:rsid w:val="000564D3"/>
    <w:rsid w:val="0007541C"/>
    <w:rsid w:val="0008193B"/>
    <w:rsid w:val="000834ED"/>
    <w:rsid w:val="00084CEB"/>
    <w:rsid w:val="00084E28"/>
    <w:rsid w:val="000863FC"/>
    <w:rsid w:val="00093593"/>
    <w:rsid w:val="000C6563"/>
    <w:rsid w:val="000C70A5"/>
    <w:rsid w:val="000D75C7"/>
    <w:rsid w:val="000E2C02"/>
    <w:rsid w:val="000E3EBE"/>
    <w:rsid w:val="000E574A"/>
    <w:rsid w:val="000F44BD"/>
    <w:rsid w:val="000F637E"/>
    <w:rsid w:val="00101E9E"/>
    <w:rsid w:val="00103A31"/>
    <w:rsid w:val="00110B8C"/>
    <w:rsid w:val="00132C20"/>
    <w:rsid w:val="00144060"/>
    <w:rsid w:val="00145BAC"/>
    <w:rsid w:val="00160525"/>
    <w:rsid w:val="0018096C"/>
    <w:rsid w:val="00180AEE"/>
    <w:rsid w:val="00183A1C"/>
    <w:rsid w:val="00196AC4"/>
    <w:rsid w:val="001A06C3"/>
    <w:rsid w:val="001A29D3"/>
    <w:rsid w:val="001B0FA3"/>
    <w:rsid w:val="001C7E65"/>
    <w:rsid w:val="001D6B95"/>
    <w:rsid w:val="001E2F8B"/>
    <w:rsid w:val="001F16A1"/>
    <w:rsid w:val="001F766F"/>
    <w:rsid w:val="0020006D"/>
    <w:rsid w:val="00202A24"/>
    <w:rsid w:val="002046BA"/>
    <w:rsid w:val="00204F91"/>
    <w:rsid w:val="00210E21"/>
    <w:rsid w:val="00214E33"/>
    <w:rsid w:val="00216114"/>
    <w:rsid w:val="00245200"/>
    <w:rsid w:val="0025062C"/>
    <w:rsid w:val="00253876"/>
    <w:rsid w:val="00255DDF"/>
    <w:rsid w:val="00260B3B"/>
    <w:rsid w:val="00264068"/>
    <w:rsid w:val="00270D85"/>
    <w:rsid w:val="0027102B"/>
    <w:rsid w:val="00271972"/>
    <w:rsid w:val="00282AC0"/>
    <w:rsid w:val="002A691C"/>
    <w:rsid w:val="002B5EA5"/>
    <w:rsid w:val="002C6693"/>
    <w:rsid w:val="002E5A5E"/>
    <w:rsid w:val="002F60E6"/>
    <w:rsid w:val="003009CC"/>
    <w:rsid w:val="003075F8"/>
    <w:rsid w:val="00314614"/>
    <w:rsid w:val="0032046E"/>
    <w:rsid w:val="003228FE"/>
    <w:rsid w:val="00330065"/>
    <w:rsid w:val="00330964"/>
    <w:rsid w:val="0033417B"/>
    <w:rsid w:val="00342069"/>
    <w:rsid w:val="003429E9"/>
    <w:rsid w:val="00350B8E"/>
    <w:rsid w:val="00354C58"/>
    <w:rsid w:val="0036034F"/>
    <w:rsid w:val="00361078"/>
    <w:rsid w:val="003630CF"/>
    <w:rsid w:val="003641BD"/>
    <w:rsid w:val="003667F0"/>
    <w:rsid w:val="003736CA"/>
    <w:rsid w:val="003829BE"/>
    <w:rsid w:val="003837F8"/>
    <w:rsid w:val="00390194"/>
    <w:rsid w:val="00393310"/>
    <w:rsid w:val="00393D92"/>
    <w:rsid w:val="003A78EA"/>
    <w:rsid w:val="003B264F"/>
    <w:rsid w:val="003B4FF3"/>
    <w:rsid w:val="003C1F77"/>
    <w:rsid w:val="003C5244"/>
    <w:rsid w:val="003D199E"/>
    <w:rsid w:val="003D7411"/>
    <w:rsid w:val="003E72C4"/>
    <w:rsid w:val="003F095F"/>
    <w:rsid w:val="003F1A4D"/>
    <w:rsid w:val="00402878"/>
    <w:rsid w:val="00411B02"/>
    <w:rsid w:val="00421A40"/>
    <w:rsid w:val="00432A8E"/>
    <w:rsid w:val="00433289"/>
    <w:rsid w:val="00434407"/>
    <w:rsid w:val="00435277"/>
    <w:rsid w:val="00454092"/>
    <w:rsid w:val="004558CC"/>
    <w:rsid w:val="0045652E"/>
    <w:rsid w:val="004578BA"/>
    <w:rsid w:val="00460217"/>
    <w:rsid w:val="00471A45"/>
    <w:rsid w:val="00483FD7"/>
    <w:rsid w:val="00484D0A"/>
    <w:rsid w:val="004879D8"/>
    <w:rsid w:val="004910EE"/>
    <w:rsid w:val="0049204F"/>
    <w:rsid w:val="00494962"/>
    <w:rsid w:val="004A372B"/>
    <w:rsid w:val="004C1A37"/>
    <w:rsid w:val="004C4C4A"/>
    <w:rsid w:val="004C54E4"/>
    <w:rsid w:val="004E0CBA"/>
    <w:rsid w:val="004E546E"/>
    <w:rsid w:val="004E54E4"/>
    <w:rsid w:val="004F6ACA"/>
    <w:rsid w:val="00514798"/>
    <w:rsid w:val="00516088"/>
    <w:rsid w:val="00517B44"/>
    <w:rsid w:val="005229D7"/>
    <w:rsid w:val="00522ABA"/>
    <w:rsid w:val="00525762"/>
    <w:rsid w:val="00540F35"/>
    <w:rsid w:val="00541DAC"/>
    <w:rsid w:val="0054684C"/>
    <w:rsid w:val="00547CB7"/>
    <w:rsid w:val="00550B76"/>
    <w:rsid w:val="00566451"/>
    <w:rsid w:val="0056797A"/>
    <w:rsid w:val="00572277"/>
    <w:rsid w:val="00573D46"/>
    <w:rsid w:val="00580B7A"/>
    <w:rsid w:val="005907A1"/>
    <w:rsid w:val="005A263C"/>
    <w:rsid w:val="005A5186"/>
    <w:rsid w:val="005B4F0E"/>
    <w:rsid w:val="005C2830"/>
    <w:rsid w:val="005C3EA2"/>
    <w:rsid w:val="005C619E"/>
    <w:rsid w:val="005D5E89"/>
    <w:rsid w:val="005E5EFF"/>
    <w:rsid w:val="006050B7"/>
    <w:rsid w:val="006163A9"/>
    <w:rsid w:val="00621429"/>
    <w:rsid w:val="00624956"/>
    <w:rsid w:val="00632EA5"/>
    <w:rsid w:val="006476AF"/>
    <w:rsid w:val="00647887"/>
    <w:rsid w:val="00655A8C"/>
    <w:rsid w:val="0068544A"/>
    <w:rsid w:val="00690501"/>
    <w:rsid w:val="00693724"/>
    <w:rsid w:val="006B2A13"/>
    <w:rsid w:val="006C35CE"/>
    <w:rsid w:val="006D3E37"/>
    <w:rsid w:val="006D569B"/>
    <w:rsid w:val="006F1205"/>
    <w:rsid w:val="006F6849"/>
    <w:rsid w:val="00701BE8"/>
    <w:rsid w:val="007035CA"/>
    <w:rsid w:val="00707351"/>
    <w:rsid w:val="00720C20"/>
    <w:rsid w:val="0073795C"/>
    <w:rsid w:val="00740418"/>
    <w:rsid w:val="007407FC"/>
    <w:rsid w:val="00741C3D"/>
    <w:rsid w:val="00752DBB"/>
    <w:rsid w:val="00756A3B"/>
    <w:rsid w:val="00763FAD"/>
    <w:rsid w:val="00764980"/>
    <w:rsid w:val="0077614A"/>
    <w:rsid w:val="007923CF"/>
    <w:rsid w:val="00792D9A"/>
    <w:rsid w:val="007A0829"/>
    <w:rsid w:val="007A1DAF"/>
    <w:rsid w:val="007B0E53"/>
    <w:rsid w:val="007B3C69"/>
    <w:rsid w:val="007E5609"/>
    <w:rsid w:val="007F3F6B"/>
    <w:rsid w:val="007F7AE0"/>
    <w:rsid w:val="00802F13"/>
    <w:rsid w:val="00804E5F"/>
    <w:rsid w:val="00810CEA"/>
    <w:rsid w:val="008110EE"/>
    <w:rsid w:val="00811922"/>
    <w:rsid w:val="008264B5"/>
    <w:rsid w:val="008311CF"/>
    <w:rsid w:val="00831558"/>
    <w:rsid w:val="008367A1"/>
    <w:rsid w:val="00843088"/>
    <w:rsid w:val="00845853"/>
    <w:rsid w:val="00845D58"/>
    <w:rsid w:val="0084782E"/>
    <w:rsid w:val="00850021"/>
    <w:rsid w:val="00852C83"/>
    <w:rsid w:val="008611DD"/>
    <w:rsid w:val="00862895"/>
    <w:rsid w:val="00871051"/>
    <w:rsid w:val="00881290"/>
    <w:rsid w:val="0088502D"/>
    <w:rsid w:val="0088594C"/>
    <w:rsid w:val="00891367"/>
    <w:rsid w:val="008A7550"/>
    <w:rsid w:val="008B429F"/>
    <w:rsid w:val="008C3237"/>
    <w:rsid w:val="008C5A34"/>
    <w:rsid w:val="008E6365"/>
    <w:rsid w:val="00901FEB"/>
    <w:rsid w:val="00905F32"/>
    <w:rsid w:val="0091145B"/>
    <w:rsid w:val="00926B8B"/>
    <w:rsid w:val="00931C0D"/>
    <w:rsid w:val="0093677E"/>
    <w:rsid w:val="009409AE"/>
    <w:rsid w:val="00941163"/>
    <w:rsid w:val="009474FD"/>
    <w:rsid w:val="00951AFA"/>
    <w:rsid w:val="00955B56"/>
    <w:rsid w:val="00956962"/>
    <w:rsid w:val="0097774F"/>
    <w:rsid w:val="00993112"/>
    <w:rsid w:val="00995FB2"/>
    <w:rsid w:val="009972AE"/>
    <w:rsid w:val="009A1646"/>
    <w:rsid w:val="009C34A4"/>
    <w:rsid w:val="009C3E79"/>
    <w:rsid w:val="009E5064"/>
    <w:rsid w:val="009F3834"/>
    <w:rsid w:val="009F4C3C"/>
    <w:rsid w:val="009F7787"/>
    <w:rsid w:val="00A04A7C"/>
    <w:rsid w:val="00A12431"/>
    <w:rsid w:val="00A245A0"/>
    <w:rsid w:val="00A37547"/>
    <w:rsid w:val="00A37CA9"/>
    <w:rsid w:val="00A52475"/>
    <w:rsid w:val="00A5449C"/>
    <w:rsid w:val="00A600CD"/>
    <w:rsid w:val="00A6709E"/>
    <w:rsid w:val="00A711B3"/>
    <w:rsid w:val="00A75BED"/>
    <w:rsid w:val="00A808C1"/>
    <w:rsid w:val="00A83385"/>
    <w:rsid w:val="00A84346"/>
    <w:rsid w:val="00A857CF"/>
    <w:rsid w:val="00A863BB"/>
    <w:rsid w:val="00A91D0C"/>
    <w:rsid w:val="00A9203C"/>
    <w:rsid w:val="00A94BFE"/>
    <w:rsid w:val="00A95A2E"/>
    <w:rsid w:val="00AA6DFD"/>
    <w:rsid w:val="00AD19EC"/>
    <w:rsid w:val="00AD234B"/>
    <w:rsid w:val="00AD598B"/>
    <w:rsid w:val="00AF312F"/>
    <w:rsid w:val="00AF3316"/>
    <w:rsid w:val="00AF7CB0"/>
    <w:rsid w:val="00B11039"/>
    <w:rsid w:val="00B12048"/>
    <w:rsid w:val="00B132AA"/>
    <w:rsid w:val="00B1718D"/>
    <w:rsid w:val="00B21741"/>
    <w:rsid w:val="00B2281B"/>
    <w:rsid w:val="00B231BF"/>
    <w:rsid w:val="00B24F7A"/>
    <w:rsid w:val="00B32623"/>
    <w:rsid w:val="00B35ED9"/>
    <w:rsid w:val="00B46046"/>
    <w:rsid w:val="00B518D9"/>
    <w:rsid w:val="00B5600F"/>
    <w:rsid w:val="00B56A53"/>
    <w:rsid w:val="00B6532B"/>
    <w:rsid w:val="00B67559"/>
    <w:rsid w:val="00B71F9C"/>
    <w:rsid w:val="00B80C10"/>
    <w:rsid w:val="00B9643D"/>
    <w:rsid w:val="00BA5BA9"/>
    <w:rsid w:val="00BA7D49"/>
    <w:rsid w:val="00BB03EF"/>
    <w:rsid w:val="00BB0BAC"/>
    <w:rsid w:val="00BC6C61"/>
    <w:rsid w:val="00BC7298"/>
    <w:rsid w:val="00BD3CAF"/>
    <w:rsid w:val="00BD620E"/>
    <w:rsid w:val="00BE0C25"/>
    <w:rsid w:val="00BE314E"/>
    <w:rsid w:val="00BE38D1"/>
    <w:rsid w:val="00BE5CB8"/>
    <w:rsid w:val="00C10BE9"/>
    <w:rsid w:val="00C2526F"/>
    <w:rsid w:val="00C307E7"/>
    <w:rsid w:val="00C32529"/>
    <w:rsid w:val="00C35637"/>
    <w:rsid w:val="00C37412"/>
    <w:rsid w:val="00C4602F"/>
    <w:rsid w:val="00C467CA"/>
    <w:rsid w:val="00C55EF7"/>
    <w:rsid w:val="00C620F3"/>
    <w:rsid w:val="00C7003F"/>
    <w:rsid w:val="00C819ED"/>
    <w:rsid w:val="00C96C31"/>
    <w:rsid w:val="00CC69E1"/>
    <w:rsid w:val="00CD0620"/>
    <w:rsid w:val="00CD4F9E"/>
    <w:rsid w:val="00CE4C2F"/>
    <w:rsid w:val="00CE4CB5"/>
    <w:rsid w:val="00CF2400"/>
    <w:rsid w:val="00CF4B1E"/>
    <w:rsid w:val="00CF5BC8"/>
    <w:rsid w:val="00D30BA2"/>
    <w:rsid w:val="00D36F26"/>
    <w:rsid w:val="00D40830"/>
    <w:rsid w:val="00D458AD"/>
    <w:rsid w:val="00D61A30"/>
    <w:rsid w:val="00D85641"/>
    <w:rsid w:val="00D92F39"/>
    <w:rsid w:val="00DC36AA"/>
    <w:rsid w:val="00DC5B07"/>
    <w:rsid w:val="00DC735C"/>
    <w:rsid w:val="00DD279A"/>
    <w:rsid w:val="00DE1887"/>
    <w:rsid w:val="00DE330C"/>
    <w:rsid w:val="00DF2A97"/>
    <w:rsid w:val="00E01200"/>
    <w:rsid w:val="00E02B84"/>
    <w:rsid w:val="00E14011"/>
    <w:rsid w:val="00E14A12"/>
    <w:rsid w:val="00E17EF4"/>
    <w:rsid w:val="00E22FE6"/>
    <w:rsid w:val="00E45394"/>
    <w:rsid w:val="00E529D4"/>
    <w:rsid w:val="00E53745"/>
    <w:rsid w:val="00E61662"/>
    <w:rsid w:val="00E655DF"/>
    <w:rsid w:val="00E67330"/>
    <w:rsid w:val="00E7574D"/>
    <w:rsid w:val="00E769F8"/>
    <w:rsid w:val="00E82A87"/>
    <w:rsid w:val="00E84FBC"/>
    <w:rsid w:val="00E85C8B"/>
    <w:rsid w:val="00E87B54"/>
    <w:rsid w:val="00E92C50"/>
    <w:rsid w:val="00E94825"/>
    <w:rsid w:val="00E95E17"/>
    <w:rsid w:val="00E95F1F"/>
    <w:rsid w:val="00EA5154"/>
    <w:rsid w:val="00EB5AED"/>
    <w:rsid w:val="00EC47AE"/>
    <w:rsid w:val="00EC6DF2"/>
    <w:rsid w:val="00ED2F25"/>
    <w:rsid w:val="00EE124D"/>
    <w:rsid w:val="00EE27FC"/>
    <w:rsid w:val="00EE7492"/>
    <w:rsid w:val="00EF0FA7"/>
    <w:rsid w:val="00F118E3"/>
    <w:rsid w:val="00F12745"/>
    <w:rsid w:val="00F13BFF"/>
    <w:rsid w:val="00F17692"/>
    <w:rsid w:val="00F203B5"/>
    <w:rsid w:val="00F20A3B"/>
    <w:rsid w:val="00F21765"/>
    <w:rsid w:val="00F245E3"/>
    <w:rsid w:val="00F25488"/>
    <w:rsid w:val="00F34349"/>
    <w:rsid w:val="00F548AE"/>
    <w:rsid w:val="00F57D0E"/>
    <w:rsid w:val="00F71D97"/>
    <w:rsid w:val="00F72FCA"/>
    <w:rsid w:val="00F7321C"/>
    <w:rsid w:val="00F857A2"/>
    <w:rsid w:val="00F860EF"/>
    <w:rsid w:val="00F90731"/>
    <w:rsid w:val="00F915ED"/>
    <w:rsid w:val="00F92803"/>
    <w:rsid w:val="00FA0BBF"/>
    <w:rsid w:val="00FA1C6E"/>
    <w:rsid w:val="00FA3EE5"/>
    <w:rsid w:val="00FA4262"/>
    <w:rsid w:val="00FA5329"/>
    <w:rsid w:val="00FB29A7"/>
    <w:rsid w:val="00FB2F04"/>
    <w:rsid w:val="00FB573E"/>
    <w:rsid w:val="00FC4D61"/>
    <w:rsid w:val="00FD4099"/>
    <w:rsid w:val="00FF23D8"/>
    <w:rsid w:val="00FF5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69C64"/>
  <w15:chartTrackingRefBased/>
  <w15:docId w15:val="{37ADF5F4-7E60-0D4D-8903-A40C02015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8C1"/>
    <w:pPr>
      <w:spacing w:line="276" w:lineRule="auto"/>
    </w:pPr>
    <w:rPr>
      <w:rFonts w:ascii="Arial" w:eastAsia="Arial" w:hAnsi="Arial" w:cs="Arial"/>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08C1"/>
    <w:rPr>
      <w:rFonts w:ascii="Times New Roman" w:hAnsi="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D2F25"/>
    <w:rPr>
      <w:sz w:val="16"/>
      <w:szCs w:val="16"/>
    </w:rPr>
  </w:style>
  <w:style w:type="paragraph" w:styleId="CommentText">
    <w:name w:val="annotation text"/>
    <w:basedOn w:val="Normal"/>
    <w:link w:val="CommentTextChar"/>
    <w:uiPriority w:val="99"/>
    <w:semiHidden/>
    <w:unhideWhenUsed/>
    <w:rsid w:val="00ED2F25"/>
    <w:pPr>
      <w:spacing w:line="240" w:lineRule="auto"/>
    </w:pPr>
    <w:rPr>
      <w:sz w:val="20"/>
      <w:szCs w:val="20"/>
    </w:rPr>
  </w:style>
  <w:style w:type="character" w:customStyle="1" w:styleId="CommentTextChar">
    <w:name w:val="Comment Text Char"/>
    <w:basedOn w:val="DefaultParagraphFont"/>
    <w:link w:val="CommentText"/>
    <w:uiPriority w:val="99"/>
    <w:semiHidden/>
    <w:rsid w:val="00ED2F25"/>
    <w:rPr>
      <w:rFonts w:ascii="Arial" w:eastAsia="Arial" w:hAnsi="Arial" w:cs="Arial"/>
      <w:sz w:val="20"/>
      <w:szCs w:val="20"/>
      <w:lang w:val="en"/>
    </w:rPr>
  </w:style>
  <w:style w:type="paragraph" w:styleId="CommentSubject">
    <w:name w:val="annotation subject"/>
    <w:basedOn w:val="CommentText"/>
    <w:next w:val="CommentText"/>
    <w:link w:val="CommentSubjectChar"/>
    <w:uiPriority w:val="99"/>
    <w:semiHidden/>
    <w:unhideWhenUsed/>
    <w:rsid w:val="00ED2F25"/>
    <w:rPr>
      <w:b/>
      <w:bCs/>
    </w:rPr>
  </w:style>
  <w:style w:type="character" w:customStyle="1" w:styleId="CommentSubjectChar">
    <w:name w:val="Comment Subject Char"/>
    <w:basedOn w:val="CommentTextChar"/>
    <w:link w:val="CommentSubject"/>
    <w:uiPriority w:val="99"/>
    <w:semiHidden/>
    <w:rsid w:val="00ED2F25"/>
    <w:rPr>
      <w:rFonts w:ascii="Arial" w:eastAsia="Arial" w:hAnsi="Arial" w:cs="Arial"/>
      <w:b/>
      <w:bCs/>
      <w:sz w:val="20"/>
      <w:szCs w:val="20"/>
      <w:lang w:val="en"/>
    </w:rPr>
  </w:style>
  <w:style w:type="paragraph" w:styleId="Revision">
    <w:name w:val="Revision"/>
    <w:hidden/>
    <w:uiPriority w:val="99"/>
    <w:semiHidden/>
    <w:rsid w:val="007A1DAF"/>
    <w:rPr>
      <w:rFonts w:ascii="Arial" w:eastAsia="Arial" w:hAnsi="Arial" w:cs="Arial"/>
      <w:sz w:val="22"/>
      <w:szCs w:val="22"/>
      <w:lang w:val="en"/>
    </w:rPr>
  </w:style>
  <w:style w:type="paragraph" w:styleId="Header">
    <w:name w:val="header"/>
    <w:basedOn w:val="Normal"/>
    <w:link w:val="HeaderChar"/>
    <w:uiPriority w:val="99"/>
    <w:unhideWhenUsed/>
    <w:rsid w:val="00F12745"/>
    <w:pPr>
      <w:tabs>
        <w:tab w:val="center" w:pos="4680"/>
        <w:tab w:val="right" w:pos="9360"/>
      </w:tabs>
      <w:spacing w:line="240" w:lineRule="auto"/>
    </w:pPr>
  </w:style>
  <w:style w:type="character" w:customStyle="1" w:styleId="HeaderChar">
    <w:name w:val="Header Char"/>
    <w:basedOn w:val="DefaultParagraphFont"/>
    <w:link w:val="Header"/>
    <w:uiPriority w:val="99"/>
    <w:rsid w:val="00F12745"/>
    <w:rPr>
      <w:rFonts w:ascii="Arial" w:eastAsia="Arial" w:hAnsi="Arial" w:cs="Arial"/>
      <w:sz w:val="22"/>
      <w:szCs w:val="22"/>
      <w:lang w:val="en"/>
    </w:rPr>
  </w:style>
  <w:style w:type="paragraph" w:styleId="Footer">
    <w:name w:val="footer"/>
    <w:basedOn w:val="Normal"/>
    <w:link w:val="FooterChar"/>
    <w:uiPriority w:val="99"/>
    <w:unhideWhenUsed/>
    <w:rsid w:val="00F12745"/>
    <w:pPr>
      <w:tabs>
        <w:tab w:val="center" w:pos="4680"/>
        <w:tab w:val="right" w:pos="9360"/>
      </w:tabs>
      <w:spacing w:line="240" w:lineRule="auto"/>
    </w:pPr>
  </w:style>
  <w:style w:type="character" w:customStyle="1" w:styleId="FooterChar">
    <w:name w:val="Footer Char"/>
    <w:basedOn w:val="DefaultParagraphFont"/>
    <w:link w:val="Footer"/>
    <w:uiPriority w:val="99"/>
    <w:rsid w:val="00F12745"/>
    <w:rPr>
      <w:rFonts w:ascii="Arial" w:eastAsia="Arial" w:hAnsi="Arial" w:cs="Arial"/>
      <w:sz w:val="22"/>
      <w:szCs w:val="22"/>
      <w:lang w:val="en"/>
    </w:rPr>
  </w:style>
  <w:style w:type="paragraph" w:styleId="ListParagraph">
    <w:name w:val="List Paragraph"/>
    <w:basedOn w:val="Normal"/>
    <w:uiPriority w:val="34"/>
    <w:qFormat/>
    <w:rsid w:val="00720C20"/>
    <w:pPr>
      <w:ind w:left="720"/>
      <w:contextualSpacing/>
    </w:pPr>
  </w:style>
  <w:style w:type="paragraph" w:styleId="BalloonText">
    <w:name w:val="Balloon Text"/>
    <w:basedOn w:val="Normal"/>
    <w:link w:val="BalloonTextChar"/>
    <w:uiPriority w:val="99"/>
    <w:semiHidden/>
    <w:unhideWhenUsed/>
    <w:rsid w:val="003829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29BE"/>
    <w:rPr>
      <w:rFonts w:ascii="Segoe UI" w:eastAsia="Arial" w:hAnsi="Segoe UI" w:cs="Segoe UI"/>
      <w:sz w:val="18"/>
      <w:szCs w:val="18"/>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Sawers, Andrew</dc:creator>
  <cp:keywords/>
  <dc:description/>
  <cp:lastModifiedBy>Sawers, Andrew</cp:lastModifiedBy>
  <cp:revision>8</cp:revision>
  <cp:lastPrinted>2022-07-24T21:22:00Z</cp:lastPrinted>
  <dcterms:created xsi:type="dcterms:W3CDTF">2022-10-03T14:08:00Z</dcterms:created>
  <dcterms:modified xsi:type="dcterms:W3CDTF">2023-01-23T17:02:00Z</dcterms:modified>
</cp:coreProperties>
</file>