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b/>
          <w:lang w:val="zh-CN"/>
        </w:rPr>
        <w:id w:val="-2012588037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2816A38A" w14:textId="4231BCA1" w:rsidR="00471982" w:rsidRDefault="00000000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Title</w:t>
          </w:r>
          <w:r>
            <w:rPr>
              <w:rFonts w:ascii="Times New Roman" w:hAnsi="Times New Roman" w:cs="Times New Roman"/>
              <w:sz w:val="28"/>
              <w:szCs w:val="28"/>
            </w:rPr>
            <w:t>：</w:t>
          </w:r>
          <w:r w:rsidR="00FC3C5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Cognitive-motor Dual-task training on gait and balance in stroke patients: A meta-analysis and trial sequential analysis of randomized controlled clinical trials</w:t>
          </w:r>
        </w:p>
        <w:p w14:paraId="078CA187" w14:textId="77777777" w:rsidR="00471982" w:rsidRDefault="00000000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 w:hint="eastAsia"/>
              <w:b/>
              <w:bCs/>
              <w:sz w:val="28"/>
              <w:szCs w:val="28"/>
            </w:rPr>
            <w:t xml:space="preserve">                           </w:t>
          </w:r>
        </w:p>
        <w:p w14:paraId="391D7AF4" w14:textId="77777777" w:rsidR="00471982" w:rsidRDefault="00000000">
          <w:pPr>
            <w:pStyle w:val="TOC1"/>
            <w:rPr>
              <w:b/>
              <w:bCs/>
            </w:rPr>
          </w:pPr>
          <w:r>
            <w:rPr>
              <w:b/>
              <w:bCs/>
            </w:rPr>
            <w:t>Catalogues</w:t>
          </w:r>
        </w:p>
        <w:p w14:paraId="7F1EF39D" w14:textId="0F41FE3F" w:rsidR="00DB7F45" w:rsidRDefault="00000000">
          <w:pPr>
            <w:pStyle w:val="TOC1"/>
            <w:rPr>
              <w:rFonts w:asciiTheme="minorHAnsi" w:eastAsiaTheme="minorEastAsia" w:hAnsiTheme="minorHAnsi" w:cstheme="minorBidi" w:hint="eastAsia"/>
              <w:noProof/>
              <w:kern w:val="2"/>
              <w:szCs w:val="22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9193490" w:history="1">
            <w:r w:rsidR="00DB7F45" w:rsidRPr="005144D9">
              <w:rPr>
                <w:rStyle w:val="a9"/>
                <w:rFonts w:hint="eastAsia"/>
                <w:noProof/>
              </w:rPr>
              <w:t>Table S1: Syntax for the literature search of the databases.</w:t>
            </w:r>
            <w:r w:rsidR="00DB7F45">
              <w:rPr>
                <w:rFonts w:hint="eastAsia"/>
                <w:noProof/>
                <w:webHidden/>
              </w:rPr>
              <w:tab/>
            </w:r>
            <w:r w:rsidR="00DB7F45">
              <w:rPr>
                <w:rFonts w:hint="eastAsia"/>
                <w:noProof/>
                <w:webHidden/>
              </w:rPr>
              <w:fldChar w:fldCharType="begin"/>
            </w:r>
            <w:r w:rsidR="00DB7F45">
              <w:rPr>
                <w:rFonts w:hint="eastAsia"/>
                <w:noProof/>
                <w:webHidden/>
              </w:rPr>
              <w:instrText xml:space="preserve"> </w:instrText>
            </w:r>
            <w:r w:rsidR="00DB7F45">
              <w:rPr>
                <w:noProof/>
                <w:webHidden/>
              </w:rPr>
              <w:instrText>PAGEREF _Toc179193490 \h</w:instrText>
            </w:r>
            <w:r w:rsidR="00DB7F45">
              <w:rPr>
                <w:rFonts w:hint="eastAsia"/>
                <w:noProof/>
                <w:webHidden/>
              </w:rPr>
              <w:instrText xml:space="preserve"> </w:instrText>
            </w:r>
            <w:r w:rsidR="00DB7F45">
              <w:rPr>
                <w:rFonts w:hint="eastAsia"/>
                <w:noProof/>
                <w:webHidden/>
              </w:rPr>
            </w:r>
            <w:r w:rsidR="00DB7F45">
              <w:rPr>
                <w:noProof/>
                <w:webHidden/>
              </w:rPr>
              <w:fldChar w:fldCharType="separate"/>
            </w:r>
            <w:r w:rsidR="00DB7F45">
              <w:rPr>
                <w:noProof/>
                <w:webHidden/>
              </w:rPr>
              <w:t>2</w:t>
            </w:r>
            <w:r w:rsidR="00DB7F45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174C804" w14:textId="769A6FA4" w:rsidR="00DB7F45" w:rsidRDefault="00DB7F45">
          <w:pPr>
            <w:pStyle w:val="TOC1"/>
            <w:rPr>
              <w:rFonts w:asciiTheme="minorHAnsi" w:eastAsiaTheme="minorEastAsia" w:hAnsiTheme="minorHAnsi" w:cstheme="minorBidi" w:hint="eastAsia"/>
              <w:noProof/>
              <w:kern w:val="2"/>
              <w:szCs w:val="22"/>
              <w:lang w:val="en-US"/>
              <w14:ligatures w14:val="standardContextual"/>
            </w:rPr>
          </w:pPr>
          <w:hyperlink w:anchor="_Toc179193491" w:history="1">
            <w:r w:rsidRPr="005144D9">
              <w:rPr>
                <w:rStyle w:val="a9"/>
                <w:rFonts w:hint="eastAsia"/>
                <w:noProof/>
              </w:rPr>
              <w:t>Table S2: Systematic review inclusion and exclusion criteria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_Toc179193491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82A3691" w14:textId="7DF0D5CB" w:rsidR="00DB7F45" w:rsidRDefault="00DB7F45">
          <w:pPr>
            <w:pStyle w:val="TOC1"/>
            <w:rPr>
              <w:rFonts w:asciiTheme="minorHAnsi" w:eastAsiaTheme="minorEastAsia" w:hAnsiTheme="minorHAnsi" w:cstheme="minorBidi" w:hint="eastAsia"/>
              <w:noProof/>
              <w:kern w:val="2"/>
              <w:szCs w:val="22"/>
              <w:lang w:val="en-US"/>
              <w14:ligatures w14:val="standardContextual"/>
            </w:rPr>
          </w:pPr>
          <w:hyperlink w:anchor="_Toc179193492" w:history="1">
            <w:r w:rsidRPr="005144D9">
              <w:rPr>
                <w:rStyle w:val="a9"/>
                <w:rFonts w:hint="eastAsia"/>
                <w:noProof/>
              </w:rPr>
              <w:t>Fig. S1. Flowchart for identification of studies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_Toc179193492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67283F5" w14:textId="667C2ED7" w:rsidR="00471982" w:rsidRDefault="00000000">
          <w:r>
            <w:rPr>
              <w:rFonts w:ascii="Times New Roman" w:hAnsi="Times New Roman" w:cs="Times New Roman"/>
              <w:bCs/>
              <w:szCs w:val="21"/>
              <w:lang w:val="zh-CN"/>
            </w:rPr>
            <w:fldChar w:fldCharType="end"/>
          </w:r>
        </w:p>
      </w:sdtContent>
    </w:sdt>
    <w:p w14:paraId="423CFB69" w14:textId="77777777" w:rsidR="00471982" w:rsidRDefault="00471982">
      <w:pPr>
        <w:rPr>
          <w:rFonts w:ascii="Times New Roman" w:hAnsi="Times New Roman" w:cs="Times New Roman"/>
          <w:sz w:val="28"/>
          <w:szCs w:val="28"/>
        </w:rPr>
      </w:pPr>
    </w:p>
    <w:p w14:paraId="3885C7D5" w14:textId="77777777" w:rsidR="00471982" w:rsidRDefault="00000000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F50044D" w14:textId="77777777" w:rsidR="00471982" w:rsidRDefault="00471982">
      <w:pPr>
        <w:widowControl/>
        <w:jc w:val="left"/>
        <w:rPr>
          <w:rFonts w:ascii="Times New Roman" w:hAnsi="Times New Roman" w:cs="Times New Roman"/>
          <w:sz w:val="28"/>
          <w:szCs w:val="28"/>
        </w:rPr>
        <w:sectPr w:rsidR="00471982">
          <w:footerReference w:type="default" r:id="rId7"/>
          <w:pgSz w:w="11900" w:h="16840"/>
          <w:pgMar w:top="1418" w:right="1418" w:bottom="1418" w:left="1418" w:header="709" w:footer="709" w:gutter="0"/>
          <w:cols w:space="708"/>
          <w:docGrid w:linePitch="360"/>
        </w:sectPr>
      </w:pPr>
    </w:p>
    <w:p w14:paraId="3BC1FA94" w14:textId="25C1D085" w:rsidR="00471982" w:rsidRDefault="00000000">
      <w:pPr>
        <w:pStyle w:val="1"/>
        <w:rPr>
          <w:rFonts w:ascii="Times New Roman" w:eastAsia="宋体" w:hAnsi="Times New Roman" w:cs="Times New Roman"/>
          <w:b w:val="0"/>
          <w:bCs w:val="0"/>
          <w:sz w:val="24"/>
        </w:rPr>
      </w:pPr>
      <w:bookmarkStart w:id="0" w:name="_Toc179193490"/>
      <w:r>
        <w:rPr>
          <w:rFonts w:ascii="Times New Roman" w:hAnsi="Times New Roman" w:cs="Times New Roman"/>
          <w:color w:val="000000"/>
          <w:sz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 w:val="0"/>
          <w:bCs w:val="0"/>
          <w:color w:val="000000"/>
          <w:sz w:val="24"/>
        </w:rPr>
        <w:t>S</w:t>
      </w:r>
      <w:r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ascii="Times New Roman" w:hAnsi="Times New Roman" w:cs="Times New Roman" w:hint="eastAsia"/>
          <w:b w:val="0"/>
          <w:bCs w:val="0"/>
          <w:color w:val="000000"/>
          <w:sz w:val="24"/>
        </w:rPr>
        <w:t>:</w:t>
      </w:r>
      <w:r>
        <w:rPr>
          <w:rFonts w:ascii="Times New Roman" w:hAnsi="Times New Roman" w:cs="Times New Roman"/>
          <w:b w:val="0"/>
          <w:bCs w:val="0"/>
          <w:color w:val="000000"/>
          <w:sz w:val="24"/>
        </w:rPr>
        <w:t xml:space="preserve"> Syntax for the literature search of the databases.</w:t>
      </w:r>
      <w:bookmarkEnd w:id="0"/>
    </w:p>
    <w:tbl>
      <w:tblPr>
        <w:tblW w:w="14002" w:type="dxa"/>
        <w:tblLook w:val="04A0" w:firstRow="1" w:lastRow="0" w:firstColumn="1" w:lastColumn="0" w:noHBand="0" w:noVBand="1"/>
      </w:tblPr>
      <w:tblGrid>
        <w:gridCol w:w="1163"/>
        <w:gridCol w:w="11278"/>
        <w:gridCol w:w="1561"/>
      </w:tblGrid>
      <w:tr w:rsidR="00471982" w14:paraId="503CDAED" w14:textId="77777777">
        <w:trPr>
          <w:trHeight w:val="397"/>
        </w:trPr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6DC4E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Database</w:t>
            </w:r>
          </w:p>
        </w:tc>
        <w:tc>
          <w:tcPr>
            <w:tcW w:w="1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2E5C53" w14:textId="1A79EE74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Retrieval formula (Filters in </w:t>
            </w:r>
            <w:r w:rsidR="00D73A48" w:rsidRPr="00D73A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Randomized Controlled Trial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98BAA2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Number of studies</w:t>
            </w:r>
          </w:p>
        </w:tc>
      </w:tr>
      <w:tr w:rsidR="00471982" w14:paraId="3BCB2D5A" w14:textId="77777777">
        <w:trPr>
          <w:trHeight w:val="3276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9C86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PubMed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CA622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</w:rPr>
              <w:t>#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1("cerebral infarction"[Title/Abstract] OR "cerebral hemorrhage"[Title/Abstract] OR "cerebrovascular disease"[Title/Abstract] OR "cerebrovascular accident"[Title/Abstract] OR "apoplexy"[Title/Abstract] OR "cerebrovascular stroke"[Title/Abstract] OR "cerebral ischemia"[Title/Abstract] OR "stroke"[MeSH Terms])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#2(Cognitive motor dual-task training [Title/Abstract] OR cognitive-motor dual-task [Title/Abstract] OR cognitive-motor dual-task interference [Title/Abstract] OR CMDT [Title/Abstract] OR cognitive dual task gait training [Title/Abstract] OR Cognitive-motor interference [Title/Abstract] OR Dual-task interference [Title/Abstract] OR Multitasking Behavior [Title/Abstract] OR multitasking [Title/Abstract] OR Multi-tasking behavior [Title/Abstract] OR Dual-tasking [Title/Abstract] OR Dual Tasks [Title/Abstract] OR Dual Task [Title/Abstract] OR Dual-Task [Title/Abstract] OR Dual-Tasks [Title/Abstract] OR Dual-Tasking [Title/Abstract] OR Dual-Task paradigm [Title/Abstract])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#3 1and2Filters: Randomized Controlled Trial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E3DF1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185</w:t>
            </w:r>
          </w:p>
        </w:tc>
      </w:tr>
      <w:tr w:rsidR="00471982" w14:paraId="446946EB" w14:textId="77777777">
        <w:trPr>
          <w:trHeight w:val="1969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B7A0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Web of Science 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5E79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(TS=(stroke OR cerebral infarction OR cerebral hemorrhage OR cerebrovascular disease OR cerebrovascular accident)) AND TS=(Cognitive motor dual-task training OR cognitive-motor dual-task OR cognitive-motor dual-task interference OR cognitive and motor dual task OR CMDT OR cognitive dual task gait training OR Cognitive-motor interference OR Dual-task interference OR Multitasking Behavior OR multitasking OR Multi-tasking behavior OR Dual-tasking OR Dual Tasks OR Dual Task OR Dual-Task OR Dual-Tasks OR Dual-Tasking OR Dual-Task paradigm)AND ALL=(Randomized Controlled Trial)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30C8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280</w:t>
            </w:r>
          </w:p>
        </w:tc>
      </w:tr>
      <w:tr w:rsidR="00471982" w14:paraId="52765427" w14:textId="77777777">
        <w:trPr>
          <w:trHeight w:val="239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26C2E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Ovid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ED23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#1 Dual-task* or "Cognitive motor dual-task training" or "cognitive-motor dual-task" or "cognitive-motor dual-task interference" or "cognitive dual task gait training" or "Cognitive-motor interference" or "Dual-task interference".mp. [mp=.ab,ct,hw,kf,mx,sy,ti,ux.]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#2 "stroke".mp. [mp=.ab,ct,hw,kf,mx,sy,ti,ux.]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#3 1 and 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#4limit 3 to full text [Limit not valid in Your Journals@Ovid; records were retained]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#5limit 4 to humans [Limit not valid in Journals@Ovid,Your Journals@Ovid; records were retained]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#6limit 5 to ovid full text available [Limit not valid in Your Journals@Ovid; records were retained]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br/>
              <w:t>#7remove duplicates from 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23C0B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</w:t>
            </w:r>
          </w:p>
        </w:tc>
      </w:tr>
      <w:tr w:rsidR="00471982" w14:paraId="678154D8" w14:textId="77777777">
        <w:trPr>
          <w:trHeight w:val="183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3436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Cochrane 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BF80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(“stroke” “cerebral infarction” “ cerebral hemorrhage” “cerebrovascular disease” “cerebrovascular accident”):ti,ab,kw AND (“Cognitive motor dual-task training” “cognitive-motor dual-task” “cognitive-motor dual-task interference” “cognitive and motor dual task” “CMDT” “cognitive dual task gait training” “Cognitive-motor interference” “Dual-task interference” “Multitasking Behavior” “multitasking” “ Multi-tasking behavior” “Dual-tasking” “Dual Tasks” “Dual Task” “Dual-Task” “Dual-Tasks ” “Dual-Tasking” “Dual-Task paradigm”):ti,ab,kw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8112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201</w:t>
            </w:r>
          </w:p>
        </w:tc>
      </w:tr>
      <w:tr w:rsidR="00471982" w14:paraId="0EDADACA" w14:textId="77777777">
        <w:trPr>
          <w:trHeight w:val="24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0E358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SinoMed 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90FF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(‘stroke’[common field: smart] OR ‘cerebral infarction’[common field: smart] OR ‘cerebral infarct’[common field:smart]OR ‘cerebral embolism’[common field: smart] OR ‘cerebral haemorrhage’[common field: smart] OR ‘cerebral ischemia’[common field: smart] OR ‘cerebral vascular disease’[common field: smart]) AND (((((( ‘Walking’[common field: smart] OR ‘Gait’[common field: smart] OR ‘Balance’[common field: smart] OR ‘Falls’[common field: smart] OR ‘Posture’[common field: smart] OR ‘Motion’[common field: smart])) AND ((‘Cognition’[common field: smart] OR ‘Cognitive impairment’[common field :smart] OR ‘Cognitive Function’[common field: smart] OR ‘Cognitive Ability’[common field: smart] OR ‘Cognitive Training’[common field: smart] )))) AND ( ‘Dual-Task’[common field: smart] )))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D3AF0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53</w:t>
            </w:r>
          </w:p>
        </w:tc>
      </w:tr>
      <w:tr w:rsidR="00471982" w14:paraId="05A5CDB3" w14:textId="77777777">
        <w:trPr>
          <w:trHeight w:val="1273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2370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CNKI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47866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(Topics: ‘Cognition’ OR ‘Cognitive Training’ OR ‘Cognitive Function ‘OR ‘Cognitive Ability’ OR ‘Cognitive Impairment’) AND (Topics: ‘Walking’ OR ‘Gait’ OR ‘Balance’ OR ‘Locomotion’ OR ‘falls’ OR ‘Posture’) AND (Topics: ‘Dual Tasks’ OR ‘Double Tasks’) AND (Topics: ‘Stroke’ OR ‘Cerebral Infarction’ OR ‘Cerebral Embolism’ OR ‘Cerebral haemorrhage’ OR ‘Cerebral ischaemia’OR ‘Cerebrovascular disease’)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AC82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</w:t>
            </w:r>
          </w:p>
        </w:tc>
      </w:tr>
      <w:tr w:rsidR="00471982" w14:paraId="0C2BF8FA" w14:textId="77777777">
        <w:trPr>
          <w:trHeight w:val="1419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F0AB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Wan Fang</w:t>
            </w:r>
          </w:p>
        </w:tc>
        <w:tc>
          <w:tcPr>
            <w:tcW w:w="1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DA325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Topic:( ‘Walking’ OR ‘Gait’ OR ‘Balance’ OR ‘Movement’ OR ‘Falls’ OR ‘Posture’) AND Topic:( ‘Cognition’ OR ‘Cognitive Training’ OR ‘Cognitive Function’ OR ‘Cognitive Ability’ OR ‘Cognitive Impairment’) AND Topic:( ‘Dual-Tasking’) AND (Topic: ‘Stroke ’OR ‘Cerebral Infarction’ or ‘cerebral embolism’ or ‘cerebral haemorrhage’ or ‘cerebral ischaemia’ or ‘cerebrovascular disease’)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87FD0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</w:t>
            </w:r>
          </w:p>
        </w:tc>
      </w:tr>
      <w:tr w:rsidR="00471982" w14:paraId="594E334A" w14:textId="77777777">
        <w:trPr>
          <w:trHeight w:val="397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FB3AF5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VIP</w:t>
            </w:r>
          </w:p>
        </w:tc>
        <w:tc>
          <w:tcPr>
            <w:tcW w:w="1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117BF4" w14:textId="77777777" w:rsidR="00471982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Title or Keyword = (‘Cognition’ OR ‘Cognitive Training’ OR ‘Cognitive Function’ OR ‘Cognitive Ability’ OR ‘Cognitive Impairment’) AND Title or Keyword = (‘Dual Tasking’) AND Title or Keyword = (‘Walking’ OR ‘Gait’ OR ‘Balance’ OR ‘Exercise’ OR ‘Falls’ OR ‘Posture’) AND Title or Keyword = (‘Stroke’ OR ‘Cerebral Infarction’ OR ‘Cerebral Embolism’ OR ‘Cerebral Haemorrhage’ OR ‘Ischemic Cerebral’ OR ‘Cerebrovascular Disease’)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CD2D44" w14:textId="77777777" w:rsidR="00471982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</w:t>
            </w:r>
          </w:p>
        </w:tc>
      </w:tr>
    </w:tbl>
    <w:p w14:paraId="6670F26C" w14:textId="77777777" w:rsidR="00471982" w:rsidRDefault="00471982">
      <w:pPr>
        <w:sectPr w:rsidR="00471982">
          <w:pgSz w:w="16840" w:h="1190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836160A" w14:textId="1D1F0847" w:rsidR="00FC3C53" w:rsidRPr="00FC3C53" w:rsidRDefault="00FC3C53" w:rsidP="00FC3C53">
      <w:pPr>
        <w:pStyle w:val="1"/>
        <w:rPr>
          <w:rFonts w:ascii="Times New Roman" w:hAnsi="Times New Roman" w:cs="Times New Roman"/>
          <w:color w:val="000000" w:themeColor="text1"/>
          <w:sz w:val="24"/>
        </w:rPr>
      </w:pPr>
      <w:bookmarkStart w:id="1" w:name="_Toc179193491"/>
      <w:r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Table</w:t>
      </w:r>
      <w:r w:rsidR="00D1024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S2</w:t>
      </w:r>
      <w:r w:rsidR="00D1024E">
        <w:rPr>
          <w:rFonts w:ascii="Times New Roman" w:hAnsi="Times New Roman" w:cs="Times New Roman" w:hint="eastAsia"/>
          <w:color w:val="000000" w:themeColor="text1"/>
          <w:sz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</w:rPr>
        <w:t>Systematic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review inclusion and exclusion criteria</w:t>
      </w:r>
      <w:bookmarkEnd w:id="1"/>
    </w:p>
    <w:tbl>
      <w:tblPr>
        <w:tblW w:w="14400" w:type="dxa"/>
        <w:tblLook w:val="04A0" w:firstRow="1" w:lastRow="0" w:firstColumn="1" w:lastColumn="0" w:noHBand="0" w:noVBand="1"/>
      </w:tblPr>
      <w:tblGrid>
        <w:gridCol w:w="2620"/>
        <w:gridCol w:w="7445"/>
        <w:gridCol w:w="4335"/>
      </w:tblGrid>
      <w:tr w:rsidR="00FC3C53" w:rsidRPr="00384455" w14:paraId="65B01F1A" w14:textId="77777777" w:rsidTr="00384455">
        <w:trPr>
          <w:trHeight w:val="240"/>
        </w:trPr>
        <w:tc>
          <w:tcPr>
            <w:tcW w:w="26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86B7A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Category</w:t>
            </w:r>
          </w:p>
        </w:tc>
        <w:tc>
          <w:tcPr>
            <w:tcW w:w="744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00C1A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Inclusion criteria</w:t>
            </w:r>
          </w:p>
        </w:tc>
        <w:tc>
          <w:tcPr>
            <w:tcW w:w="433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1D00B0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Exclusion criteria</w:t>
            </w:r>
          </w:p>
        </w:tc>
      </w:tr>
      <w:tr w:rsidR="00FC3C53" w:rsidRPr="00384455" w14:paraId="19270BCE" w14:textId="77777777" w:rsidTr="0038445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60702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Patients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7940B" w14:textId="3144CD04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the patients (aged 18 and above) were diagnosed with stroke by clinically relevant examinations (computed tomography, magnetic resonance imaging) without any limitations on sex and disease duration or severity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A74C4D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Diseases/conditions other than Stroke’s disease</w:t>
            </w:r>
          </w:p>
        </w:tc>
      </w:tr>
      <w:tr w:rsidR="00FC3C53" w:rsidRPr="00384455" w14:paraId="609E728C" w14:textId="77777777" w:rsidTr="00384455">
        <w:trPr>
          <w:trHeight w:val="240"/>
        </w:trPr>
        <w:tc>
          <w:tcPr>
            <w:tcW w:w="26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C8B8C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Interventions</w:t>
            </w:r>
          </w:p>
        </w:tc>
        <w:tc>
          <w:tcPr>
            <w:tcW w:w="7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225B1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Interventions including cognitive-motor dual-task training (CMDT) compared with conventional treatment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CDB1A" w14:textId="7BD42865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Not CMDT-based interventions</w:t>
            </w:r>
          </w:p>
        </w:tc>
      </w:tr>
      <w:tr w:rsidR="00FC3C53" w:rsidRPr="00384455" w14:paraId="04151619" w14:textId="77777777" w:rsidTr="00384455">
        <w:trPr>
          <w:trHeight w:val="240"/>
        </w:trPr>
        <w:tc>
          <w:tcPr>
            <w:tcW w:w="26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D59AC" w14:textId="77777777" w:rsidR="00FC3C53" w:rsidRPr="00384455" w:rsidRDefault="00FC3C53" w:rsidP="001120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5FC24" w14:textId="77777777" w:rsidR="00FC3C53" w:rsidRPr="00384455" w:rsidRDefault="00FC3C53" w:rsidP="001120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6D70F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Non-conventional treatments for Stroke’s disease</w:t>
            </w:r>
          </w:p>
        </w:tc>
      </w:tr>
      <w:tr w:rsidR="00FC3C53" w:rsidRPr="00384455" w14:paraId="5D61D6A7" w14:textId="77777777" w:rsidTr="00384455">
        <w:trPr>
          <w:trHeight w:val="240"/>
        </w:trPr>
        <w:tc>
          <w:tcPr>
            <w:tcW w:w="26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D60AD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Outcomes</w:t>
            </w:r>
          </w:p>
        </w:tc>
        <w:tc>
          <w:tcPr>
            <w:tcW w:w="74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2A209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Primary outcomes: static balance assessed by Berg Balance Scale (BBS), dynamic balance assessed by the Time Up and Go Test (TUG), and gait ability assessed by single-task walking speed. 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EB9D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Outcomes not relevant</w:t>
            </w:r>
          </w:p>
        </w:tc>
      </w:tr>
      <w:tr w:rsidR="00FC3C53" w:rsidRPr="00384455" w14:paraId="7C54D4BF" w14:textId="77777777" w:rsidTr="00384455">
        <w:trPr>
          <w:trHeight w:val="240"/>
        </w:trPr>
        <w:tc>
          <w:tcPr>
            <w:tcW w:w="26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49EBC" w14:textId="77777777" w:rsidR="00FC3C53" w:rsidRPr="00384455" w:rsidRDefault="00FC3C53" w:rsidP="001120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A5283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Secondary outcomes: TUG time measured under dual-task conditions (DTUGT), dual-task walking speed, activities of daily living (ADL), and lower extremity motor function.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3C389E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Analysis based on the same set of data</w:t>
            </w:r>
          </w:p>
        </w:tc>
      </w:tr>
      <w:tr w:rsidR="00FC3C53" w:rsidRPr="00384455" w14:paraId="4227269F" w14:textId="77777777" w:rsidTr="0038445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28AF0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Publication language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F43B" w14:textId="3779D59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English and Chinese 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E2326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Any other language</w:t>
            </w:r>
          </w:p>
        </w:tc>
      </w:tr>
      <w:tr w:rsidR="00FC3C53" w:rsidRPr="00384455" w14:paraId="5E5A5645" w14:textId="77777777" w:rsidTr="0038445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175FA" w14:textId="1636AADB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Study</w:t>
            </w:r>
            <w:r w:rsidR="00384455"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design</w:t>
            </w:r>
          </w:p>
        </w:tc>
        <w:tc>
          <w:tcPr>
            <w:tcW w:w="74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7FE52" w14:textId="5803D21A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Randomized controlled trials (RCTs)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44511" w14:textId="53F96BAA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Non-RCTs (case reports, case-control</w:t>
            </w:r>
            <w:r w:rsidR="0038445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studies, observational studies)</w:t>
            </w:r>
          </w:p>
        </w:tc>
      </w:tr>
      <w:tr w:rsidR="00FC3C53" w:rsidRPr="00384455" w14:paraId="000270B7" w14:textId="77777777" w:rsidTr="0038445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C7EA4" w14:textId="6A954710" w:rsidR="00FC3C53" w:rsidRPr="00384455" w:rsidRDefault="00FC3C53" w:rsidP="0038445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8330CB" w14:textId="77777777" w:rsidR="00FC3C53" w:rsidRPr="00384455" w:rsidRDefault="00FC3C53" w:rsidP="001120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F3C613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Preclinical trials, animal studies</w:t>
            </w:r>
          </w:p>
        </w:tc>
      </w:tr>
      <w:tr w:rsidR="00FC3C53" w:rsidRPr="00384455" w14:paraId="155AF3C8" w14:textId="77777777" w:rsidTr="0038445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DD98" w14:textId="77777777" w:rsidR="00FC3C53" w:rsidRPr="00384455" w:rsidRDefault="00FC3C53" w:rsidP="001120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Publication format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FB23" w14:textId="77777777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Peer-reviewed research articles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C63E91" w14:textId="26E087AC" w:rsidR="00FC3C53" w:rsidRPr="00384455" w:rsidRDefault="00FC3C53" w:rsidP="003844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Books, Reviews, letters, editorials,</w:t>
            </w:r>
            <w:r w:rsidR="0038445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 w:rsidRPr="0038445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opinions, conference abstracts,proceedings</w:t>
            </w:r>
          </w:p>
        </w:tc>
      </w:tr>
    </w:tbl>
    <w:p w14:paraId="70316E8B" w14:textId="77777777" w:rsidR="00471982" w:rsidRDefault="00471982"/>
    <w:p w14:paraId="08BB062E" w14:textId="77777777" w:rsidR="005509B3" w:rsidRDefault="005509B3"/>
    <w:p w14:paraId="403925EE" w14:textId="77777777" w:rsidR="005509B3" w:rsidRDefault="005509B3"/>
    <w:p w14:paraId="692029E4" w14:textId="77777777" w:rsidR="005509B3" w:rsidRDefault="005509B3"/>
    <w:p w14:paraId="57B97B60" w14:textId="77777777" w:rsidR="005509B3" w:rsidRDefault="005509B3"/>
    <w:p w14:paraId="15A1CEEE" w14:textId="77777777" w:rsidR="005509B3" w:rsidRDefault="005509B3"/>
    <w:p w14:paraId="4DAE5B7B" w14:textId="77777777" w:rsidR="005509B3" w:rsidRDefault="005509B3"/>
    <w:p w14:paraId="6A4A0C1E" w14:textId="2806EDBF" w:rsidR="005509B3" w:rsidRDefault="005509B3">
      <w:r>
        <w:br w:type="page"/>
      </w:r>
    </w:p>
    <w:p w14:paraId="660D5C18" w14:textId="77777777" w:rsidR="005509B3" w:rsidRDefault="005509B3">
      <w:pPr>
        <w:sectPr w:rsidR="005509B3" w:rsidSect="00FC3C53">
          <w:pgSz w:w="16840" w:h="11900" w:orient="landscape"/>
          <w:pgMar w:top="1418" w:right="1418" w:bottom="1418" w:left="1418" w:header="851" w:footer="992" w:gutter="0"/>
          <w:cols w:space="425"/>
          <w:docGrid w:linePitch="312"/>
        </w:sectPr>
      </w:pPr>
    </w:p>
    <w:p w14:paraId="34A19D40" w14:textId="79319954" w:rsidR="005509B3" w:rsidRPr="005509B3" w:rsidRDefault="005509B3" w:rsidP="005509B3">
      <w:pPr>
        <w:pStyle w:val="1"/>
        <w:rPr>
          <w:rFonts w:ascii="Times New Roman" w:hAnsi="Times New Roman" w:cs="Times New Roman"/>
          <w:color w:val="000000" w:themeColor="text1"/>
          <w:sz w:val="24"/>
        </w:rPr>
      </w:pPr>
      <w:bookmarkStart w:id="2" w:name="_Toc179193492"/>
      <w:r w:rsidRPr="005509B3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 xml:space="preserve">Fig. </w:t>
      </w:r>
      <w:r w:rsidR="00DB7F45">
        <w:rPr>
          <w:rFonts w:ascii="Times New Roman" w:hAnsi="Times New Roman" w:cs="Times New Roman" w:hint="eastAsia"/>
          <w:color w:val="000000" w:themeColor="text1"/>
          <w:sz w:val="24"/>
        </w:rPr>
        <w:t>S</w:t>
      </w:r>
      <w:r w:rsidRPr="005509B3">
        <w:rPr>
          <w:rFonts w:ascii="Times New Roman" w:hAnsi="Times New Roman" w:cs="Times New Roman" w:hint="eastAsia"/>
          <w:color w:val="000000" w:themeColor="text1"/>
          <w:sz w:val="24"/>
        </w:rPr>
        <w:t>1. Flowchart for identification of studies</w:t>
      </w:r>
      <w:bookmarkEnd w:id="2"/>
    </w:p>
    <w:p w14:paraId="2CDB7694" w14:textId="77777777" w:rsidR="005509B3" w:rsidRPr="005509B3" w:rsidRDefault="005509B3">
      <w:pPr>
        <w:rPr>
          <w:rFonts w:hint="eastAsia"/>
        </w:rPr>
      </w:pPr>
    </w:p>
    <w:p w14:paraId="6E734FEE" w14:textId="58CE3CB2" w:rsidR="005509B3" w:rsidRPr="005509B3" w:rsidRDefault="005509B3">
      <w:pPr>
        <w:rPr>
          <w:rFonts w:hint="eastAsia"/>
        </w:rPr>
      </w:pPr>
      <w:r w:rsidRPr="008D5621">
        <w:rPr>
          <w:rFonts w:hint="eastAsia"/>
          <w:noProof/>
          <w:lang w:eastAsia="zh"/>
        </w:rPr>
        <w:drawing>
          <wp:inline distT="0" distB="0" distL="114300" distR="114300" wp14:anchorId="7AFB4D68" wp14:editId="15D57955">
            <wp:extent cx="5267325" cy="4698365"/>
            <wp:effectExtent l="0" t="0" r="9525" b="698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09B3" w:rsidRPr="005509B3" w:rsidSect="005509B3">
      <w:pgSz w:w="11900" w:h="16840"/>
      <w:pgMar w:top="1418" w:right="1418" w:bottom="1418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318D1" w14:textId="77777777" w:rsidR="00351988" w:rsidRDefault="00351988">
      <w:r>
        <w:separator/>
      </w:r>
    </w:p>
  </w:endnote>
  <w:endnote w:type="continuationSeparator" w:id="0">
    <w:p w14:paraId="1C8BFCD4" w14:textId="77777777" w:rsidR="00351988" w:rsidRDefault="0035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4728737"/>
    </w:sdtPr>
    <w:sdtContent>
      <w:p w14:paraId="4222CF3F" w14:textId="77777777" w:rsidR="00471982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C757D6D" w14:textId="77777777" w:rsidR="00471982" w:rsidRDefault="004719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DD3E4" w14:textId="77777777" w:rsidR="00351988" w:rsidRDefault="00351988">
      <w:r>
        <w:separator/>
      </w:r>
    </w:p>
  </w:footnote>
  <w:footnote w:type="continuationSeparator" w:id="0">
    <w:p w14:paraId="3C6372AD" w14:textId="77777777" w:rsidR="00351988" w:rsidRDefault="00351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g3NzJkOThkM2MzNTkxN2JmNWExMzdjZjM3YzA2MDc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rs0ddr5esrpvevfe2xx0zgdesvdvdazzp9&quot;&gt;毕业论文修改库&lt;record-ids&gt;&lt;item&gt;105&lt;/item&gt;&lt;/record-ids&gt;&lt;/item&gt;&lt;/Libraries&gt;"/>
  </w:docVars>
  <w:rsids>
    <w:rsidRoot w:val="30C05810"/>
    <w:rsid w:val="000031BA"/>
    <w:rsid w:val="000032C7"/>
    <w:rsid w:val="000765A6"/>
    <w:rsid w:val="00092CFA"/>
    <w:rsid w:val="000B2A6F"/>
    <w:rsid w:val="000B53C6"/>
    <w:rsid w:val="000F7486"/>
    <w:rsid w:val="001179A7"/>
    <w:rsid w:val="00145A01"/>
    <w:rsid w:val="001A674E"/>
    <w:rsid w:val="001E710D"/>
    <w:rsid w:val="0020695E"/>
    <w:rsid w:val="00216408"/>
    <w:rsid w:val="00235651"/>
    <w:rsid w:val="00235FF5"/>
    <w:rsid w:val="002621D3"/>
    <w:rsid w:val="00281116"/>
    <w:rsid w:val="002D6DD9"/>
    <w:rsid w:val="002F2BA7"/>
    <w:rsid w:val="00346ADF"/>
    <w:rsid w:val="00351988"/>
    <w:rsid w:val="00384455"/>
    <w:rsid w:val="003B4181"/>
    <w:rsid w:val="003C75DF"/>
    <w:rsid w:val="003F12C1"/>
    <w:rsid w:val="00411AEB"/>
    <w:rsid w:val="0045174F"/>
    <w:rsid w:val="00471982"/>
    <w:rsid w:val="00474DF0"/>
    <w:rsid w:val="004D421F"/>
    <w:rsid w:val="00504060"/>
    <w:rsid w:val="005509B3"/>
    <w:rsid w:val="00550E87"/>
    <w:rsid w:val="00575FB3"/>
    <w:rsid w:val="005B63FB"/>
    <w:rsid w:val="005C2BEB"/>
    <w:rsid w:val="00607F4D"/>
    <w:rsid w:val="006A4625"/>
    <w:rsid w:val="006D1684"/>
    <w:rsid w:val="006D17D3"/>
    <w:rsid w:val="006D2698"/>
    <w:rsid w:val="006E5BC9"/>
    <w:rsid w:val="00722FE4"/>
    <w:rsid w:val="007476AE"/>
    <w:rsid w:val="00770D4E"/>
    <w:rsid w:val="007B093A"/>
    <w:rsid w:val="007C4E3A"/>
    <w:rsid w:val="007E2D10"/>
    <w:rsid w:val="00851E7F"/>
    <w:rsid w:val="00864D56"/>
    <w:rsid w:val="008C1209"/>
    <w:rsid w:val="009005F4"/>
    <w:rsid w:val="009029B4"/>
    <w:rsid w:val="00905EB5"/>
    <w:rsid w:val="00922AAF"/>
    <w:rsid w:val="009302E1"/>
    <w:rsid w:val="00965E74"/>
    <w:rsid w:val="00991F8F"/>
    <w:rsid w:val="009B7432"/>
    <w:rsid w:val="009C5DC7"/>
    <w:rsid w:val="009C78DA"/>
    <w:rsid w:val="00A16E29"/>
    <w:rsid w:val="00AF2697"/>
    <w:rsid w:val="00B32248"/>
    <w:rsid w:val="00B91563"/>
    <w:rsid w:val="00BD3320"/>
    <w:rsid w:val="00C05285"/>
    <w:rsid w:val="00C244F2"/>
    <w:rsid w:val="00C66C45"/>
    <w:rsid w:val="00C779E7"/>
    <w:rsid w:val="00CB07CD"/>
    <w:rsid w:val="00CB7017"/>
    <w:rsid w:val="00D1024E"/>
    <w:rsid w:val="00D212DB"/>
    <w:rsid w:val="00D415B7"/>
    <w:rsid w:val="00D73A48"/>
    <w:rsid w:val="00D74F08"/>
    <w:rsid w:val="00DA4B9B"/>
    <w:rsid w:val="00DB7F45"/>
    <w:rsid w:val="00E220B4"/>
    <w:rsid w:val="00E42514"/>
    <w:rsid w:val="00EA366D"/>
    <w:rsid w:val="00ED4268"/>
    <w:rsid w:val="00EE0983"/>
    <w:rsid w:val="00F44BB4"/>
    <w:rsid w:val="00F4593A"/>
    <w:rsid w:val="00F65E4C"/>
    <w:rsid w:val="00F6708B"/>
    <w:rsid w:val="00F71E86"/>
    <w:rsid w:val="00F77767"/>
    <w:rsid w:val="00FC3C53"/>
    <w:rsid w:val="00FF19BE"/>
    <w:rsid w:val="029936A8"/>
    <w:rsid w:val="087242BC"/>
    <w:rsid w:val="0ACC2AB1"/>
    <w:rsid w:val="0D574073"/>
    <w:rsid w:val="110532B0"/>
    <w:rsid w:val="146727F6"/>
    <w:rsid w:val="149B5DB4"/>
    <w:rsid w:val="150E3C01"/>
    <w:rsid w:val="157F5FFF"/>
    <w:rsid w:val="17A036A4"/>
    <w:rsid w:val="1AC84DF4"/>
    <w:rsid w:val="1DAD49C3"/>
    <w:rsid w:val="1EA41CE9"/>
    <w:rsid w:val="25DA3E7C"/>
    <w:rsid w:val="270959DE"/>
    <w:rsid w:val="27247D18"/>
    <w:rsid w:val="2E3A6D2C"/>
    <w:rsid w:val="2F4434F0"/>
    <w:rsid w:val="30C05810"/>
    <w:rsid w:val="31EA0F03"/>
    <w:rsid w:val="34986254"/>
    <w:rsid w:val="39DA2246"/>
    <w:rsid w:val="3DAD2FB1"/>
    <w:rsid w:val="3EE7421B"/>
    <w:rsid w:val="3F0F6E39"/>
    <w:rsid w:val="3FAA1280"/>
    <w:rsid w:val="44F73D97"/>
    <w:rsid w:val="46BA710F"/>
    <w:rsid w:val="485458B8"/>
    <w:rsid w:val="4A280647"/>
    <w:rsid w:val="4E52468C"/>
    <w:rsid w:val="54ED1B1D"/>
    <w:rsid w:val="55F943DC"/>
    <w:rsid w:val="59A16BD3"/>
    <w:rsid w:val="59E46CC0"/>
    <w:rsid w:val="5B812F15"/>
    <w:rsid w:val="629B5F03"/>
    <w:rsid w:val="63E318FF"/>
    <w:rsid w:val="689C5115"/>
    <w:rsid w:val="698F3DA9"/>
    <w:rsid w:val="720C6ED0"/>
    <w:rsid w:val="75216CF1"/>
    <w:rsid w:val="75297601"/>
    <w:rsid w:val="7716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26C13"/>
  <w15:docId w15:val="{1C51A89D-66B1-4D55-A6E3-A03F2FCD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2A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qFormat/>
    <w:pPr>
      <w:tabs>
        <w:tab w:val="right" w:leader="dot" w:pos="9054"/>
      </w:tabs>
    </w:pPr>
    <w:rPr>
      <w:rFonts w:ascii="Times New Roman" w:eastAsiaTheme="majorEastAsia" w:hAnsi="Times New Roman" w:cs="Times New Roman"/>
      <w:kern w:val="0"/>
      <w:szCs w:val="21"/>
      <w:lang w:val="zh-CN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uiPriority w:val="59"/>
    <w:qFormat/>
    <w:rPr>
      <w:rFonts w:ascii="Cambria" w:hAnsi="Cambria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autoRedefine/>
    <w:uiPriority w:val="99"/>
    <w:unhideWhenUsed/>
    <w:qFormat/>
    <w:rPr>
      <w:color w:val="0026E5" w:themeColor="hyperlink"/>
      <w:u w:val="single"/>
    </w:rPr>
  </w:style>
  <w:style w:type="paragraph" w:customStyle="1" w:styleId="tabletitle">
    <w:name w:val="table title"/>
    <w:basedOn w:val="graphictitle"/>
    <w:autoRedefine/>
    <w:qFormat/>
    <w:pPr>
      <w:spacing w:after="120"/>
      <w:jc w:val="left"/>
    </w:pPr>
  </w:style>
  <w:style w:type="paragraph" w:customStyle="1" w:styleId="graphictitle">
    <w:name w:val="graphic title"/>
    <w:basedOn w:val="a"/>
    <w:autoRedefine/>
    <w:qFormat/>
    <w:pPr>
      <w:jc w:val="center"/>
    </w:pPr>
    <w:rPr>
      <w:rFonts w:cs="Times New Roman"/>
      <w:b/>
      <w:kern w:val="0"/>
      <w:lang w:eastAsia="en-US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Normal0">
    <w:name w:val="Normal_0"/>
    <w:autoRedefine/>
    <w:qFormat/>
    <w:pPr>
      <w:spacing w:line="360" w:lineRule="auto"/>
      <w:jc w:val="both"/>
    </w:pPr>
    <w:rPr>
      <w:sz w:val="36"/>
      <w:szCs w:val="36"/>
      <w:vertAlign w:val="superscript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eastAsiaTheme="minorEastAsia" w:hAnsi="Calibri" w:cs="Calibri"/>
      <w:kern w:val="2"/>
      <w:szCs w:val="24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/>
      <w:b/>
      <w:kern w:val="2"/>
      <w:sz w:val="32"/>
      <w:szCs w:val="24"/>
    </w:rPr>
  </w:style>
  <w:style w:type="character" w:customStyle="1" w:styleId="10">
    <w:name w:val="标题 1 字符"/>
    <w:basedOn w:val="a0"/>
    <w:link w:val="1"/>
    <w:autoRedefine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11">
    <w:name w:val="不明显强调1"/>
    <w:basedOn w:val="a0"/>
    <w:autoRedefine/>
    <w:uiPriority w:val="19"/>
    <w:qFormat/>
    <w:rPr>
      <w:i/>
      <w:iCs/>
      <w:color w:val="404040" w:themeColor="text1" w:themeTint="BF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D53A0" w:themeColor="accent1" w:themeShade="BF"/>
      <w:kern w:val="0"/>
      <w:sz w:val="32"/>
      <w:szCs w:val="32"/>
    </w:rPr>
  </w:style>
  <w:style w:type="paragraph" w:customStyle="1" w:styleId="TOC20">
    <w:name w:val="TOC 标题2"/>
    <w:basedOn w:val="1"/>
    <w:next w:val="a"/>
    <w:autoRedefine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D53A0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736E-E3DF-4EEF-98F9-D68AF930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814</Words>
  <Characters>5937</Characters>
  <Application>Microsoft Office Word</Application>
  <DocSecurity>0</DocSecurity>
  <Lines>144</Lines>
  <Paragraphs>60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潇飒</dc:creator>
  <cp:lastModifiedBy>lu zhang</cp:lastModifiedBy>
  <cp:revision>4</cp:revision>
  <dcterms:created xsi:type="dcterms:W3CDTF">2024-08-19T16:13:00Z</dcterms:created>
  <dcterms:modified xsi:type="dcterms:W3CDTF">2024-10-07T03:37:00Z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36A19B6860AF41C6941FE5C5BCDF3C24_13</vt:lpwstr>
  </property>
  <property fmtid="{D5CDD505-2E9C-101B-9397-08002B2CF9AE}" pid="4" name="GrammarlyDocumentId">
    <vt:lpwstr>dac77a2db6b1dbc82255765d8144c0c6dcd2032965e395f1ec0a2bf01f42d97e</vt:lpwstr>
  </property>
</Properties>
</file>