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FF31FA">
      <w:pPr>
        <w:pStyle w:val="167"/>
        <w:ind w:left="720"/>
        <w:jc w:val="center"/>
        <w:rPr>
          <w:rFonts w:ascii="Cambria" w:hAnsi="Cambria"/>
          <w:bCs/>
          <w:sz w:val="36"/>
          <w:szCs w:val="36"/>
        </w:rPr>
      </w:pPr>
      <w:r>
        <w:rPr>
          <w:rFonts w:hint="eastAsia" w:ascii="Cambria" w:hAnsi="Cambria"/>
          <w:bCs/>
          <w:sz w:val="36"/>
          <w:szCs w:val="36"/>
        </w:rPr>
        <w:t>Supplementary Material</w:t>
      </w:r>
    </w:p>
    <w:p w14:paraId="7F1841FC">
      <w:pPr>
        <w:pStyle w:val="167"/>
        <w:ind w:left="720"/>
        <w:jc w:val="center"/>
        <w:rPr>
          <w:rFonts w:ascii="Cambria" w:hAnsi="Cambria"/>
          <w:bCs/>
        </w:rPr>
      </w:pPr>
      <w:r>
        <w:rPr>
          <w:rFonts w:ascii="Cambria" w:hAnsi="Cambria"/>
          <w:bCs/>
          <w:sz w:val="32"/>
          <w:szCs w:val="32"/>
          <w:lang w:val="en-CA" w:eastAsia="en-CA"/>
        </w:rPr>
        <w:pict>
          <v:shape id="_x0000_s1027" o:spid="_x0000_s1027" o:spt="75" type="#_x0000_t75" style="position:absolute;left:0pt;margin-left:-6pt;margin-top:-3pt;height:36pt;width:30.75pt;z-index:251659264;mso-width-relative:page;mso-height-relative:page;" filled="f" stroked="f" coordsize="21600,21600">
            <v:path/>
            <v:fill on="f" focussize="0,0"/>
            <v:stroke on="f"/>
            <v:imagedata r:id="rId8" o:title="Consort-Logo-Graphic-30-12-071"/>
            <o:lock v:ext="edit" aspectratio="t"/>
          </v:shape>
        </w:pict>
      </w:r>
      <w:r>
        <w:rPr>
          <w:rFonts w:ascii="Cambria" w:hAnsi="Cambria"/>
          <w:bCs/>
          <w:sz w:val="32"/>
          <w:szCs w:val="32"/>
        </w:rPr>
        <w:t>CONSORT 2010 checklist of information to include when reporting a randomised trial</w:t>
      </w:r>
      <w:r>
        <w:rPr>
          <w:rFonts w:ascii="Cambria" w:hAnsi="Cambria"/>
          <w:bCs/>
        </w:rPr>
        <w:t>*</w:t>
      </w:r>
    </w:p>
    <w:p w14:paraId="795A2B8E">
      <w:pPr>
        <w:pStyle w:val="167"/>
        <w:tabs>
          <w:tab w:val="left" w:pos="2160"/>
        </w:tabs>
        <w:jc w:val="center"/>
        <w:rPr>
          <w:rFonts w:ascii="Cambria" w:hAnsi="Cambria"/>
          <w:bCs/>
          <w:sz w:val="8"/>
          <w:szCs w:val="8"/>
        </w:rPr>
      </w:pPr>
    </w:p>
    <w:tbl>
      <w:tblPr>
        <w:tblStyle w:val="75"/>
        <w:tblW w:w="15498" w:type="dxa"/>
        <w:tblInd w:w="0" w:type="dxa"/>
        <w:tblLayout w:type="fixed"/>
        <w:tblCellMar>
          <w:top w:w="0" w:type="dxa"/>
          <w:left w:w="108" w:type="dxa"/>
          <w:bottom w:w="0" w:type="dxa"/>
          <w:right w:w="108" w:type="dxa"/>
        </w:tblCellMar>
      </w:tblPr>
      <w:tblGrid>
        <w:gridCol w:w="2088"/>
        <w:gridCol w:w="720"/>
        <w:gridCol w:w="11070"/>
        <w:gridCol w:w="1620"/>
      </w:tblGrid>
      <w:tr w14:paraId="3394F505">
        <w:tblPrEx>
          <w:tblCellMar>
            <w:top w:w="0" w:type="dxa"/>
            <w:left w:w="108" w:type="dxa"/>
            <w:bottom w:w="0" w:type="dxa"/>
            <w:right w:w="108" w:type="dxa"/>
          </w:tblCellMar>
        </w:tblPrEx>
        <w:tc>
          <w:tcPr>
            <w:tcW w:w="2088" w:type="dxa"/>
            <w:tcBorders>
              <w:top w:val="single" w:color="auto" w:sz="12" w:space="0"/>
              <w:bottom w:val="single" w:color="auto" w:sz="4" w:space="0"/>
            </w:tcBorders>
            <w:shd w:val="clear" w:color="auto" w:fill="C6D9F1"/>
            <w:noWrap w:val="0"/>
            <w:vAlign w:val="bottom"/>
          </w:tcPr>
          <w:p w14:paraId="69046BD9">
            <w:pPr>
              <w:pStyle w:val="167"/>
              <w:keepNext w:val="0"/>
              <w:keepLines w:val="0"/>
              <w:widowControl/>
              <w:suppressLineNumbers w:val="0"/>
              <w:spacing w:beforeAutospacing="0" w:after="0" w:afterAutospacing="0"/>
              <w:ind w:left="0" w:right="0"/>
              <w:rPr>
                <w:rFonts w:hint="default" w:ascii="Arial" w:hAnsi="Arial" w:cs="Arial"/>
                <w:szCs w:val="20"/>
              </w:rPr>
            </w:pPr>
            <w:r>
              <w:rPr>
                <w:rFonts w:hint="default" w:ascii="Arial" w:hAnsi="Arial" w:cs="Arial"/>
                <w:szCs w:val="20"/>
              </w:rPr>
              <w:t>Section/Topic</w:t>
            </w:r>
          </w:p>
        </w:tc>
        <w:tc>
          <w:tcPr>
            <w:tcW w:w="720" w:type="dxa"/>
            <w:tcBorders>
              <w:top w:val="single" w:color="auto" w:sz="12" w:space="0"/>
              <w:bottom w:val="single" w:color="auto" w:sz="4" w:space="0"/>
            </w:tcBorders>
            <w:shd w:val="clear" w:color="auto" w:fill="C6D9F1"/>
            <w:noWrap w:val="0"/>
            <w:vAlign w:val="bottom"/>
          </w:tcPr>
          <w:p w14:paraId="715085E6">
            <w:pPr>
              <w:pStyle w:val="167"/>
              <w:keepNext w:val="0"/>
              <w:keepLines w:val="0"/>
              <w:widowControl/>
              <w:suppressLineNumbers w:val="0"/>
              <w:spacing w:beforeAutospacing="0" w:after="0" w:afterAutospacing="0"/>
              <w:ind w:left="0" w:right="0"/>
              <w:jc w:val="center"/>
              <w:rPr>
                <w:rFonts w:hint="default" w:ascii="Arial" w:hAnsi="Arial" w:cs="Arial"/>
                <w:szCs w:val="20"/>
              </w:rPr>
            </w:pPr>
            <w:r>
              <w:rPr>
                <w:rFonts w:hint="default" w:ascii="Arial" w:hAnsi="Arial" w:cs="Arial"/>
                <w:szCs w:val="20"/>
              </w:rPr>
              <w:t>Item No</w:t>
            </w:r>
          </w:p>
        </w:tc>
        <w:tc>
          <w:tcPr>
            <w:tcW w:w="11070" w:type="dxa"/>
            <w:tcBorders>
              <w:top w:val="single" w:color="auto" w:sz="12" w:space="0"/>
              <w:bottom w:val="single" w:color="auto" w:sz="4" w:space="0"/>
            </w:tcBorders>
            <w:shd w:val="clear" w:color="auto" w:fill="C6D9F1"/>
            <w:noWrap w:val="0"/>
            <w:vAlign w:val="bottom"/>
          </w:tcPr>
          <w:p w14:paraId="16D1B17E">
            <w:pPr>
              <w:pStyle w:val="167"/>
              <w:keepNext w:val="0"/>
              <w:keepLines w:val="0"/>
              <w:widowControl/>
              <w:suppressLineNumbers w:val="0"/>
              <w:spacing w:beforeAutospacing="0" w:after="0" w:afterAutospacing="0"/>
              <w:ind w:left="0" w:right="0"/>
              <w:rPr>
                <w:rFonts w:hint="default" w:ascii="Arial" w:hAnsi="Arial" w:cs="Arial"/>
                <w:szCs w:val="20"/>
              </w:rPr>
            </w:pPr>
            <w:r>
              <w:rPr>
                <w:rFonts w:hint="default" w:ascii="Arial" w:hAnsi="Arial" w:cs="Arial"/>
                <w:szCs w:val="20"/>
              </w:rPr>
              <w:t>Checklist item</w:t>
            </w:r>
          </w:p>
        </w:tc>
        <w:tc>
          <w:tcPr>
            <w:tcW w:w="1620" w:type="dxa"/>
            <w:tcBorders>
              <w:top w:val="single" w:color="auto" w:sz="12" w:space="0"/>
              <w:bottom w:val="single" w:color="auto" w:sz="4" w:space="0"/>
            </w:tcBorders>
            <w:shd w:val="clear" w:color="auto" w:fill="C6D9F1"/>
            <w:noWrap w:val="0"/>
            <w:vAlign w:val="bottom"/>
          </w:tcPr>
          <w:p w14:paraId="18504F3E">
            <w:pPr>
              <w:pStyle w:val="167"/>
              <w:keepNext w:val="0"/>
              <w:keepLines w:val="0"/>
              <w:widowControl/>
              <w:suppressLineNumbers w:val="0"/>
              <w:spacing w:beforeAutospacing="0" w:after="0" w:afterAutospacing="0"/>
              <w:ind w:left="0" w:right="0"/>
              <w:jc w:val="center"/>
              <w:rPr>
                <w:rFonts w:hint="default" w:ascii="Arial" w:hAnsi="Arial" w:cs="Arial"/>
                <w:szCs w:val="20"/>
              </w:rPr>
            </w:pPr>
            <w:r>
              <w:rPr>
                <w:rFonts w:hint="default" w:ascii="Arial" w:hAnsi="Arial" w:cs="Arial"/>
                <w:szCs w:val="20"/>
              </w:rPr>
              <w:t>Reported on page No</w:t>
            </w:r>
          </w:p>
        </w:tc>
      </w:tr>
      <w:tr w14:paraId="3ADEFF7E">
        <w:tblPrEx>
          <w:tblCellMar>
            <w:top w:w="0" w:type="dxa"/>
            <w:left w:w="108" w:type="dxa"/>
            <w:bottom w:w="0" w:type="dxa"/>
            <w:right w:w="108" w:type="dxa"/>
          </w:tblCellMar>
        </w:tblPrEx>
        <w:tc>
          <w:tcPr>
            <w:tcW w:w="15498" w:type="dxa"/>
            <w:gridSpan w:val="4"/>
            <w:tcBorders>
              <w:top w:val="single" w:color="auto" w:sz="4" w:space="0"/>
            </w:tcBorders>
            <w:noWrap w:val="0"/>
            <w:vAlign w:val="top"/>
          </w:tcPr>
          <w:p w14:paraId="62FE51F9">
            <w:pPr>
              <w:pStyle w:val="169"/>
              <w:keepNext w:val="0"/>
              <w:keepLines w:val="0"/>
              <w:widowControl/>
              <w:suppressLineNumbers w:val="0"/>
              <w:spacing w:beforeAutospacing="0" w:after="0" w:afterAutospacing="0"/>
              <w:ind w:left="0" w:right="0"/>
              <w:rPr>
                <w:rFonts w:hint="default" w:ascii="Arial" w:hAnsi="Arial" w:cs="Arial"/>
                <w:sz w:val="22"/>
                <w:szCs w:val="22"/>
              </w:rPr>
            </w:pPr>
            <w:r>
              <w:rPr>
                <w:rFonts w:hint="default" w:ascii="Arial" w:hAnsi="Arial" w:cs="Arial"/>
                <w:sz w:val="22"/>
                <w:szCs w:val="22"/>
              </w:rPr>
              <w:t>Title and abstract</w:t>
            </w:r>
          </w:p>
        </w:tc>
      </w:tr>
      <w:tr w14:paraId="3FB4F8E1">
        <w:tblPrEx>
          <w:tblCellMar>
            <w:top w:w="0" w:type="dxa"/>
            <w:left w:w="108" w:type="dxa"/>
            <w:bottom w:w="0" w:type="dxa"/>
            <w:right w:w="108" w:type="dxa"/>
          </w:tblCellMar>
        </w:tblPrEx>
        <w:tc>
          <w:tcPr>
            <w:tcW w:w="2088" w:type="dxa"/>
            <w:vMerge w:val="restart"/>
            <w:noWrap w:val="0"/>
            <w:vAlign w:val="top"/>
          </w:tcPr>
          <w:p w14:paraId="09C2DBA8">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78152157">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1a</w:t>
            </w:r>
          </w:p>
        </w:tc>
        <w:tc>
          <w:tcPr>
            <w:tcW w:w="11070" w:type="dxa"/>
            <w:noWrap w:val="0"/>
            <w:vAlign w:val="top"/>
          </w:tcPr>
          <w:p w14:paraId="0ACA8C7D">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Identification as a randomised trial in the title</w:t>
            </w:r>
          </w:p>
        </w:tc>
        <w:tc>
          <w:tcPr>
            <w:tcW w:w="1620" w:type="dxa"/>
            <w:tcBorders>
              <w:bottom w:val="single" w:color="auto" w:sz="4" w:space="0"/>
            </w:tcBorders>
            <w:noWrap w:val="0"/>
            <w:vAlign w:val="top"/>
          </w:tcPr>
          <w:p w14:paraId="3CAC714D">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 xml:space="preserve">Page 1 </w:t>
            </w:r>
          </w:p>
        </w:tc>
      </w:tr>
      <w:tr w14:paraId="6C07E70C">
        <w:tblPrEx>
          <w:tblCellMar>
            <w:top w:w="0" w:type="dxa"/>
            <w:left w:w="108" w:type="dxa"/>
            <w:bottom w:w="0" w:type="dxa"/>
            <w:right w:w="108" w:type="dxa"/>
          </w:tblCellMar>
        </w:tblPrEx>
        <w:tc>
          <w:tcPr>
            <w:tcW w:w="2088" w:type="dxa"/>
            <w:vMerge w:val="continue"/>
            <w:noWrap w:val="0"/>
            <w:vAlign w:val="top"/>
          </w:tcPr>
          <w:p w14:paraId="62A438D5">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34A9CF00">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1b</w:t>
            </w:r>
          </w:p>
        </w:tc>
        <w:tc>
          <w:tcPr>
            <w:tcW w:w="11070" w:type="dxa"/>
            <w:noWrap w:val="0"/>
            <w:vAlign w:val="top"/>
          </w:tcPr>
          <w:p w14:paraId="35319112">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 xml:space="preserve">Structured summary of trial design, methods, results, and conclusions </w:t>
            </w:r>
            <w:r>
              <w:rPr>
                <w:rFonts w:hint="default" w:ascii="Arial" w:hAnsi="Arial" w:cs="Arial"/>
                <w:sz w:val="16"/>
                <w:szCs w:val="16"/>
              </w:rPr>
              <w:t>(for specific guidance see CONSORT for abstracts)</w:t>
            </w:r>
          </w:p>
        </w:tc>
        <w:tc>
          <w:tcPr>
            <w:tcW w:w="1620" w:type="dxa"/>
            <w:tcBorders>
              <w:bottom w:val="single" w:color="auto" w:sz="4" w:space="0"/>
            </w:tcBorders>
            <w:noWrap w:val="0"/>
            <w:vAlign w:val="top"/>
          </w:tcPr>
          <w:p w14:paraId="7AE43C89">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Page 2</w:t>
            </w:r>
          </w:p>
        </w:tc>
      </w:tr>
      <w:tr w14:paraId="25791B54">
        <w:tblPrEx>
          <w:tblCellMar>
            <w:top w:w="0" w:type="dxa"/>
            <w:left w:w="108" w:type="dxa"/>
            <w:bottom w:w="0" w:type="dxa"/>
            <w:right w:w="108" w:type="dxa"/>
          </w:tblCellMar>
        </w:tblPrEx>
        <w:tc>
          <w:tcPr>
            <w:tcW w:w="15498" w:type="dxa"/>
            <w:gridSpan w:val="4"/>
            <w:noWrap w:val="0"/>
            <w:vAlign w:val="top"/>
          </w:tcPr>
          <w:p w14:paraId="400394AB">
            <w:pPr>
              <w:pStyle w:val="169"/>
              <w:keepNext w:val="0"/>
              <w:keepLines w:val="0"/>
              <w:widowControl/>
              <w:suppressLineNumbers w:val="0"/>
              <w:spacing w:beforeAutospacing="0" w:after="0" w:afterAutospacing="0"/>
              <w:ind w:left="0" w:right="0"/>
              <w:rPr>
                <w:rFonts w:hint="default" w:ascii="Arial" w:hAnsi="Arial" w:cs="Arial"/>
                <w:sz w:val="22"/>
                <w:szCs w:val="22"/>
              </w:rPr>
            </w:pPr>
            <w:r>
              <w:rPr>
                <w:rFonts w:hint="default" w:ascii="Arial" w:hAnsi="Arial" w:cs="Arial"/>
                <w:sz w:val="22"/>
                <w:szCs w:val="22"/>
              </w:rPr>
              <w:t>Introduction</w:t>
            </w:r>
          </w:p>
        </w:tc>
      </w:tr>
      <w:tr w14:paraId="284C3874">
        <w:tblPrEx>
          <w:tblCellMar>
            <w:top w:w="0" w:type="dxa"/>
            <w:left w:w="108" w:type="dxa"/>
            <w:bottom w:w="0" w:type="dxa"/>
            <w:right w:w="108" w:type="dxa"/>
          </w:tblCellMar>
        </w:tblPrEx>
        <w:tc>
          <w:tcPr>
            <w:tcW w:w="2088" w:type="dxa"/>
            <w:vMerge w:val="restart"/>
            <w:noWrap w:val="0"/>
            <w:vAlign w:val="top"/>
          </w:tcPr>
          <w:p w14:paraId="0BE5CDE3">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Background and objectives</w:t>
            </w:r>
          </w:p>
        </w:tc>
        <w:tc>
          <w:tcPr>
            <w:tcW w:w="720" w:type="dxa"/>
            <w:noWrap w:val="0"/>
            <w:vAlign w:val="top"/>
          </w:tcPr>
          <w:p w14:paraId="59F44EA7">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2a</w:t>
            </w:r>
          </w:p>
        </w:tc>
        <w:tc>
          <w:tcPr>
            <w:tcW w:w="11070" w:type="dxa"/>
            <w:noWrap w:val="0"/>
            <w:vAlign w:val="top"/>
          </w:tcPr>
          <w:p w14:paraId="675871AF">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Scientific background and explanation of rationale</w:t>
            </w:r>
          </w:p>
        </w:tc>
        <w:tc>
          <w:tcPr>
            <w:tcW w:w="1620" w:type="dxa"/>
            <w:tcBorders>
              <w:bottom w:val="single" w:color="auto" w:sz="4" w:space="0"/>
            </w:tcBorders>
            <w:noWrap w:val="0"/>
            <w:vAlign w:val="top"/>
          </w:tcPr>
          <w:p w14:paraId="2911A379">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Page 3-5</w:t>
            </w:r>
          </w:p>
        </w:tc>
      </w:tr>
      <w:tr w14:paraId="3A2A6728">
        <w:tblPrEx>
          <w:tblCellMar>
            <w:top w:w="0" w:type="dxa"/>
            <w:left w:w="108" w:type="dxa"/>
            <w:bottom w:w="0" w:type="dxa"/>
            <w:right w:w="108" w:type="dxa"/>
          </w:tblCellMar>
        </w:tblPrEx>
        <w:trPr>
          <w:trHeight w:val="413" w:hRule="atLeast"/>
        </w:trPr>
        <w:tc>
          <w:tcPr>
            <w:tcW w:w="2088" w:type="dxa"/>
            <w:vMerge w:val="continue"/>
            <w:noWrap w:val="0"/>
            <w:vAlign w:val="top"/>
          </w:tcPr>
          <w:p w14:paraId="21B86135">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42C6BB4A">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2b</w:t>
            </w:r>
          </w:p>
        </w:tc>
        <w:tc>
          <w:tcPr>
            <w:tcW w:w="11070" w:type="dxa"/>
            <w:noWrap w:val="0"/>
            <w:vAlign w:val="top"/>
          </w:tcPr>
          <w:p w14:paraId="001C4E8D">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Specific objectives or hypotheses</w:t>
            </w:r>
          </w:p>
        </w:tc>
        <w:tc>
          <w:tcPr>
            <w:tcW w:w="1620" w:type="dxa"/>
            <w:tcBorders>
              <w:top w:val="single" w:color="auto" w:sz="4" w:space="0"/>
              <w:bottom w:val="single" w:color="auto" w:sz="4" w:space="0"/>
            </w:tcBorders>
            <w:noWrap w:val="0"/>
            <w:vAlign w:val="top"/>
          </w:tcPr>
          <w:p w14:paraId="49FAF115">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Page 5</w:t>
            </w:r>
          </w:p>
        </w:tc>
      </w:tr>
      <w:tr w14:paraId="5A79B382">
        <w:tblPrEx>
          <w:tblCellMar>
            <w:top w:w="0" w:type="dxa"/>
            <w:left w:w="108" w:type="dxa"/>
            <w:bottom w:w="0" w:type="dxa"/>
            <w:right w:w="108" w:type="dxa"/>
          </w:tblCellMar>
        </w:tblPrEx>
        <w:tc>
          <w:tcPr>
            <w:tcW w:w="15498" w:type="dxa"/>
            <w:gridSpan w:val="4"/>
            <w:noWrap w:val="0"/>
            <w:vAlign w:val="top"/>
          </w:tcPr>
          <w:p w14:paraId="3A6A0FF6">
            <w:pPr>
              <w:pStyle w:val="169"/>
              <w:keepNext w:val="0"/>
              <w:keepLines w:val="0"/>
              <w:widowControl/>
              <w:suppressLineNumbers w:val="0"/>
              <w:spacing w:beforeAutospacing="0" w:after="0" w:afterAutospacing="0"/>
              <w:ind w:left="0" w:right="0"/>
              <w:rPr>
                <w:rFonts w:hint="default" w:ascii="Arial" w:hAnsi="Arial" w:cs="Arial"/>
                <w:sz w:val="22"/>
                <w:szCs w:val="22"/>
              </w:rPr>
            </w:pPr>
            <w:r>
              <w:rPr>
                <w:rFonts w:hint="default" w:ascii="Arial" w:hAnsi="Arial" w:cs="Arial"/>
                <w:sz w:val="22"/>
                <w:szCs w:val="22"/>
              </w:rPr>
              <w:t>Methods</w:t>
            </w:r>
          </w:p>
        </w:tc>
      </w:tr>
      <w:tr w14:paraId="513A4BE4">
        <w:tblPrEx>
          <w:tblCellMar>
            <w:top w:w="0" w:type="dxa"/>
            <w:left w:w="108" w:type="dxa"/>
            <w:bottom w:w="0" w:type="dxa"/>
            <w:right w:w="108" w:type="dxa"/>
          </w:tblCellMar>
        </w:tblPrEx>
        <w:tc>
          <w:tcPr>
            <w:tcW w:w="2088" w:type="dxa"/>
            <w:vMerge w:val="restart"/>
            <w:noWrap w:val="0"/>
            <w:vAlign w:val="top"/>
          </w:tcPr>
          <w:p w14:paraId="24A37248">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Trial design</w:t>
            </w:r>
          </w:p>
        </w:tc>
        <w:tc>
          <w:tcPr>
            <w:tcW w:w="720" w:type="dxa"/>
            <w:noWrap w:val="0"/>
            <w:vAlign w:val="top"/>
          </w:tcPr>
          <w:p w14:paraId="5C245614">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3a</w:t>
            </w:r>
          </w:p>
        </w:tc>
        <w:tc>
          <w:tcPr>
            <w:tcW w:w="11070" w:type="dxa"/>
            <w:noWrap w:val="0"/>
            <w:vAlign w:val="top"/>
          </w:tcPr>
          <w:p w14:paraId="5F490CFC">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Description of trial design (such as parallel, factorial) including allocation ratio</w:t>
            </w:r>
          </w:p>
        </w:tc>
        <w:tc>
          <w:tcPr>
            <w:tcW w:w="1620" w:type="dxa"/>
            <w:tcBorders>
              <w:bottom w:val="single" w:color="auto" w:sz="4" w:space="0"/>
            </w:tcBorders>
            <w:noWrap w:val="0"/>
            <w:vAlign w:val="top"/>
          </w:tcPr>
          <w:p w14:paraId="0E349D39">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Page 5</w:t>
            </w:r>
          </w:p>
        </w:tc>
      </w:tr>
      <w:tr w14:paraId="0D5AD23C">
        <w:tblPrEx>
          <w:tblCellMar>
            <w:top w:w="0" w:type="dxa"/>
            <w:left w:w="108" w:type="dxa"/>
            <w:bottom w:w="0" w:type="dxa"/>
            <w:right w:w="108" w:type="dxa"/>
          </w:tblCellMar>
        </w:tblPrEx>
        <w:trPr>
          <w:trHeight w:val="305" w:hRule="atLeast"/>
        </w:trPr>
        <w:tc>
          <w:tcPr>
            <w:tcW w:w="2088" w:type="dxa"/>
            <w:vMerge w:val="continue"/>
            <w:noWrap w:val="0"/>
            <w:vAlign w:val="top"/>
          </w:tcPr>
          <w:p w14:paraId="64E97806">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3B156182">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3b</w:t>
            </w:r>
          </w:p>
        </w:tc>
        <w:tc>
          <w:tcPr>
            <w:tcW w:w="11070" w:type="dxa"/>
            <w:noWrap w:val="0"/>
            <w:vAlign w:val="top"/>
          </w:tcPr>
          <w:p w14:paraId="4F76E078">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Important changes to methods after trial commencement (such as eligibility criteria), with reasons</w:t>
            </w:r>
          </w:p>
        </w:tc>
        <w:tc>
          <w:tcPr>
            <w:tcW w:w="1620" w:type="dxa"/>
            <w:tcBorders>
              <w:top w:val="single" w:color="auto" w:sz="4" w:space="0"/>
              <w:bottom w:val="single" w:color="auto" w:sz="4" w:space="0"/>
            </w:tcBorders>
            <w:noWrap w:val="0"/>
            <w:vAlign w:val="top"/>
          </w:tcPr>
          <w:p w14:paraId="59E43444">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N/A</w:t>
            </w:r>
          </w:p>
        </w:tc>
      </w:tr>
      <w:tr w14:paraId="15F378A0">
        <w:tblPrEx>
          <w:tblCellMar>
            <w:top w:w="0" w:type="dxa"/>
            <w:left w:w="108" w:type="dxa"/>
            <w:bottom w:w="0" w:type="dxa"/>
            <w:right w:w="108" w:type="dxa"/>
          </w:tblCellMar>
        </w:tblPrEx>
        <w:tc>
          <w:tcPr>
            <w:tcW w:w="2088" w:type="dxa"/>
            <w:vMerge w:val="restart"/>
            <w:noWrap w:val="0"/>
            <w:vAlign w:val="top"/>
          </w:tcPr>
          <w:p w14:paraId="02DD5605">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Participants</w:t>
            </w:r>
          </w:p>
        </w:tc>
        <w:tc>
          <w:tcPr>
            <w:tcW w:w="720" w:type="dxa"/>
            <w:noWrap w:val="0"/>
            <w:vAlign w:val="top"/>
          </w:tcPr>
          <w:p w14:paraId="5F938011">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4a</w:t>
            </w:r>
          </w:p>
        </w:tc>
        <w:tc>
          <w:tcPr>
            <w:tcW w:w="11070" w:type="dxa"/>
            <w:noWrap w:val="0"/>
            <w:vAlign w:val="top"/>
          </w:tcPr>
          <w:p w14:paraId="366BB6AA">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Eligibility criteria for participants</w:t>
            </w:r>
          </w:p>
        </w:tc>
        <w:tc>
          <w:tcPr>
            <w:tcW w:w="1620" w:type="dxa"/>
            <w:tcBorders>
              <w:top w:val="single" w:color="auto" w:sz="4" w:space="0"/>
              <w:bottom w:val="single" w:color="auto" w:sz="4" w:space="0"/>
            </w:tcBorders>
            <w:noWrap w:val="0"/>
            <w:vAlign w:val="top"/>
          </w:tcPr>
          <w:p w14:paraId="7836CEAD">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Page 6</w:t>
            </w:r>
          </w:p>
        </w:tc>
      </w:tr>
      <w:tr w14:paraId="1F8933A8">
        <w:tblPrEx>
          <w:tblCellMar>
            <w:top w:w="0" w:type="dxa"/>
            <w:left w:w="108" w:type="dxa"/>
            <w:bottom w:w="0" w:type="dxa"/>
            <w:right w:w="108" w:type="dxa"/>
          </w:tblCellMar>
        </w:tblPrEx>
        <w:tc>
          <w:tcPr>
            <w:tcW w:w="2088" w:type="dxa"/>
            <w:vMerge w:val="continue"/>
            <w:noWrap w:val="0"/>
            <w:vAlign w:val="top"/>
          </w:tcPr>
          <w:p w14:paraId="7A17885F">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4A97060D">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4b</w:t>
            </w:r>
          </w:p>
        </w:tc>
        <w:tc>
          <w:tcPr>
            <w:tcW w:w="11070" w:type="dxa"/>
            <w:noWrap w:val="0"/>
            <w:vAlign w:val="top"/>
          </w:tcPr>
          <w:p w14:paraId="6C99BE5F">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Settings and locations where the data were collected</w:t>
            </w:r>
          </w:p>
        </w:tc>
        <w:tc>
          <w:tcPr>
            <w:tcW w:w="1620" w:type="dxa"/>
            <w:tcBorders>
              <w:top w:val="single" w:color="auto" w:sz="4" w:space="0"/>
              <w:bottom w:val="single" w:color="auto" w:sz="4" w:space="0"/>
            </w:tcBorders>
            <w:noWrap w:val="0"/>
            <w:vAlign w:val="top"/>
          </w:tcPr>
          <w:p w14:paraId="49C41EB7">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 xml:space="preserve">Page 5 </w:t>
            </w:r>
          </w:p>
        </w:tc>
      </w:tr>
      <w:tr w14:paraId="19AB8518">
        <w:tblPrEx>
          <w:tblCellMar>
            <w:top w:w="0" w:type="dxa"/>
            <w:left w:w="108" w:type="dxa"/>
            <w:bottom w:w="0" w:type="dxa"/>
            <w:right w:w="108" w:type="dxa"/>
          </w:tblCellMar>
        </w:tblPrEx>
        <w:tc>
          <w:tcPr>
            <w:tcW w:w="2088" w:type="dxa"/>
            <w:noWrap w:val="0"/>
            <w:vAlign w:val="top"/>
          </w:tcPr>
          <w:p w14:paraId="19BEE91E">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Interventions</w:t>
            </w:r>
          </w:p>
        </w:tc>
        <w:tc>
          <w:tcPr>
            <w:tcW w:w="720" w:type="dxa"/>
            <w:noWrap w:val="0"/>
            <w:vAlign w:val="top"/>
          </w:tcPr>
          <w:p w14:paraId="1E8E87E6">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5</w:t>
            </w:r>
          </w:p>
        </w:tc>
        <w:tc>
          <w:tcPr>
            <w:tcW w:w="11070" w:type="dxa"/>
            <w:noWrap w:val="0"/>
            <w:vAlign w:val="top"/>
          </w:tcPr>
          <w:p w14:paraId="65E3CB83">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The interventions for each group with sufficient details to allow replication, including how and when they were actually administered</w:t>
            </w:r>
          </w:p>
        </w:tc>
        <w:tc>
          <w:tcPr>
            <w:tcW w:w="1620" w:type="dxa"/>
            <w:tcBorders>
              <w:top w:val="single" w:color="auto" w:sz="4" w:space="0"/>
              <w:bottom w:val="single" w:color="auto" w:sz="4" w:space="0"/>
            </w:tcBorders>
            <w:noWrap w:val="0"/>
            <w:vAlign w:val="top"/>
          </w:tcPr>
          <w:p w14:paraId="52CFC876">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 xml:space="preserve">Page </w:t>
            </w:r>
            <w:r>
              <w:rPr>
                <w:rFonts w:hint="eastAsia" w:ascii="Arial" w:hAnsi="Arial" w:cs="Arial"/>
                <w:sz w:val="22"/>
                <w:szCs w:val="22"/>
                <w:lang w:val="en-US" w:eastAsia="zh-CN"/>
              </w:rPr>
              <w:t>7</w:t>
            </w:r>
            <w:r>
              <w:rPr>
                <w:rFonts w:hint="eastAsia" w:ascii="Arial" w:hAnsi="Arial" w:eastAsia="宋体" w:cs="Arial"/>
                <w:sz w:val="22"/>
                <w:szCs w:val="22"/>
                <w:lang w:val="en-US" w:eastAsia="zh-CN"/>
              </w:rPr>
              <w:t>-</w:t>
            </w:r>
            <w:r>
              <w:rPr>
                <w:rFonts w:hint="eastAsia" w:ascii="Arial" w:hAnsi="Arial" w:cs="Arial"/>
                <w:sz w:val="22"/>
                <w:szCs w:val="22"/>
                <w:lang w:val="en-US" w:eastAsia="zh-CN"/>
              </w:rPr>
              <w:t>10</w:t>
            </w:r>
          </w:p>
        </w:tc>
      </w:tr>
      <w:tr w14:paraId="1FD29CDC">
        <w:tblPrEx>
          <w:tblCellMar>
            <w:top w:w="0" w:type="dxa"/>
            <w:left w:w="108" w:type="dxa"/>
            <w:bottom w:w="0" w:type="dxa"/>
            <w:right w:w="108" w:type="dxa"/>
          </w:tblCellMar>
        </w:tblPrEx>
        <w:tc>
          <w:tcPr>
            <w:tcW w:w="2088" w:type="dxa"/>
            <w:vMerge w:val="restart"/>
            <w:noWrap w:val="0"/>
            <w:vAlign w:val="top"/>
          </w:tcPr>
          <w:p w14:paraId="4B20B91C">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Outcomes</w:t>
            </w:r>
          </w:p>
        </w:tc>
        <w:tc>
          <w:tcPr>
            <w:tcW w:w="720" w:type="dxa"/>
            <w:noWrap w:val="0"/>
            <w:vAlign w:val="top"/>
          </w:tcPr>
          <w:p w14:paraId="18C27B34">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6a</w:t>
            </w:r>
          </w:p>
        </w:tc>
        <w:tc>
          <w:tcPr>
            <w:tcW w:w="11070" w:type="dxa"/>
            <w:noWrap w:val="0"/>
            <w:vAlign w:val="top"/>
          </w:tcPr>
          <w:p w14:paraId="7F6A3346">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Completely defined pre-specified primary and secondary outcome measures, including how and when they were assessed</w:t>
            </w:r>
          </w:p>
        </w:tc>
        <w:tc>
          <w:tcPr>
            <w:tcW w:w="1620" w:type="dxa"/>
            <w:tcBorders>
              <w:top w:val="single" w:color="auto" w:sz="4" w:space="0"/>
              <w:bottom w:val="single" w:color="auto" w:sz="4" w:space="0"/>
            </w:tcBorders>
            <w:noWrap w:val="0"/>
            <w:vAlign w:val="top"/>
          </w:tcPr>
          <w:p w14:paraId="2620CC66">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Page 1</w:t>
            </w:r>
            <w:r>
              <w:rPr>
                <w:rFonts w:hint="eastAsia" w:ascii="Arial" w:hAnsi="Arial" w:cs="Arial"/>
                <w:sz w:val="22"/>
                <w:szCs w:val="22"/>
                <w:lang w:val="en-US" w:eastAsia="zh-CN"/>
              </w:rPr>
              <w:t>2</w:t>
            </w:r>
            <w:r>
              <w:rPr>
                <w:rFonts w:hint="eastAsia" w:ascii="Arial" w:hAnsi="Arial" w:eastAsia="宋体" w:cs="Arial"/>
                <w:sz w:val="22"/>
                <w:szCs w:val="22"/>
                <w:lang w:val="en-US" w:eastAsia="zh-CN"/>
              </w:rPr>
              <w:t>-1</w:t>
            </w:r>
            <w:r>
              <w:rPr>
                <w:rFonts w:hint="eastAsia" w:ascii="Arial" w:hAnsi="Arial" w:cs="Arial"/>
                <w:sz w:val="22"/>
                <w:szCs w:val="22"/>
                <w:lang w:val="en-US" w:eastAsia="zh-CN"/>
              </w:rPr>
              <w:t>3</w:t>
            </w:r>
          </w:p>
        </w:tc>
      </w:tr>
      <w:tr w14:paraId="73B79172">
        <w:tblPrEx>
          <w:tblCellMar>
            <w:top w:w="0" w:type="dxa"/>
            <w:left w:w="108" w:type="dxa"/>
            <w:bottom w:w="0" w:type="dxa"/>
            <w:right w:w="108" w:type="dxa"/>
          </w:tblCellMar>
        </w:tblPrEx>
        <w:tc>
          <w:tcPr>
            <w:tcW w:w="2088" w:type="dxa"/>
            <w:vMerge w:val="continue"/>
            <w:noWrap w:val="0"/>
            <w:vAlign w:val="top"/>
          </w:tcPr>
          <w:p w14:paraId="232C0E4B">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7E74A390">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6b</w:t>
            </w:r>
          </w:p>
        </w:tc>
        <w:tc>
          <w:tcPr>
            <w:tcW w:w="11070" w:type="dxa"/>
            <w:noWrap w:val="0"/>
            <w:vAlign w:val="top"/>
          </w:tcPr>
          <w:p w14:paraId="4685C5E2">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Any changes to trial outcomes after the trial commenced, with reasons</w:t>
            </w:r>
          </w:p>
        </w:tc>
        <w:tc>
          <w:tcPr>
            <w:tcW w:w="1620" w:type="dxa"/>
            <w:tcBorders>
              <w:top w:val="single" w:color="auto" w:sz="4" w:space="0"/>
              <w:bottom w:val="single" w:color="auto" w:sz="4" w:space="0"/>
            </w:tcBorders>
            <w:noWrap w:val="0"/>
            <w:vAlign w:val="top"/>
          </w:tcPr>
          <w:p w14:paraId="421A4106">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N/A</w:t>
            </w:r>
          </w:p>
        </w:tc>
      </w:tr>
      <w:tr w14:paraId="4818EDFC">
        <w:tblPrEx>
          <w:tblCellMar>
            <w:top w:w="0" w:type="dxa"/>
            <w:left w:w="108" w:type="dxa"/>
            <w:bottom w:w="0" w:type="dxa"/>
            <w:right w:w="108" w:type="dxa"/>
          </w:tblCellMar>
        </w:tblPrEx>
        <w:tc>
          <w:tcPr>
            <w:tcW w:w="2088" w:type="dxa"/>
            <w:vMerge w:val="restart"/>
            <w:noWrap w:val="0"/>
            <w:vAlign w:val="top"/>
          </w:tcPr>
          <w:p w14:paraId="1BD9B424">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Sample size</w:t>
            </w:r>
          </w:p>
        </w:tc>
        <w:tc>
          <w:tcPr>
            <w:tcW w:w="720" w:type="dxa"/>
            <w:noWrap w:val="0"/>
            <w:vAlign w:val="top"/>
          </w:tcPr>
          <w:p w14:paraId="328F7258">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7a</w:t>
            </w:r>
          </w:p>
        </w:tc>
        <w:tc>
          <w:tcPr>
            <w:tcW w:w="11070" w:type="dxa"/>
            <w:noWrap w:val="0"/>
            <w:vAlign w:val="top"/>
          </w:tcPr>
          <w:p w14:paraId="04A1DB6F">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How sample size was determined</w:t>
            </w:r>
          </w:p>
        </w:tc>
        <w:tc>
          <w:tcPr>
            <w:tcW w:w="1620" w:type="dxa"/>
            <w:tcBorders>
              <w:top w:val="single" w:color="auto" w:sz="4" w:space="0"/>
              <w:bottom w:val="single" w:color="auto" w:sz="4" w:space="0"/>
            </w:tcBorders>
            <w:noWrap w:val="0"/>
            <w:vAlign w:val="top"/>
          </w:tcPr>
          <w:p w14:paraId="02131AA8">
            <w:pPr>
              <w:keepNext w:val="0"/>
              <w:keepLines w:val="0"/>
              <w:widowControl/>
              <w:suppressLineNumbers w:val="0"/>
              <w:spacing w:before="0" w:beforeAutospacing="0" w:after="0" w:afterAutospacing="0"/>
              <w:ind w:left="0" w:leftChars="0" w:right="0" w:rightChars="0"/>
              <w:rPr>
                <w:rFonts w:hint="default" w:ascii="Arial" w:hAnsi="Arial" w:cs="Arial"/>
                <w:sz w:val="22"/>
                <w:szCs w:val="22"/>
                <w:lang w:val="en-US"/>
              </w:rPr>
            </w:pPr>
            <w:r>
              <w:rPr>
                <w:rFonts w:hint="eastAsia" w:ascii="Arial" w:hAnsi="Arial" w:eastAsia="宋体" w:cs="Arial"/>
                <w:sz w:val="22"/>
                <w:szCs w:val="22"/>
                <w:lang w:val="en-US" w:eastAsia="zh-CN"/>
              </w:rPr>
              <w:t xml:space="preserve">Page </w:t>
            </w:r>
            <w:r>
              <w:rPr>
                <w:rFonts w:hint="eastAsia" w:ascii="Arial" w:hAnsi="Arial" w:cs="Arial"/>
                <w:sz w:val="22"/>
                <w:szCs w:val="22"/>
                <w:lang w:val="en-US" w:eastAsia="zh-CN"/>
              </w:rPr>
              <w:t>6</w:t>
            </w:r>
            <w:r>
              <w:rPr>
                <w:rFonts w:hint="eastAsia" w:ascii="Arial" w:hAnsi="Arial" w:eastAsia="宋体" w:cs="Arial"/>
                <w:sz w:val="22"/>
                <w:szCs w:val="22"/>
                <w:lang w:val="en-US" w:eastAsia="zh-CN"/>
              </w:rPr>
              <w:t>-</w:t>
            </w:r>
            <w:r>
              <w:rPr>
                <w:rFonts w:hint="eastAsia" w:ascii="Arial" w:hAnsi="Arial" w:cs="Arial"/>
                <w:sz w:val="22"/>
                <w:szCs w:val="22"/>
                <w:lang w:val="en-US" w:eastAsia="zh-CN"/>
              </w:rPr>
              <w:t>7</w:t>
            </w:r>
          </w:p>
        </w:tc>
      </w:tr>
      <w:tr w14:paraId="09DE80DA">
        <w:tblPrEx>
          <w:tblCellMar>
            <w:top w:w="0" w:type="dxa"/>
            <w:left w:w="108" w:type="dxa"/>
            <w:bottom w:w="0" w:type="dxa"/>
            <w:right w:w="108" w:type="dxa"/>
          </w:tblCellMar>
        </w:tblPrEx>
        <w:tc>
          <w:tcPr>
            <w:tcW w:w="2088" w:type="dxa"/>
            <w:vMerge w:val="continue"/>
            <w:noWrap w:val="0"/>
            <w:vAlign w:val="top"/>
          </w:tcPr>
          <w:p w14:paraId="354FE6F3">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12BC3D85">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7b</w:t>
            </w:r>
          </w:p>
        </w:tc>
        <w:tc>
          <w:tcPr>
            <w:tcW w:w="11070" w:type="dxa"/>
            <w:noWrap w:val="0"/>
            <w:vAlign w:val="top"/>
          </w:tcPr>
          <w:p w14:paraId="458E7A68">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When applicable, explanation of any interim analyses and stopping guidelines</w:t>
            </w:r>
          </w:p>
        </w:tc>
        <w:tc>
          <w:tcPr>
            <w:tcW w:w="1620" w:type="dxa"/>
            <w:tcBorders>
              <w:top w:val="single" w:color="auto" w:sz="4" w:space="0"/>
              <w:bottom w:val="single" w:color="auto" w:sz="4" w:space="0"/>
            </w:tcBorders>
            <w:noWrap w:val="0"/>
            <w:vAlign w:val="top"/>
          </w:tcPr>
          <w:p w14:paraId="5DFF1E97">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N/A</w:t>
            </w:r>
          </w:p>
        </w:tc>
      </w:tr>
      <w:tr w14:paraId="3B3CAC59">
        <w:tblPrEx>
          <w:tblCellMar>
            <w:top w:w="0" w:type="dxa"/>
            <w:left w:w="108" w:type="dxa"/>
            <w:bottom w:w="0" w:type="dxa"/>
            <w:right w:w="108" w:type="dxa"/>
          </w:tblCellMar>
        </w:tblPrEx>
        <w:tc>
          <w:tcPr>
            <w:tcW w:w="2088" w:type="dxa"/>
            <w:noWrap w:val="0"/>
            <w:vAlign w:val="top"/>
          </w:tcPr>
          <w:p w14:paraId="098B6DF2">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Randomisation:</w:t>
            </w:r>
          </w:p>
        </w:tc>
        <w:tc>
          <w:tcPr>
            <w:tcW w:w="720" w:type="dxa"/>
            <w:noWrap w:val="0"/>
            <w:vAlign w:val="top"/>
          </w:tcPr>
          <w:p w14:paraId="204673DC">
            <w:pPr>
              <w:keepNext w:val="0"/>
              <w:keepLines w:val="0"/>
              <w:widowControl/>
              <w:suppressLineNumbers w:val="0"/>
              <w:spacing w:before="0" w:beforeAutospacing="0" w:after="0" w:afterAutospacing="0"/>
              <w:ind w:left="0" w:right="0"/>
              <w:jc w:val="center"/>
              <w:rPr>
                <w:rFonts w:hint="default" w:ascii="Arial" w:hAnsi="Arial" w:cs="Arial"/>
                <w:sz w:val="22"/>
                <w:szCs w:val="22"/>
              </w:rPr>
            </w:pPr>
          </w:p>
        </w:tc>
        <w:tc>
          <w:tcPr>
            <w:tcW w:w="11070" w:type="dxa"/>
            <w:noWrap w:val="0"/>
            <w:vAlign w:val="top"/>
          </w:tcPr>
          <w:p w14:paraId="4797A25E">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1620" w:type="dxa"/>
            <w:tcBorders>
              <w:top w:val="single" w:color="auto" w:sz="4" w:space="0"/>
            </w:tcBorders>
            <w:noWrap w:val="0"/>
            <w:vAlign w:val="top"/>
          </w:tcPr>
          <w:p w14:paraId="1CDCDE22">
            <w:pPr>
              <w:keepNext w:val="0"/>
              <w:keepLines w:val="0"/>
              <w:widowControl/>
              <w:suppressLineNumbers w:val="0"/>
              <w:spacing w:before="0" w:beforeAutospacing="0" w:after="0" w:afterAutospacing="0"/>
              <w:ind w:left="0" w:right="0"/>
              <w:rPr>
                <w:rFonts w:hint="default" w:ascii="Arial" w:hAnsi="Arial" w:cs="Arial"/>
                <w:sz w:val="22"/>
                <w:szCs w:val="22"/>
              </w:rPr>
            </w:pPr>
          </w:p>
        </w:tc>
      </w:tr>
      <w:tr w14:paraId="76443DBC">
        <w:tblPrEx>
          <w:tblCellMar>
            <w:top w:w="0" w:type="dxa"/>
            <w:left w:w="108" w:type="dxa"/>
            <w:bottom w:w="0" w:type="dxa"/>
            <w:right w:w="108" w:type="dxa"/>
          </w:tblCellMar>
        </w:tblPrEx>
        <w:tc>
          <w:tcPr>
            <w:tcW w:w="2088" w:type="dxa"/>
            <w:vMerge w:val="restart"/>
            <w:noWrap w:val="0"/>
            <w:vAlign w:val="top"/>
          </w:tcPr>
          <w:p w14:paraId="77223A37">
            <w:pPr>
              <w:keepNext w:val="0"/>
              <w:keepLines w:val="0"/>
              <w:widowControl/>
              <w:suppressLineNumbers w:val="0"/>
              <w:spacing w:before="0" w:beforeAutospacing="0" w:after="0" w:afterAutospacing="0"/>
              <w:ind w:left="540" w:right="0" w:hanging="540"/>
              <w:rPr>
                <w:rFonts w:hint="default" w:ascii="Arial" w:hAnsi="Arial" w:cs="Arial"/>
                <w:sz w:val="22"/>
                <w:szCs w:val="22"/>
              </w:rPr>
            </w:pPr>
            <w:r>
              <w:rPr>
                <w:rFonts w:hint="default" w:ascii="Times New Roman" w:hAnsi="Times New Roman" w:cs="Arial"/>
                <w:sz w:val="22"/>
                <w:szCs w:val="22"/>
              </w:rPr>
              <w:t> </w:t>
            </w:r>
            <w:r>
              <w:rPr>
                <w:rFonts w:hint="default" w:ascii="Arial" w:hAnsi="Arial" w:cs="Arial"/>
                <w:sz w:val="22"/>
                <w:szCs w:val="22"/>
              </w:rPr>
              <w:t>Sequence generation</w:t>
            </w:r>
          </w:p>
        </w:tc>
        <w:tc>
          <w:tcPr>
            <w:tcW w:w="720" w:type="dxa"/>
            <w:noWrap w:val="0"/>
            <w:vAlign w:val="top"/>
          </w:tcPr>
          <w:p w14:paraId="0025575E">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8a</w:t>
            </w:r>
          </w:p>
        </w:tc>
        <w:tc>
          <w:tcPr>
            <w:tcW w:w="11070" w:type="dxa"/>
            <w:noWrap w:val="0"/>
            <w:vAlign w:val="top"/>
          </w:tcPr>
          <w:p w14:paraId="78A160A5">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Method used to generate the random allocation sequence</w:t>
            </w:r>
          </w:p>
        </w:tc>
        <w:tc>
          <w:tcPr>
            <w:tcW w:w="1620" w:type="dxa"/>
            <w:tcBorders>
              <w:bottom w:val="single" w:color="auto" w:sz="4" w:space="0"/>
            </w:tcBorders>
            <w:noWrap w:val="0"/>
            <w:vAlign w:val="top"/>
          </w:tcPr>
          <w:p w14:paraId="56F5A50F">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cs="Arial"/>
                <w:sz w:val="22"/>
                <w:szCs w:val="22"/>
              </w:rPr>
              <w:t xml:space="preserve">Page </w:t>
            </w:r>
            <w:r>
              <w:rPr>
                <w:rFonts w:hint="eastAsia" w:ascii="Arial" w:hAnsi="Arial" w:eastAsia="宋体" w:cs="Arial"/>
                <w:sz w:val="22"/>
                <w:szCs w:val="22"/>
                <w:lang w:val="en-US" w:eastAsia="zh-CN"/>
              </w:rPr>
              <w:t xml:space="preserve">7 </w:t>
            </w:r>
          </w:p>
        </w:tc>
      </w:tr>
      <w:tr w14:paraId="7EC8155F">
        <w:tblPrEx>
          <w:tblCellMar>
            <w:top w:w="0" w:type="dxa"/>
            <w:left w:w="108" w:type="dxa"/>
            <w:bottom w:w="0" w:type="dxa"/>
            <w:right w:w="108" w:type="dxa"/>
          </w:tblCellMar>
        </w:tblPrEx>
        <w:tc>
          <w:tcPr>
            <w:tcW w:w="2088" w:type="dxa"/>
            <w:vMerge w:val="continue"/>
            <w:noWrap w:val="0"/>
            <w:vAlign w:val="top"/>
          </w:tcPr>
          <w:p w14:paraId="063C4B95">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71B3A3F5">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8b</w:t>
            </w:r>
          </w:p>
        </w:tc>
        <w:tc>
          <w:tcPr>
            <w:tcW w:w="11070" w:type="dxa"/>
            <w:noWrap w:val="0"/>
            <w:vAlign w:val="top"/>
          </w:tcPr>
          <w:p w14:paraId="5B5B0B3F">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Type of randomisation; details of any restriction (such as blocking and block size)</w:t>
            </w:r>
          </w:p>
        </w:tc>
        <w:tc>
          <w:tcPr>
            <w:tcW w:w="1620" w:type="dxa"/>
            <w:tcBorders>
              <w:top w:val="single" w:color="auto" w:sz="4" w:space="0"/>
              <w:bottom w:val="single" w:color="auto" w:sz="4" w:space="0"/>
            </w:tcBorders>
            <w:noWrap w:val="0"/>
            <w:vAlign w:val="top"/>
          </w:tcPr>
          <w:p w14:paraId="3E931972">
            <w:pPr>
              <w:keepNext w:val="0"/>
              <w:keepLines w:val="0"/>
              <w:widowControl/>
              <w:suppressLineNumbers w:val="0"/>
              <w:spacing w:before="0" w:beforeAutospacing="0" w:after="0" w:afterAutospacing="0"/>
              <w:ind w:left="0" w:right="0"/>
              <w:rPr>
                <w:rFonts w:hint="eastAsia" w:ascii="Arial" w:hAnsi="Arial" w:eastAsia="宋体" w:cs="Arial"/>
                <w:sz w:val="22"/>
                <w:szCs w:val="22"/>
                <w:lang w:val="en-US" w:eastAsia="zh-CN"/>
              </w:rPr>
            </w:pPr>
            <w:r>
              <w:rPr>
                <w:rFonts w:hint="eastAsia" w:ascii="Arial" w:hAnsi="Arial" w:cs="Arial"/>
                <w:sz w:val="22"/>
                <w:szCs w:val="22"/>
              </w:rPr>
              <w:t xml:space="preserve">Page </w:t>
            </w:r>
            <w:r>
              <w:rPr>
                <w:rFonts w:hint="eastAsia" w:ascii="Arial" w:hAnsi="Arial" w:eastAsia="宋体" w:cs="Arial"/>
                <w:sz w:val="22"/>
                <w:szCs w:val="22"/>
                <w:lang w:val="en-US" w:eastAsia="zh-CN"/>
              </w:rPr>
              <w:t>5</w:t>
            </w:r>
          </w:p>
        </w:tc>
      </w:tr>
      <w:tr w14:paraId="442DFE9E">
        <w:tblPrEx>
          <w:tblCellMar>
            <w:top w:w="0" w:type="dxa"/>
            <w:left w:w="108" w:type="dxa"/>
            <w:bottom w:w="0" w:type="dxa"/>
            <w:right w:w="108" w:type="dxa"/>
          </w:tblCellMar>
        </w:tblPrEx>
        <w:trPr>
          <w:trHeight w:val="330" w:hRule="atLeast"/>
        </w:trPr>
        <w:tc>
          <w:tcPr>
            <w:tcW w:w="2088" w:type="dxa"/>
            <w:noWrap w:val="0"/>
            <w:vAlign w:val="top"/>
          </w:tcPr>
          <w:p w14:paraId="36717F93">
            <w:pPr>
              <w:keepNext w:val="0"/>
              <w:keepLines w:val="0"/>
              <w:widowControl/>
              <w:suppressLineNumbers w:val="0"/>
              <w:spacing w:before="0" w:beforeAutospacing="0" w:after="0" w:afterAutospacing="0"/>
              <w:ind w:left="540" w:right="0" w:hanging="540"/>
              <w:rPr>
                <w:rFonts w:hint="default" w:ascii="Arial" w:hAnsi="Arial" w:cs="Arial"/>
                <w:sz w:val="22"/>
                <w:szCs w:val="22"/>
              </w:rPr>
            </w:pPr>
            <w:r>
              <w:rPr>
                <w:rFonts w:hint="default" w:ascii="Times New Roman" w:hAnsi="Times New Roman" w:cs="Arial"/>
                <w:sz w:val="22"/>
                <w:szCs w:val="22"/>
              </w:rPr>
              <w:t> </w:t>
            </w:r>
            <w:r>
              <w:rPr>
                <w:rFonts w:hint="default" w:ascii="Arial" w:hAnsi="Arial" w:cs="Arial"/>
                <w:sz w:val="22"/>
                <w:szCs w:val="22"/>
              </w:rPr>
              <w:t>Allocation concealment mechanism</w:t>
            </w:r>
          </w:p>
        </w:tc>
        <w:tc>
          <w:tcPr>
            <w:tcW w:w="720" w:type="dxa"/>
            <w:noWrap w:val="0"/>
            <w:vAlign w:val="top"/>
          </w:tcPr>
          <w:p w14:paraId="1E834FFC">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9</w:t>
            </w:r>
          </w:p>
        </w:tc>
        <w:tc>
          <w:tcPr>
            <w:tcW w:w="11070" w:type="dxa"/>
            <w:noWrap w:val="0"/>
            <w:vAlign w:val="top"/>
          </w:tcPr>
          <w:p w14:paraId="5FEFF15B">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Mechanism used to implement the random allocation sequence (such as sequentially numbered containers), describing any steps taken to conceal the sequence until interventions were assigned</w:t>
            </w:r>
          </w:p>
        </w:tc>
        <w:tc>
          <w:tcPr>
            <w:tcW w:w="1620" w:type="dxa"/>
            <w:tcBorders>
              <w:top w:val="single" w:color="auto" w:sz="4" w:space="0"/>
              <w:bottom w:val="single" w:color="auto" w:sz="4" w:space="0"/>
            </w:tcBorders>
            <w:noWrap w:val="0"/>
            <w:vAlign w:val="top"/>
          </w:tcPr>
          <w:p w14:paraId="161150A7">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cs="Arial"/>
                <w:sz w:val="22"/>
                <w:szCs w:val="22"/>
              </w:rPr>
              <w:t xml:space="preserve">Page </w:t>
            </w:r>
            <w:r>
              <w:rPr>
                <w:rFonts w:hint="eastAsia" w:ascii="Arial" w:hAnsi="Arial" w:eastAsia="宋体" w:cs="Arial"/>
                <w:sz w:val="22"/>
                <w:szCs w:val="22"/>
                <w:lang w:val="en-US" w:eastAsia="zh-CN"/>
              </w:rPr>
              <w:t>7</w:t>
            </w:r>
          </w:p>
        </w:tc>
      </w:tr>
      <w:tr w14:paraId="138F2146">
        <w:tblPrEx>
          <w:tblCellMar>
            <w:top w:w="0" w:type="dxa"/>
            <w:left w:w="108" w:type="dxa"/>
            <w:bottom w:w="0" w:type="dxa"/>
            <w:right w:w="108" w:type="dxa"/>
          </w:tblCellMar>
        </w:tblPrEx>
        <w:tc>
          <w:tcPr>
            <w:tcW w:w="2088" w:type="dxa"/>
            <w:noWrap w:val="0"/>
            <w:vAlign w:val="top"/>
          </w:tcPr>
          <w:p w14:paraId="55942406">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Times New Roman" w:hAnsi="Times New Roman" w:cs="Arial"/>
                <w:sz w:val="22"/>
                <w:szCs w:val="22"/>
              </w:rPr>
              <w:t> </w:t>
            </w:r>
            <w:r>
              <w:rPr>
                <w:rFonts w:hint="default" w:ascii="Arial" w:hAnsi="Arial" w:cs="Arial"/>
                <w:sz w:val="22"/>
                <w:szCs w:val="22"/>
              </w:rPr>
              <w:t>Implementation</w:t>
            </w:r>
          </w:p>
        </w:tc>
        <w:tc>
          <w:tcPr>
            <w:tcW w:w="720" w:type="dxa"/>
            <w:noWrap w:val="0"/>
            <w:vAlign w:val="top"/>
          </w:tcPr>
          <w:p w14:paraId="742B524F">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10</w:t>
            </w:r>
          </w:p>
        </w:tc>
        <w:tc>
          <w:tcPr>
            <w:tcW w:w="11070" w:type="dxa"/>
            <w:noWrap w:val="0"/>
            <w:vAlign w:val="top"/>
          </w:tcPr>
          <w:p w14:paraId="3D75F9BE">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Who generated the random allocation sequence, who enrolled participants, and who assigned participants to interventions</w:t>
            </w:r>
          </w:p>
        </w:tc>
        <w:tc>
          <w:tcPr>
            <w:tcW w:w="1620" w:type="dxa"/>
            <w:tcBorders>
              <w:top w:val="single" w:color="auto" w:sz="4" w:space="0"/>
              <w:bottom w:val="single" w:color="auto" w:sz="4" w:space="0"/>
            </w:tcBorders>
            <w:noWrap w:val="0"/>
            <w:vAlign w:val="top"/>
          </w:tcPr>
          <w:p w14:paraId="558843CB">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cs="Arial"/>
                <w:sz w:val="22"/>
                <w:szCs w:val="22"/>
              </w:rPr>
              <w:t xml:space="preserve">Page </w:t>
            </w:r>
            <w:r>
              <w:rPr>
                <w:rFonts w:hint="eastAsia" w:ascii="Arial" w:hAnsi="Arial" w:eastAsia="宋体" w:cs="Arial"/>
                <w:sz w:val="22"/>
                <w:szCs w:val="22"/>
                <w:lang w:val="en-US" w:eastAsia="zh-CN"/>
              </w:rPr>
              <w:t>7</w:t>
            </w:r>
          </w:p>
        </w:tc>
      </w:tr>
      <w:tr w14:paraId="10A9252B">
        <w:tblPrEx>
          <w:tblCellMar>
            <w:top w:w="0" w:type="dxa"/>
            <w:left w:w="108" w:type="dxa"/>
            <w:bottom w:w="0" w:type="dxa"/>
            <w:right w:w="108" w:type="dxa"/>
          </w:tblCellMar>
        </w:tblPrEx>
        <w:tc>
          <w:tcPr>
            <w:tcW w:w="2088" w:type="dxa"/>
            <w:vMerge w:val="restart"/>
            <w:noWrap w:val="0"/>
            <w:vAlign w:val="top"/>
          </w:tcPr>
          <w:p w14:paraId="4A86D0FC">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Blinding</w:t>
            </w:r>
          </w:p>
        </w:tc>
        <w:tc>
          <w:tcPr>
            <w:tcW w:w="720" w:type="dxa"/>
            <w:noWrap w:val="0"/>
            <w:vAlign w:val="top"/>
          </w:tcPr>
          <w:p w14:paraId="1397FB2B">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11a</w:t>
            </w:r>
          </w:p>
        </w:tc>
        <w:tc>
          <w:tcPr>
            <w:tcW w:w="11070" w:type="dxa"/>
            <w:noWrap w:val="0"/>
            <w:vAlign w:val="top"/>
          </w:tcPr>
          <w:p w14:paraId="3041BCF8">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If done, who was blinded after assignment to interventions (for example, participants, care providers, those assessing outcomes) and how</w:t>
            </w:r>
          </w:p>
        </w:tc>
        <w:tc>
          <w:tcPr>
            <w:tcW w:w="1620" w:type="dxa"/>
            <w:tcBorders>
              <w:top w:val="single" w:color="auto" w:sz="4" w:space="0"/>
              <w:bottom w:val="single" w:color="auto" w:sz="4" w:space="0"/>
            </w:tcBorders>
            <w:noWrap w:val="0"/>
            <w:vAlign w:val="top"/>
          </w:tcPr>
          <w:p w14:paraId="11B82089">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N/A</w:t>
            </w:r>
          </w:p>
        </w:tc>
      </w:tr>
      <w:tr w14:paraId="310CDDF9">
        <w:tblPrEx>
          <w:tblCellMar>
            <w:top w:w="0" w:type="dxa"/>
            <w:left w:w="108" w:type="dxa"/>
            <w:bottom w:w="0" w:type="dxa"/>
            <w:right w:w="108" w:type="dxa"/>
          </w:tblCellMar>
        </w:tblPrEx>
        <w:tc>
          <w:tcPr>
            <w:tcW w:w="2088" w:type="dxa"/>
            <w:vMerge w:val="continue"/>
            <w:noWrap w:val="0"/>
            <w:vAlign w:val="top"/>
          </w:tcPr>
          <w:p w14:paraId="43D51E36">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4CE96E9A">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11b</w:t>
            </w:r>
          </w:p>
        </w:tc>
        <w:tc>
          <w:tcPr>
            <w:tcW w:w="11070" w:type="dxa"/>
            <w:noWrap w:val="0"/>
            <w:vAlign w:val="top"/>
          </w:tcPr>
          <w:p w14:paraId="0CF56A80">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If relevant, description of the similarity of interventions</w:t>
            </w:r>
          </w:p>
        </w:tc>
        <w:tc>
          <w:tcPr>
            <w:tcW w:w="1620" w:type="dxa"/>
            <w:tcBorders>
              <w:top w:val="single" w:color="auto" w:sz="4" w:space="0"/>
              <w:bottom w:val="single" w:color="auto" w:sz="4" w:space="0"/>
            </w:tcBorders>
            <w:noWrap w:val="0"/>
            <w:vAlign w:val="top"/>
          </w:tcPr>
          <w:p w14:paraId="29E07229">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N/A</w:t>
            </w:r>
          </w:p>
        </w:tc>
      </w:tr>
      <w:tr w14:paraId="55462B92">
        <w:tblPrEx>
          <w:tblCellMar>
            <w:top w:w="0" w:type="dxa"/>
            <w:left w:w="108" w:type="dxa"/>
            <w:bottom w:w="0" w:type="dxa"/>
            <w:right w:w="108" w:type="dxa"/>
          </w:tblCellMar>
        </w:tblPrEx>
        <w:tc>
          <w:tcPr>
            <w:tcW w:w="2088" w:type="dxa"/>
            <w:vMerge w:val="restart"/>
            <w:noWrap w:val="0"/>
            <w:vAlign w:val="top"/>
          </w:tcPr>
          <w:p w14:paraId="1BB0AE8B">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Statistical methods</w:t>
            </w:r>
          </w:p>
        </w:tc>
        <w:tc>
          <w:tcPr>
            <w:tcW w:w="720" w:type="dxa"/>
            <w:noWrap w:val="0"/>
            <w:vAlign w:val="top"/>
          </w:tcPr>
          <w:p w14:paraId="40B04065">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12a</w:t>
            </w:r>
          </w:p>
        </w:tc>
        <w:tc>
          <w:tcPr>
            <w:tcW w:w="11070" w:type="dxa"/>
            <w:noWrap w:val="0"/>
            <w:vAlign w:val="top"/>
          </w:tcPr>
          <w:p w14:paraId="4748EB5E">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Statistical methods used to compare groups for primary and secondary outcomes</w:t>
            </w:r>
          </w:p>
        </w:tc>
        <w:tc>
          <w:tcPr>
            <w:tcW w:w="1620" w:type="dxa"/>
            <w:tcBorders>
              <w:top w:val="single" w:color="auto" w:sz="4" w:space="0"/>
              <w:bottom w:val="single" w:color="auto" w:sz="4" w:space="0"/>
            </w:tcBorders>
            <w:noWrap w:val="0"/>
            <w:vAlign w:val="top"/>
          </w:tcPr>
          <w:p w14:paraId="4CD66DDC">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cs="Arial"/>
                <w:sz w:val="22"/>
                <w:szCs w:val="22"/>
              </w:rPr>
              <w:t xml:space="preserve">Page </w:t>
            </w:r>
            <w:r>
              <w:rPr>
                <w:rFonts w:hint="eastAsia" w:ascii="Arial" w:hAnsi="Arial" w:eastAsia="宋体" w:cs="Arial"/>
                <w:sz w:val="22"/>
                <w:szCs w:val="22"/>
                <w:lang w:val="en-US" w:eastAsia="zh-CN"/>
              </w:rPr>
              <w:t>1</w:t>
            </w:r>
            <w:r>
              <w:rPr>
                <w:rFonts w:hint="eastAsia" w:ascii="Arial" w:hAnsi="Arial" w:cs="Arial"/>
                <w:sz w:val="22"/>
                <w:szCs w:val="22"/>
                <w:lang w:val="en-US" w:eastAsia="zh-CN"/>
              </w:rPr>
              <w:t>5</w:t>
            </w:r>
            <w:r>
              <w:rPr>
                <w:rFonts w:hint="eastAsia" w:ascii="Arial" w:hAnsi="Arial" w:eastAsia="宋体" w:cs="Arial"/>
                <w:sz w:val="22"/>
                <w:szCs w:val="22"/>
                <w:lang w:val="en-US" w:eastAsia="zh-CN"/>
              </w:rPr>
              <w:t>-1</w:t>
            </w:r>
            <w:r>
              <w:rPr>
                <w:rFonts w:hint="eastAsia" w:ascii="Arial" w:hAnsi="Arial" w:cs="Arial"/>
                <w:sz w:val="22"/>
                <w:szCs w:val="22"/>
                <w:lang w:val="en-US" w:eastAsia="zh-CN"/>
              </w:rPr>
              <w:t>6</w:t>
            </w:r>
          </w:p>
        </w:tc>
      </w:tr>
      <w:tr w14:paraId="7FA86465">
        <w:tblPrEx>
          <w:tblCellMar>
            <w:top w:w="0" w:type="dxa"/>
            <w:left w:w="108" w:type="dxa"/>
            <w:bottom w:w="0" w:type="dxa"/>
            <w:right w:w="108" w:type="dxa"/>
          </w:tblCellMar>
        </w:tblPrEx>
        <w:tc>
          <w:tcPr>
            <w:tcW w:w="2088" w:type="dxa"/>
            <w:vMerge w:val="continue"/>
            <w:noWrap w:val="0"/>
            <w:vAlign w:val="top"/>
          </w:tcPr>
          <w:p w14:paraId="58F81C27">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6D5B5023">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12b</w:t>
            </w:r>
          </w:p>
        </w:tc>
        <w:tc>
          <w:tcPr>
            <w:tcW w:w="11070" w:type="dxa"/>
            <w:noWrap w:val="0"/>
            <w:vAlign w:val="top"/>
          </w:tcPr>
          <w:p w14:paraId="5FC84030">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Methods for additional analyses, such as subgroup analyses and adjusted analyses</w:t>
            </w:r>
          </w:p>
        </w:tc>
        <w:tc>
          <w:tcPr>
            <w:tcW w:w="1620" w:type="dxa"/>
            <w:tcBorders>
              <w:top w:val="single" w:color="auto" w:sz="4" w:space="0"/>
              <w:bottom w:val="single" w:color="auto" w:sz="4" w:space="0"/>
            </w:tcBorders>
            <w:noWrap w:val="0"/>
            <w:vAlign w:val="top"/>
          </w:tcPr>
          <w:p w14:paraId="77526DCF">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N/A</w:t>
            </w:r>
          </w:p>
        </w:tc>
      </w:tr>
      <w:tr w14:paraId="3448DD44">
        <w:tblPrEx>
          <w:tblCellMar>
            <w:top w:w="0" w:type="dxa"/>
            <w:left w:w="108" w:type="dxa"/>
            <w:bottom w:w="0" w:type="dxa"/>
            <w:right w:w="108" w:type="dxa"/>
          </w:tblCellMar>
        </w:tblPrEx>
        <w:tc>
          <w:tcPr>
            <w:tcW w:w="15498" w:type="dxa"/>
            <w:gridSpan w:val="4"/>
            <w:noWrap w:val="0"/>
            <w:vAlign w:val="top"/>
          </w:tcPr>
          <w:p w14:paraId="6322C090">
            <w:pPr>
              <w:pStyle w:val="169"/>
              <w:keepNext w:val="0"/>
              <w:keepLines w:val="0"/>
              <w:widowControl/>
              <w:suppressLineNumbers w:val="0"/>
              <w:spacing w:beforeAutospacing="0" w:after="0" w:afterAutospacing="0"/>
              <w:ind w:left="0" w:right="0"/>
              <w:rPr>
                <w:rFonts w:hint="default" w:ascii="Arial" w:hAnsi="Arial" w:cs="Arial"/>
                <w:sz w:val="22"/>
                <w:szCs w:val="22"/>
              </w:rPr>
            </w:pPr>
            <w:r>
              <w:rPr>
                <w:rFonts w:hint="default" w:ascii="Arial" w:hAnsi="Arial" w:cs="Arial"/>
                <w:sz w:val="22"/>
                <w:szCs w:val="22"/>
              </w:rPr>
              <w:t>Results</w:t>
            </w:r>
          </w:p>
        </w:tc>
      </w:tr>
      <w:tr w14:paraId="29BDEDAA">
        <w:tblPrEx>
          <w:tblCellMar>
            <w:top w:w="0" w:type="dxa"/>
            <w:left w:w="108" w:type="dxa"/>
            <w:bottom w:w="0" w:type="dxa"/>
            <w:right w:w="108" w:type="dxa"/>
          </w:tblCellMar>
        </w:tblPrEx>
        <w:tc>
          <w:tcPr>
            <w:tcW w:w="2088" w:type="dxa"/>
            <w:vMerge w:val="restart"/>
            <w:noWrap w:val="0"/>
            <w:vAlign w:val="top"/>
          </w:tcPr>
          <w:p w14:paraId="28D05C83">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Participant flow (a diagram is strongly recommended)</w:t>
            </w:r>
          </w:p>
        </w:tc>
        <w:tc>
          <w:tcPr>
            <w:tcW w:w="720" w:type="dxa"/>
            <w:noWrap w:val="0"/>
            <w:vAlign w:val="top"/>
          </w:tcPr>
          <w:p w14:paraId="0A069A47">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13a</w:t>
            </w:r>
          </w:p>
        </w:tc>
        <w:tc>
          <w:tcPr>
            <w:tcW w:w="11070" w:type="dxa"/>
            <w:noWrap w:val="0"/>
            <w:vAlign w:val="top"/>
          </w:tcPr>
          <w:p w14:paraId="05EE4818">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For each group, the numbers of participants who were randomly assigned, received intended treatment, and were analysed for the primary outcome</w:t>
            </w:r>
          </w:p>
        </w:tc>
        <w:tc>
          <w:tcPr>
            <w:tcW w:w="1620" w:type="dxa"/>
            <w:tcBorders>
              <w:bottom w:val="single" w:color="auto" w:sz="4" w:space="0"/>
            </w:tcBorders>
            <w:noWrap w:val="0"/>
            <w:vAlign w:val="top"/>
          </w:tcPr>
          <w:p w14:paraId="01C42073">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cs="Arial"/>
                <w:sz w:val="22"/>
                <w:szCs w:val="22"/>
              </w:rPr>
              <w:t xml:space="preserve">Page </w:t>
            </w:r>
            <w:r>
              <w:rPr>
                <w:rFonts w:hint="eastAsia" w:ascii="Arial" w:hAnsi="Arial" w:cs="Arial"/>
                <w:sz w:val="22"/>
                <w:szCs w:val="22"/>
                <w:lang w:val="en-US" w:eastAsia="zh-CN"/>
              </w:rPr>
              <w:t>16</w:t>
            </w:r>
          </w:p>
        </w:tc>
      </w:tr>
      <w:tr w14:paraId="775A73CE">
        <w:tblPrEx>
          <w:tblCellMar>
            <w:top w:w="0" w:type="dxa"/>
            <w:left w:w="108" w:type="dxa"/>
            <w:bottom w:w="0" w:type="dxa"/>
            <w:right w:w="108" w:type="dxa"/>
          </w:tblCellMar>
        </w:tblPrEx>
        <w:tc>
          <w:tcPr>
            <w:tcW w:w="2088" w:type="dxa"/>
            <w:vMerge w:val="continue"/>
            <w:noWrap w:val="0"/>
            <w:vAlign w:val="top"/>
          </w:tcPr>
          <w:p w14:paraId="5B0CFFC4">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38C3FD7A">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13b</w:t>
            </w:r>
          </w:p>
        </w:tc>
        <w:tc>
          <w:tcPr>
            <w:tcW w:w="11070" w:type="dxa"/>
            <w:noWrap w:val="0"/>
            <w:vAlign w:val="top"/>
          </w:tcPr>
          <w:p w14:paraId="1F8AFF2E">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For each group, losses and exclusions after randomisation, together with reasons</w:t>
            </w:r>
          </w:p>
        </w:tc>
        <w:tc>
          <w:tcPr>
            <w:tcW w:w="1620" w:type="dxa"/>
            <w:tcBorders>
              <w:top w:val="single" w:color="auto" w:sz="4" w:space="0"/>
              <w:bottom w:val="single" w:color="auto" w:sz="4" w:space="0"/>
            </w:tcBorders>
            <w:noWrap w:val="0"/>
            <w:vAlign w:val="top"/>
          </w:tcPr>
          <w:p w14:paraId="5DD88EB1">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Times New Roman" w:hAnsi="Times New Roman" w:eastAsia="宋体" w:cs="Times New Roman"/>
                <w:kern w:val="2"/>
                <w:sz w:val="24"/>
                <w:szCs w:val="24"/>
                <w:lang w:val="en-US" w:eastAsia="zh-CN" w:bidi="ar"/>
              </w:rPr>
              <w:t xml:space="preserve">Figure </w:t>
            </w:r>
            <w:r>
              <w:rPr>
                <w:rFonts w:hint="eastAsia" w:ascii="Times New Roman" w:hAnsi="Times New Roman" w:eastAsia="宋体" w:cs="Times New Roman"/>
                <w:kern w:val="2"/>
                <w:sz w:val="24"/>
                <w:szCs w:val="24"/>
                <w:lang w:val="en-US" w:eastAsia="zh-CN" w:bidi="ar"/>
              </w:rPr>
              <w:t>1</w:t>
            </w:r>
          </w:p>
        </w:tc>
      </w:tr>
      <w:tr w14:paraId="7EB5A57A">
        <w:tblPrEx>
          <w:tblCellMar>
            <w:top w:w="0" w:type="dxa"/>
            <w:left w:w="108" w:type="dxa"/>
            <w:bottom w:w="0" w:type="dxa"/>
            <w:right w:w="108" w:type="dxa"/>
          </w:tblCellMar>
        </w:tblPrEx>
        <w:tc>
          <w:tcPr>
            <w:tcW w:w="2088" w:type="dxa"/>
            <w:vMerge w:val="restart"/>
            <w:noWrap w:val="0"/>
            <w:vAlign w:val="top"/>
          </w:tcPr>
          <w:p w14:paraId="23065F70">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Recruitment</w:t>
            </w:r>
          </w:p>
        </w:tc>
        <w:tc>
          <w:tcPr>
            <w:tcW w:w="720" w:type="dxa"/>
            <w:noWrap w:val="0"/>
            <w:vAlign w:val="top"/>
          </w:tcPr>
          <w:p w14:paraId="59693D17">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14a</w:t>
            </w:r>
          </w:p>
        </w:tc>
        <w:tc>
          <w:tcPr>
            <w:tcW w:w="11070" w:type="dxa"/>
            <w:noWrap w:val="0"/>
            <w:vAlign w:val="top"/>
          </w:tcPr>
          <w:p w14:paraId="7377BC33">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Dates defining the periods of recruitment and follow-up</w:t>
            </w:r>
          </w:p>
        </w:tc>
        <w:tc>
          <w:tcPr>
            <w:tcW w:w="1620" w:type="dxa"/>
            <w:tcBorders>
              <w:top w:val="single" w:color="auto" w:sz="4" w:space="0"/>
              <w:bottom w:val="single" w:color="auto" w:sz="4" w:space="0"/>
            </w:tcBorders>
            <w:noWrap w:val="0"/>
            <w:vAlign w:val="top"/>
          </w:tcPr>
          <w:p w14:paraId="0294223A">
            <w:pPr>
              <w:keepNext w:val="0"/>
              <w:keepLines w:val="0"/>
              <w:widowControl/>
              <w:suppressLineNumbers w:val="0"/>
              <w:spacing w:before="0" w:beforeAutospacing="0" w:after="0" w:afterAutospacing="0"/>
              <w:ind w:left="0" w:right="0"/>
              <w:rPr>
                <w:rFonts w:hint="default" w:ascii="Arial" w:hAnsi="Arial" w:cs="Arial"/>
                <w:sz w:val="22"/>
                <w:szCs w:val="22"/>
              </w:rPr>
            </w:pPr>
            <w:r>
              <w:rPr>
                <w:rFonts w:hint="eastAsia" w:ascii="Arial" w:hAnsi="Arial" w:cs="Arial"/>
                <w:sz w:val="22"/>
                <w:szCs w:val="22"/>
              </w:rPr>
              <w:t xml:space="preserve">Page </w:t>
            </w:r>
            <w:r>
              <w:rPr>
                <w:rFonts w:hint="eastAsia" w:ascii="Arial" w:hAnsi="Arial" w:eastAsia="宋体" w:cs="Arial"/>
                <w:sz w:val="22"/>
                <w:szCs w:val="22"/>
                <w:lang w:val="en-US" w:eastAsia="zh-CN"/>
              </w:rPr>
              <w:t>5</w:t>
            </w:r>
          </w:p>
        </w:tc>
      </w:tr>
      <w:tr w14:paraId="207829AE">
        <w:tblPrEx>
          <w:tblCellMar>
            <w:top w:w="0" w:type="dxa"/>
            <w:left w:w="108" w:type="dxa"/>
            <w:bottom w:w="0" w:type="dxa"/>
            <w:right w:w="108" w:type="dxa"/>
          </w:tblCellMar>
        </w:tblPrEx>
        <w:tc>
          <w:tcPr>
            <w:tcW w:w="2088" w:type="dxa"/>
            <w:vMerge w:val="continue"/>
            <w:noWrap w:val="0"/>
            <w:vAlign w:val="top"/>
          </w:tcPr>
          <w:p w14:paraId="3C71715B">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26847A1C">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14b</w:t>
            </w:r>
          </w:p>
        </w:tc>
        <w:tc>
          <w:tcPr>
            <w:tcW w:w="11070" w:type="dxa"/>
            <w:noWrap w:val="0"/>
            <w:vAlign w:val="top"/>
          </w:tcPr>
          <w:p w14:paraId="1A742492">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Why the trial ended or was stopped</w:t>
            </w:r>
          </w:p>
        </w:tc>
        <w:tc>
          <w:tcPr>
            <w:tcW w:w="1620" w:type="dxa"/>
            <w:tcBorders>
              <w:top w:val="single" w:color="auto" w:sz="4" w:space="0"/>
              <w:bottom w:val="single" w:color="auto" w:sz="4" w:space="0"/>
            </w:tcBorders>
            <w:noWrap w:val="0"/>
            <w:vAlign w:val="top"/>
          </w:tcPr>
          <w:p w14:paraId="5CF3C49A">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N/A</w:t>
            </w:r>
          </w:p>
        </w:tc>
      </w:tr>
      <w:tr w14:paraId="7303FB2B">
        <w:tblPrEx>
          <w:tblCellMar>
            <w:top w:w="0" w:type="dxa"/>
            <w:left w:w="108" w:type="dxa"/>
            <w:bottom w:w="0" w:type="dxa"/>
            <w:right w:w="108" w:type="dxa"/>
          </w:tblCellMar>
        </w:tblPrEx>
        <w:tc>
          <w:tcPr>
            <w:tcW w:w="2088" w:type="dxa"/>
            <w:noWrap w:val="0"/>
            <w:vAlign w:val="top"/>
          </w:tcPr>
          <w:p w14:paraId="3693ECFD">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Baseline data</w:t>
            </w:r>
          </w:p>
        </w:tc>
        <w:tc>
          <w:tcPr>
            <w:tcW w:w="720" w:type="dxa"/>
            <w:noWrap w:val="0"/>
            <w:vAlign w:val="top"/>
          </w:tcPr>
          <w:p w14:paraId="498C5A14">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15</w:t>
            </w:r>
          </w:p>
        </w:tc>
        <w:tc>
          <w:tcPr>
            <w:tcW w:w="11070" w:type="dxa"/>
            <w:noWrap w:val="0"/>
            <w:vAlign w:val="top"/>
          </w:tcPr>
          <w:p w14:paraId="38CBF4F5">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A table showing baseline demographic and clinical characteristics for each group</w:t>
            </w:r>
          </w:p>
        </w:tc>
        <w:tc>
          <w:tcPr>
            <w:tcW w:w="1620" w:type="dxa"/>
            <w:tcBorders>
              <w:top w:val="single" w:color="auto" w:sz="4" w:space="0"/>
              <w:bottom w:val="single" w:color="auto" w:sz="4" w:space="0"/>
            </w:tcBorders>
            <w:noWrap w:val="0"/>
            <w:vAlign w:val="top"/>
          </w:tcPr>
          <w:p w14:paraId="1E8C0272">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Table 2</w:t>
            </w:r>
          </w:p>
        </w:tc>
      </w:tr>
      <w:tr w14:paraId="088B1095">
        <w:tblPrEx>
          <w:tblCellMar>
            <w:top w:w="0" w:type="dxa"/>
            <w:left w:w="108" w:type="dxa"/>
            <w:bottom w:w="0" w:type="dxa"/>
            <w:right w:w="108" w:type="dxa"/>
          </w:tblCellMar>
        </w:tblPrEx>
        <w:tc>
          <w:tcPr>
            <w:tcW w:w="2088" w:type="dxa"/>
            <w:noWrap w:val="0"/>
            <w:vAlign w:val="top"/>
          </w:tcPr>
          <w:p w14:paraId="4D6C5F36">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Numbers analysed</w:t>
            </w:r>
          </w:p>
        </w:tc>
        <w:tc>
          <w:tcPr>
            <w:tcW w:w="720" w:type="dxa"/>
            <w:noWrap w:val="0"/>
            <w:vAlign w:val="top"/>
          </w:tcPr>
          <w:p w14:paraId="3B112988">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16</w:t>
            </w:r>
          </w:p>
        </w:tc>
        <w:tc>
          <w:tcPr>
            <w:tcW w:w="11070" w:type="dxa"/>
            <w:noWrap w:val="0"/>
            <w:vAlign w:val="top"/>
          </w:tcPr>
          <w:p w14:paraId="6D7F5962">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For each group, number of participants (denominator) included in each analysis and whether the analysis was by original assigned groups</w:t>
            </w:r>
          </w:p>
        </w:tc>
        <w:tc>
          <w:tcPr>
            <w:tcW w:w="1620" w:type="dxa"/>
            <w:tcBorders>
              <w:top w:val="single" w:color="auto" w:sz="4" w:space="0"/>
              <w:bottom w:val="single" w:color="auto" w:sz="4" w:space="0"/>
            </w:tcBorders>
            <w:noWrap w:val="0"/>
            <w:vAlign w:val="top"/>
          </w:tcPr>
          <w:p w14:paraId="2553BB4F">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cs="Arial"/>
                <w:sz w:val="22"/>
                <w:szCs w:val="22"/>
              </w:rPr>
              <w:t xml:space="preserve">Page </w:t>
            </w:r>
            <w:r>
              <w:rPr>
                <w:rFonts w:hint="eastAsia" w:ascii="Arial" w:hAnsi="Arial" w:eastAsia="宋体" w:cs="Arial"/>
                <w:sz w:val="22"/>
                <w:szCs w:val="22"/>
                <w:lang w:val="en-US" w:eastAsia="zh-CN"/>
              </w:rPr>
              <w:t>1</w:t>
            </w:r>
            <w:r>
              <w:rPr>
                <w:rFonts w:hint="eastAsia" w:ascii="Arial" w:hAnsi="Arial" w:cs="Arial"/>
                <w:sz w:val="22"/>
                <w:szCs w:val="22"/>
                <w:lang w:val="en-US" w:eastAsia="zh-CN"/>
              </w:rPr>
              <w:t>6</w:t>
            </w:r>
          </w:p>
        </w:tc>
      </w:tr>
      <w:tr w14:paraId="653795C9">
        <w:tblPrEx>
          <w:tblCellMar>
            <w:top w:w="0" w:type="dxa"/>
            <w:left w:w="108" w:type="dxa"/>
            <w:bottom w:w="0" w:type="dxa"/>
            <w:right w:w="108" w:type="dxa"/>
          </w:tblCellMar>
        </w:tblPrEx>
        <w:tc>
          <w:tcPr>
            <w:tcW w:w="2088" w:type="dxa"/>
            <w:vMerge w:val="restart"/>
            <w:noWrap w:val="0"/>
            <w:vAlign w:val="top"/>
          </w:tcPr>
          <w:p w14:paraId="15757682">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Outcomes and estimation</w:t>
            </w:r>
          </w:p>
        </w:tc>
        <w:tc>
          <w:tcPr>
            <w:tcW w:w="720" w:type="dxa"/>
            <w:noWrap w:val="0"/>
            <w:vAlign w:val="top"/>
          </w:tcPr>
          <w:p w14:paraId="4B71EE26">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17a</w:t>
            </w:r>
          </w:p>
        </w:tc>
        <w:tc>
          <w:tcPr>
            <w:tcW w:w="11070" w:type="dxa"/>
            <w:noWrap w:val="0"/>
            <w:vAlign w:val="top"/>
          </w:tcPr>
          <w:p w14:paraId="39419DE3">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For each primary and secondary outcome, results for each group, and the estimated effect size and its precision (such as 95% confidence interval)</w:t>
            </w:r>
          </w:p>
        </w:tc>
        <w:tc>
          <w:tcPr>
            <w:tcW w:w="1620" w:type="dxa"/>
            <w:tcBorders>
              <w:top w:val="single" w:color="auto" w:sz="4" w:space="0"/>
              <w:bottom w:val="single" w:color="auto" w:sz="4" w:space="0"/>
            </w:tcBorders>
            <w:noWrap w:val="0"/>
            <w:vAlign w:val="top"/>
          </w:tcPr>
          <w:p w14:paraId="3D6BD051">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Table 2-3</w:t>
            </w:r>
          </w:p>
        </w:tc>
      </w:tr>
      <w:tr w14:paraId="2F3BB97B">
        <w:tblPrEx>
          <w:tblCellMar>
            <w:top w:w="0" w:type="dxa"/>
            <w:left w:w="108" w:type="dxa"/>
            <w:bottom w:w="0" w:type="dxa"/>
            <w:right w:w="108" w:type="dxa"/>
          </w:tblCellMar>
        </w:tblPrEx>
        <w:tc>
          <w:tcPr>
            <w:tcW w:w="2088" w:type="dxa"/>
            <w:vMerge w:val="continue"/>
            <w:noWrap w:val="0"/>
            <w:vAlign w:val="top"/>
          </w:tcPr>
          <w:p w14:paraId="6F4EE874">
            <w:pPr>
              <w:keepNext w:val="0"/>
              <w:keepLines w:val="0"/>
              <w:widowControl/>
              <w:suppressLineNumbers w:val="0"/>
              <w:spacing w:before="0" w:beforeAutospacing="0" w:after="0" w:afterAutospacing="0"/>
              <w:ind w:left="0" w:right="0"/>
              <w:rPr>
                <w:rFonts w:hint="default" w:ascii="Arial" w:hAnsi="Arial" w:cs="Arial"/>
                <w:sz w:val="22"/>
                <w:szCs w:val="22"/>
              </w:rPr>
            </w:pPr>
          </w:p>
        </w:tc>
        <w:tc>
          <w:tcPr>
            <w:tcW w:w="720" w:type="dxa"/>
            <w:noWrap w:val="0"/>
            <w:vAlign w:val="top"/>
          </w:tcPr>
          <w:p w14:paraId="13AC195E">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17b</w:t>
            </w:r>
          </w:p>
        </w:tc>
        <w:tc>
          <w:tcPr>
            <w:tcW w:w="11070" w:type="dxa"/>
            <w:noWrap w:val="0"/>
            <w:vAlign w:val="top"/>
          </w:tcPr>
          <w:p w14:paraId="742CE09E">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bCs/>
                <w:sz w:val="22"/>
                <w:szCs w:val="22"/>
              </w:rPr>
              <w:t>For binary outcomes, presentation of both absolute and relative effect sizes is recommended</w:t>
            </w:r>
          </w:p>
        </w:tc>
        <w:tc>
          <w:tcPr>
            <w:tcW w:w="1620" w:type="dxa"/>
            <w:tcBorders>
              <w:top w:val="single" w:color="auto" w:sz="4" w:space="0"/>
              <w:bottom w:val="single" w:color="auto" w:sz="4" w:space="0"/>
            </w:tcBorders>
            <w:noWrap w:val="0"/>
            <w:vAlign w:val="top"/>
          </w:tcPr>
          <w:p w14:paraId="1B6E7115">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color w:val="000000"/>
                <w:sz w:val="22"/>
                <w:szCs w:val="22"/>
                <w:lang w:val="en-US" w:eastAsia="zh-CN"/>
              </w:rPr>
              <w:t>N/A</w:t>
            </w:r>
          </w:p>
        </w:tc>
      </w:tr>
      <w:tr w14:paraId="735D1FB4">
        <w:tblPrEx>
          <w:tblCellMar>
            <w:top w:w="0" w:type="dxa"/>
            <w:left w:w="108" w:type="dxa"/>
            <w:bottom w:w="0" w:type="dxa"/>
            <w:right w:w="108" w:type="dxa"/>
          </w:tblCellMar>
        </w:tblPrEx>
        <w:tc>
          <w:tcPr>
            <w:tcW w:w="2088" w:type="dxa"/>
            <w:noWrap w:val="0"/>
            <w:vAlign w:val="top"/>
          </w:tcPr>
          <w:p w14:paraId="55569A42">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Ancillary analyses</w:t>
            </w:r>
          </w:p>
        </w:tc>
        <w:tc>
          <w:tcPr>
            <w:tcW w:w="720" w:type="dxa"/>
            <w:noWrap w:val="0"/>
            <w:vAlign w:val="top"/>
          </w:tcPr>
          <w:p w14:paraId="19354B0C">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18</w:t>
            </w:r>
          </w:p>
        </w:tc>
        <w:tc>
          <w:tcPr>
            <w:tcW w:w="11070" w:type="dxa"/>
            <w:noWrap w:val="0"/>
            <w:vAlign w:val="top"/>
          </w:tcPr>
          <w:p w14:paraId="099DF394">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Results of any other analyses performed, including subgroup analyses and adjusted analyses, distinguishing pre-specified from exploratory</w:t>
            </w:r>
          </w:p>
        </w:tc>
        <w:tc>
          <w:tcPr>
            <w:tcW w:w="1620" w:type="dxa"/>
            <w:tcBorders>
              <w:top w:val="single" w:color="auto" w:sz="4" w:space="0"/>
              <w:bottom w:val="single" w:color="auto" w:sz="4" w:space="0"/>
            </w:tcBorders>
            <w:noWrap w:val="0"/>
            <w:vAlign w:val="top"/>
          </w:tcPr>
          <w:p w14:paraId="4C2F7246">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color w:val="000000"/>
                <w:sz w:val="22"/>
                <w:szCs w:val="22"/>
                <w:lang w:val="en-US" w:eastAsia="zh-CN"/>
              </w:rPr>
              <w:t>N/A</w:t>
            </w:r>
          </w:p>
        </w:tc>
      </w:tr>
      <w:tr w14:paraId="498F4650">
        <w:tblPrEx>
          <w:tblCellMar>
            <w:top w:w="0" w:type="dxa"/>
            <w:left w:w="108" w:type="dxa"/>
            <w:bottom w:w="0" w:type="dxa"/>
            <w:right w:w="108" w:type="dxa"/>
          </w:tblCellMar>
        </w:tblPrEx>
        <w:tc>
          <w:tcPr>
            <w:tcW w:w="2088" w:type="dxa"/>
            <w:noWrap w:val="0"/>
            <w:vAlign w:val="top"/>
          </w:tcPr>
          <w:p w14:paraId="333C59B1">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Harms</w:t>
            </w:r>
          </w:p>
        </w:tc>
        <w:tc>
          <w:tcPr>
            <w:tcW w:w="720" w:type="dxa"/>
            <w:noWrap w:val="0"/>
            <w:vAlign w:val="top"/>
          </w:tcPr>
          <w:p w14:paraId="166F9575">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19</w:t>
            </w:r>
          </w:p>
        </w:tc>
        <w:tc>
          <w:tcPr>
            <w:tcW w:w="11070" w:type="dxa"/>
            <w:noWrap w:val="0"/>
            <w:vAlign w:val="top"/>
          </w:tcPr>
          <w:p w14:paraId="20A323C5">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 xml:space="preserve">All important harms or unintended effects in each group </w:t>
            </w:r>
            <w:r>
              <w:rPr>
                <w:rFonts w:hint="default" w:ascii="Arial" w:hAnsi="Arial" w:cs="Arial"/>
                <w:sz w:val="16"/>
                <w:szCs w:val="16"/>
              </w:rPr>
              <w:t>(for specific guidance see CONSORT for harms)</w:t>
            </w:r>
          </w:p>
        </w:tc>
        <w:tc>
          <w:tcPr>
            <w:tcW w:w="1620" w:type="dxa"/>
            <w:tcBorders>
              <w:top w:val="single" w:color="auto" w:sz="4" w:space="0"/>
              <w:bottom w:val="single" w:color="auto" w:sz="4" w:space="0"/>
            </w:tcBorders>
            <w:noWrap w:val="0"/>
            <w:vAlign w:val="top"/>
          </w:tcPr>
          <w:p w14:paraId="725A7C70">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color w:val="000000"/>
                <w:sz w:val="22"/>
                <w:szCs w:val="22"/>
                <w:lang w:val="en-US" w:eastAsia="zh-CN"/>
              </w:rPr>
              <w:t>N/A</w:t>
            </w:r>
          </w:p>
        </w:tc>
      </w:tr>
      <w:tr w14:paraId="6EC65704">
        <w:tblPrEx>
          <w:tblCellMar>
            <w:top w:w="0" w:type="dxa"/>
            <w:left w:w="108" w:type="dxa"/>
            <w:bottom w:w="0" w:type="dxa"/>
            <w:right w:w="108" w:type="dxa"/>
          </w:tblCellMar>
        </w:tblPrEx>
        <w:tc>
          <w:tcPr>
            <w:tcW w:w="15498" w:type="dxa"/>
            <w:gridSpan w:val="4"/>
            <w:noWrap w:val="0"/>
            <w:vAlign w:val="top"/>
          </w:tcPr>
          <w:p w14:paraId="7C5164E1">
            <w:pPr>
              <w:pStyle w:val="169"/>
              <w:keepNext w:val="0"/>
              <w:keepLines w:val="0"/>
              <w:widowControl/>
              <w:suppressLineNumbers w:val="0"/>
              <w:spacing w:beforeAutospacing="0" w:after="0" w:afterAutospacing="0"/>
              <w:ind w:left="0" w:right="0"/>
              <w:rPr>
                <w:rFonts w:hint="default" w:ascii="Arial" w:hAnsi="Arial" w:cs="Arial"/>
                <w:sz w:val="22"/>
                <w:szCs w:val="22"/>
              </w:rPr>
            </w:pPr>
            <w:r>
              <w:rPr>
                <w:rFonts w:hint="default" w:ascii="Arial" w:hAnsi="Arial" w:cs="Arial"/>
                <w:sz w:val="22"/>
                <w:szCs w:val="22"/>
              </w:rPr>
              <w:t>Discussion</w:t>
            </w:r>
          </w:p>
        </w:tc>
      </w:tr>
      <w:tr w14:paraId="3B981DA6">
        <w:tblPrEx>
          <w:tblCellMar>
            <w:top w:w="0" w:type="dxa"/>
            <w:left w:w="108" w:type="dxa"/>
            <w:bottom w:w="0" w:type="dxa"/>
            <w:right w:w="108" w:type="dxa"/>
          </w:tblCellMar>
        </w:tblPrEx>
        <w:tc>
          <w:tcPr>
            <w:tcW w:w="2088" w:type="dxa"/>
            <w:noWrap w:val="0"/>
            <w:vAlign w:val="top"/>
          </w:tcPr>
          <w:p w14:paraId="4DB8EF21">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Limitations</w:t>
            </w:r>
          </w:p>
        </w:tc>
        <w:tc>
          <w:tcPr>
            <w:tcW w:w="720" w:type="dxa"/>
            <w:noWrap w:val="0"/>
            <w:vAlign w:val="top"/>
          </w:tcPr>
          <w:p w14:paraId="7B013FD8">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20</w:t>
            </w:r>
          </w:p>
        </w:tc>
        <w:tc>
          <w:tcPr>
            <w:tcW w:w="11070" w:type="dxa"/>
            <w:noWrap w:val="0"/>
            <w:vAlign w:val="top"/>
          </w:tcPr>
          <w:p w14:paraId="511DB62E">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Trial limitations, addressing sources of potential bias, imprecision, and, if relevant, multiplicity of analyses</w:t>
            </w:r>
          </w:p>
        </w:tc>
        <w:tc>
          <w:tcPr>
            <w:tcW w:w="1620" w:type="dxa"/>
            <w:tcBorders>
              <w:bottom w:val="single" w:color="auto" w:sz="4" w:space="0"/>
            </w:tcBorders>
            <w:noWrap w:val="0"/>
            <w:vAlign w:val="top"/>
          </w:tcPr>
          <w:p w14:paraId="5769C0C2">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 xml:space="preserve">Page </w:t>
            </w:r>
            <w:r>
              <w:rPr>
                <w:rFonts w:hint="eastAsia" w:ascii="Arial" w:hAnsi="Arial" w:cs="Arial"/>
                <w:sz w:val="22"/>
                <w:szCs w:val="22"/>
                <w:lang w:val="en-US" w:eastAsia="zh-CN"/>
              </w:rPr>
              <w:t>25-26</w:t>
            </w:r>
          </w:p>
        </w:tc>
      </w:tr>
      <w:tr w14:paraId="76161717">
        <w:tblPrEx>
          <w:tblCellMar>
            <w:top w:w="0" w:type="dxa"/>
            <w:left w:w="108" w:type="dxa"/>
            <w:bottom w:w="0" w:type="dxa"/>
            <w:right w:w="108" w:type="dxa"/>
          </w:tblCellMar>
        </w:tblPrEx>
        <w:tc>
          <w:tcPr>
            <w:tcW w:w="2088" w:type="dxa"/>
            <w:noWrap w:val="0"/>
            <w:vAlign w:val="top"/>
          </w:tcPr>
          <w:p w14:paraId="38912263">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Generalisability</w:t>
            </w:r>
          </w:p>
        </w:tc>
        <w:tc>
          <w:tcPr>
            <w:tcW w:w="720" w:type="dxa"/>
            <w:noWrap w:val="0"/>
            <w:vAlign w:val="top"/>
          </w:tcPr>
          <w:p w14:paraId="5F8EA844">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21</w:t>
            </w:r>
          </w:p>
        </w:tc>
        <w:tc>
          <w:tcPr>
            <w:tcW w:w="11070" w:type="dxa"/>
            <w:noWrap w:val="0"/>
            <w:vAlign w:val="top"/>
          </w:tcPr>
          <w:p w14:paraId="7BC8175D">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Generalisability (external validity, applicability) of the trial findings</w:t>
            </w:r>
          </w:p>
        </w:tc>
        <w:tc>
          <w:tcPr>
            <w:tcW w:w="1620" w:type="dxa"/>
            <w:tcBorders>
              <w:top w:val="single" w:color="auto" w:sz="4" w:space="0"/>
              <w:bottom w:val="single" w:color="auto" w:sz="4" w:space="0"/>
            </w:tcBorders>
            <w:noWrap w:val="0"/>
            <w:vAlign w:val="top"/>
          </w:tcPr>
          <w:p w14:paraId="2BD29527">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 xml:space="preserve">Page </w:t>
            </w:r>
            <w:r>
              <w:rPr>
                <w:rFonts w:hint="eastAsia" w:ascii="Arial" w:hAnsi="Arial" w:cs="Arial"/>
                <w:sz w:val="22"/>
                <w:szCs w:val="22"/>
                <w:lang w:val="en-US" w:eastAsia="zh-CN"/>
              </w:rPr>
              <w:t>22-23</w:t>
            </w:r>
          </w:p>
        </w:tc>
      </w:tr>
      <w:tr w14:paraId="52755C90">
        <w:tblPrEx>
          <w:tblCellMar>
            <w:top w:w="0" w:type="dxa"/>
            <w:left w:w="108" w:type="dxa"/>
            <w:bottom w:w="0" w:type="dxa"/>
            <w:right w:w="108" w:type="dxa"/>
          </w:tblCellMar>
        </w:tblPrEx>
        <w:tc>
          <w:tcPr>
            <w:tcW w:w="2088" w:type="dxa"/>
            <w:noWrap w:val="0"/>
            <w:vAlign w:val="top"/>
          </w:tcPr>
          <w:p w14:paraId="2610F556">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Interpretation</w:t>
            </w:r>
          </w:p>
        </w:tc>
        <w:tc>
          <w:tcPr>
            <w:tcW w:w="720" w:type="dxa"/>
            <w:noWrap w:val="0"/>
            <w:vAlign w:val="top"/>
          </w:tcPr>
          <w:p w14:paraId="7068F617">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22</w:t>
            </w:r>
          </w:p>
        </w:tc>
        <w:tc>
          <w:tcPr>
            <w:tcW w:w="11070" w:type="dxa"/>
            <w:noWrap w:val="0"/>
            <w:vAlign w:val="top"/>
          </w:tcPr>
          <w:p w14:paraId="23BED11E">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Interpretation consistent with results, balancing benefits and harms, and considering other relevant evidence</w:t>
            </w:r>
          </w:p>
        </w:tc>
        <w:tc>
          <w:tcPr>
            <w:tcW w:w="1620" w:type="dxa"/>
            <w:tcBorders>
              <w:top w:val="single" w:color="auto" w:sz="4" w:space="0"/>
              <w:bottom w:val="single" w:color="auto" w:sz="4" w:space="0"/>
            </w:tcBorders>
            <w:noWrap w:val="0"/>
            <w:vAlign w:val="top"/>
          </w:tcPr>
          <w:p w14:paraId="54D80618">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Page 2</w:t>
            </w:r>
            <w:r>
              <w:rPr>
                <w:rFonts w:hint="eastAsia" w:ascii="Arial" w:hAnsi="Arial" w:cs="Arial"/>
                <w:sz w:val="22"/>
                <w:szCs w:val="22"/>
                <w:lang w:val="en-US" w:eastAsia="zh-CN"/>
              </w:rPr>
              <w:t>3-25</w:t>
            </w:r>
          </w:p>
        </w:tc>
      </w:tr>
      <w:tr w14:paraId="612A7AB8">
        <w:tblPrEx>
          <w:tblCellMar>
            <w:top w:w="0" w:type="dxa"/>
            <w:left w:w="108" w:type="dxa"/>
            <w:bottom w:w="0" w:type="dxa"/>
            <w:right w:w="108" w:type="dxa"/>
          </w:tblCellMar>
        </w:tblPrEx>
        <w:tc>
          <w:tcPr>
            <w:tcW w:w="13878" w:type="dxa"/>
            <w:gridSpan w:val="3"/>
            <w:noWrap w:val="0"/>
            <w:vAlign w:val="top"/>
          </w:tcPr>
          <w:p w14:paraId="704491FF">
            <w:pPr>
              <w:pStyle w:val="169"/>
              <w:keepNext w:val="0"/>
              <w:keepLines w:val="0"/>
              <w:widowControl/>
              <w:suppressLineNumbers w:val="0"/>
              <w:spacing w:beforeAutospacing="0" w:after="0" w:afterAutospacing="0"/>
              <w:ind w:left="0" w:right="0"/>
              <w:rPr>
                <w:rFonts w:hint="default" w:ascii="Arial" w:hAnsi="Arial" w:cs="Arial"/>
                <w:sz w:val="22"/>
                <w:szCs w:val="22"/>
              </w:rPr>
            </w:pPr>
            <w:r>
              <w:rPr>
                <w:rFonts w:hint="default" w:ascii="Arial" w:hAnsi="Arial" w:cs="Arial"/>
                <w:sz w:val="22"/>
                <w:szCs w:val="22"/>
              </w:rPr>
              <w:t>Other information</w:t>
            </w:r>
          </w:p>
        </w:tc>
        <w:tc>
          <w:tcPr>
            <w:tcW w:w="1620" w:type="dxa"/>
            <w:tcBorders>
              <w:top w:val="single" w:color="auto" w:sz="4" w:space="0"/>
            </w:tcBorders>
            <w:noWrap w:val="0"/>
            <w:vAlign w:val="top"/>
          </w:tcPr>
          <w:p w14:paraId="220A5DF7">
            <w:pPr>
              <w:keepNext w:val="0"/>
              <w:keepLines w:val="0"/>
              <w:widowControl/>
              <w:suppressLineNumbers w:val="0"/>
              <w:spacing w:before="0" w:beforeAutospacing="0" w:after="0" w:afterAutospacing="0"/>
              <w:ind w:left="0" w:right="0"/>
              <w:rPr>
                <w:rFonts w:hint="default" w:ascii="Arial" w:hAnsi="Arial" w:cs="Arial"/>
                <w:sz w:val="22"/>
                <w:szCs w:val="22"/>
              </w:rPr>
            </w:pPr>
          </w:p>
        </w:tc>
      </w:tr>
      <w:tr w14:paraId="0024058C">
        <w:tblPrEx>
          <w:tblCellMar>
            <w:top w:w="0" w:type="dxa"/>
            <w:left w:w="108" w:type="dxa"/>
            <w:bottom w:w="0" w:type="dxa"/>
            <w:right w:w="108" w:type="dxa"/>
          </w:tblCellMar>
        </w:tblPrEx>
        <w:tc>
          <w:tcPr>
            <w:tcW w:w="2088" w:type="dxa"/>
            <w:noWrap w:val="0"/>
            <w:vAlign w:val="top"/>
          </w:tcPr>
          <w:p w14:paraId="72AC36B3">
            <w:pPr>
              <w:keepNext w:val="0"/>
              <w:keepLines w:val="0"/>
              <w:widowControl/>
              <w:suppressLineNumbers w:val="0"/>
              <w:spacing w:before="0" w:beforeAutospacing="0" w:after="0" w:afterAutospacing="0"/>
              <w:ind w:left="0" w:right="0"/>
              <w:rPr>
                <w:rFonts w:hint="default" w:ascii="Arial" w:hAnsi="Arial" w:cs="Arial"/>
                <w:i/>
                <w:caps/>
                <w:sz w:val="22"/>
                <w:szCs w:val="22"/>
              </w:rPr>
            </w:pPr>
            <w:r>
              <w:rPr>
                <w:rFonts w:hint="default" w:ascii="Arial" w:hAnsi="Arial" w:cs="Arial"/>
                <w:sz w:val="22"/>
                <w:szCs w:val="22"/>
              </w:rPr>
              <w:t>Registration</w:t>
            </w:r>
          </w:p>
        </w:tc>
        <w:tc>
          <w:tcPr>
            <w:tcW w:w="720" w:type="dxa"/>
            <w:noWrap w:val="0"/>
            <w:vAlign w:val="top"/>
          </w:tcPr>
          <w:p w14:paraId="74F1BD00">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23</w:t>
            </w:r>
          </w:p>
        </w:tc>
        <w:tc>
          <w:tcPr>
            <w:tcW w:w="11070" w:type="dxa"/>
            <w:noWrap w:val="0"/>
            <w:vAlign w:val="top"/>
          </w:tcPr>
          <w:p w14:paraId="4B4D3565">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Registration number and name of trial registry</w:t>
            </w:r>
          </w:p>
        </w:tc>
        <w:tc>
          <w:tcPr>
            <w:tcW w:w="1620" w:type="dxa"/>
            <w:tcBorders>
              <w:bottom w:val="single" w:color="auto" w:sz="4" w:space="0"/>
            </w:tcBorders>
            <w:noWrap w:val="0"/>
            <w:vAlign w:val="top"/>
          </w:tcPr>
          <w:p w14:paraId="5F88D537">
            <w:pPr>
              <w:keepNext w:val="0"/>
              <w:keepLines w:val="0"/>
              <w:widowControl/>
              <w:suppressLineNumbers w:val="0"/>
              <w:spacing w:before="0" w:beforeAutospacing="0" w:after="0" w:afterAutospacing="0"/>
              <w:ind w:left="0" w:right="0"/>
              <w:rPr>
                <w:rFonts w:hint="default" w:ascii="Arial" w:hAnsi="Arial" w:cs="Arial"/>
                <w:sz w:val="22"/>
                <w:szCs w:val="22"/>
                <w:lang w:val="en-US"/>
              </w:rPr>
            </w:pPr>
            <w:r>
              <w:rPr>
                <w:rFonts w:hint="eastAsia" w:ascii="Arial" w:hAnsi="Arial" w:eastAsia="宋体" w:cs="Arial"/>
                <w:sz w:val="22"/>
                <w:szCs w:val="22"/>
                <w:lang w:val="en-US" w:eastAsia="zh-CN"/>
              </w:rPr>
              <w:t>Page 2</w:t>
            </w:r>
            <w:r>
              <w:rPr>
                <w:rFonts w:hint="eastAsia" w:ascii="Arial" w:hAnsi="Arial" w:cs="Arial"/>
                <w:sz w:val="22"/>
                <w:szCs w:val="22"/>
                <w:lang w:val="en-US" w:eastAsia="zh-CN"/>
              </w:rPr>
              <w:t>7</w:t>
            </w:r>
            <w:r>
              <w:rPr>
                <w:rFonts w:hint="eastAsia" w:ascii="Arial" w:hAnsi="Arial" w:eastAsia="宋体" w:cs="Arial"/>
                <w:sz w:val="22"/>
                <w:szCs w:val="22"/>
                <w:lang w:val="en-US" w:eastAsia="zh-CN"/>
              </w:rPr>
              <w:t xml:space="preserve"> </w:t>
            </w:r>
          </w:p>
        </w:tc>
      </w:tr>
      <w:tr w14:paraId="5EBDF3A3">
        <w:tblPrEx>
          <w:tblCellMar>
            <w:top w:w="0" w:type="dxa"/>
            <w:left w:w="108" w:type="dxa"/>
            <w:bottom w:w="0" w:type="dxa"/>
            <w:right w:w="108" w:type="dxa"/>
          </w:tblCellMar>
        </w:tblPrEx>
        <w:tc>
          <w:tcPr>
            <w:tcW w:w="2088" w:type="dxa"/>
            <w:noWrap w:val="0"/>
            <w:vAlign w:val="top"/>
          </w:tcPr>
          <w:p w14:paraId="4ED7CDE8">
            <w:pPr>
              <w:keepNext w:val="0"/>
              <w:keepLines w:val="0"/>
              <w:widowControl/>
              <w:suppressLineNumbers w:val="0"/>
              <w:spacing w:before="0" w:beforeAutospacing="0" w:after="0" w:afterAutospacing="0"/>
              <w:ind w:left="0" w:right="0"/>
              <w:rPr>
                <w:rFonts w:hint="default" w:ascii="Arial" w:hAnsi="Arial" w:cs="Arial"/>
                <w:i/>
                <w:caps/>
                <w:sz w:val="22"/>
                <w:szCs w:val="22"/>
              </w:rPr>
            </w:pPr>
            <w:r>
              <w:rPr>
                <w:rFonts w:hint="default" w:ascii="Arial" w:hAnsi="Arial" w:cs="Arial"/>
                <w:sz w:val="22"/>
                <w:szCs w:val="22"/>
              </w:rPr>
              <w:t>Protocol</w:t>
            </w:r>
          </w:p>
        </w:tc>
        <w:tc>
          <w:tcPr>
            <w:tcW w:w="720" w:type="dxa"/>
            <w:noWrap w:val="0"/>
            <w:vAlign w:val="top"/>
          </w:tcPr>
          <w:p w14:paraId="2FAC2CE8">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24</w:t>
            </w:r>
          </w:p>
        </w:tc>
        <w:tc>
          <w:tcPr>
            <w:tcW w:w="11070" w:type="dxa"/>
            <w:noWrap w:val="0"/>
            <w:vAlign w:val="top"/>
          </w:tcPr>
          <w:p w14:paraId="2551A066">
            <w:pPr>
              <w:keepNext w:val="0"/>
              <w:keepLines w:val="0"/>
              <w:widowControl/>
              <w:suppressLineNumbers w:val="0"/>
              <w:spacing w:before="0" w:beforeAutospacing="0" w:after="0" w:afterAutospacing="0"/>
              <w:ind w:left="0" w:right="0"/>
              <w:rPr>
                <w:rFonts w:hint="default" w:ascii="Arial" w:hAnsi="Arial" w:cs="Arial"/>
                <w:sz w:val="22"/>
                <w:szCs w:val="22"/>
              </w:rPr>
            </w:pPr>
            <w:r>
              <w:rPr>
                <w:rFonts w:hint="default" w:ascii="Arial" w:hAnsi="Arial" w:cs="Arial"/>
                <w:sz w:val="22"/>
                <w:szCs w:val="22"/>
              </w:rPr>
              <w:t>Where the full trial protocol can be accessed, if available</w:t>
            </w:r>
          </w:p>
        </w:tc>
        <w:tc>
          <w:tcPr>
            <w:tcW w:w="1620" w:type="dxa"/>
            <w:tcBorders>
              <w:top w:val="single" w:color="auto" w:sz="4" w:space="0"/>
              <w:bottom w:val="single" w:color="auto" w:sz="4" w:space="0"/>
            </w:tcBorders>
            <w:noWrap w:val="0"/>
            <w:vAlign w:val="top"/>
          </w:tcPr>
          <w:p w14:paraId="187D52C5">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Page 2</w:t>
            </w:r>
            <w:r>
              <w:rPr>
                <w:rFonts w:hint="eastAsia" w:ascii="Arial" w:hAnsi="Arial" w:cs="Arial"/>
                <w:sz w:val="22"/>
                <w:szCs w:val="22"/>
                <w:lang w:val="en-US" w:eastAsia="zh-CN"/>
              </w:rPr>
              <w:t>7</w:t>
            </w:r>
          </w:p>
        </w:tc>
      </w:tr>
      <w:tr w14:paraId="0087D3D3">
        <w:tblPrEx>
          <w:tblCellMar>
            <w:top w:w="0" w:type="dxa"/>
            <w:left w:w="108" w:type="dxa"/>
            <w:bottom w:w="0" w:type="dxa"/>
            <w:right w:w="108" w:type="dxa"/>
          </w:tblCellMar>
        </w:tblPrEx>
        <w:tc>
          <w:tcPr>
            <w:tcW w:w="2088" w:type="dxa"/>
            <w:tcBorders>
              <w:bottom w:val="single" w:color="auto" w:sz="12" w:space="0"/>
            </w:tcBorders>
            <w:noWrap w:val="0"/>
            <w:vAlign w:val="top"/>
          </w:tcPr>
          <w:p w14:paraId="16435C38">
            <w:pPr>
              <w:keepNext w:val="0"/>
              <w:keepLines w:val="0"/>
              <w:widowControl/>
              <w:suppressLineNumbers w:val="0"/>
              <w:spacing w:before="0" w:beforeAutospacing="0" w:after="0" w:afterAutospacing="0"/>
              <w:ind w:left="0" w:right="0"/>
              <w:rPr>
                <w:rFonts w:hint="default" w:ascii="Arial" w:hAnsi="Arial" w:cs="Arial"/>
                <w:i/>
                <w:caps/>
                <w:sz w:val="22"/>
                <w:szCs w:val="22"/>
              </w:rPr>
            </w:pPr>
            <w:r>
              <w:rPr>
                <w:rFonts w:hint="default" w:ascii="Arial" w:hAnsi="Arial" w:cs="Arial"/>
                <w:sz w:val="22"/>
                <w:szCs w:val="22"/>
              </w:rPr>
              <w:t>Funding</w:t>
            </w:r>
          </w:p>
        </w:tc>
        <w:tc>
          <w:tcPr>
            <w:tcW w:w="720" w:type="dxa"/>
            <w:tcBorders>
              <w:bottom w:val="single" w:color="auto" w:sz="12" w:space="0"/>
            </w:tcBorders>
            <w:noWrap w:val="0"/>
            <w:vAlign w:val="top"/>
          </w:tcPr>
          <w:p w14:paraId="3264CB25">
            <w:pPr>
              <w:keepNext w:val="0"/>
              <w:keepLines w:val="0"/>
              <w:widowControl/>
              <w:suppressLineNumbers w:val="0"/>
              <w:spacing w:before="0" w:beforeAutospacing="0" w:after="0" w:afterAutospacing="0"/>
              <w:ind w:left="0" w:right="0"/>
              <w:jc w:val="center"/>
              <w:rPr>
                <w:rFonts w:hint="default" w:ascii="Arial" w:hAnsi="Arial" w:cs="Arial"/>
                <w:sz w:val="22"/>
                <w:szCs w:val="22"/>
              </w:rPr>
            </w:pPr>
            <w:r>
              <w:rPr>
                <w:rFonts w:hint="default" w:ascii="Arial" w:hAnsi="Arial" w:cs="Arial"/>
                <w:sz w:val="22"/>
                <w:szCs w:val="22"/>
              </w:rPr>
              <w:t>25</w:t>
            </w:r>
          </w:p>
        </w:tc>
        <w:tc>
          <w:tcPr>
            <w:tcW w:w="11070" w:type="dxa"/>
            <w:tcBorders>
              <w:bottom w:val="single" w:color="auto" w:sz="12" w:space="0"/>
            </w:tcBorders>
            <w:noWrap w:val="0"/>
            <w:vAlign w:val="top"/>
          </w:tcPr>
          <w:p w14:paraId="0B0C6447">
            <w:pPr>
              <w:keepNext w:val="0"/>
              <w:keepLines w:val="0"/>
              <w:widowControl/>
              <w:suppressLineNumbers w:val="0"/>
              <w:spacing w:before="0" w:beforeAutospacing="0" w:after="0" w:afterAutospacing="0"/>
              <w:ind w:left="0" w:right="0"/>
              <w:rPr>
                <w:rFonts w:hint="default" w:ascii="Arial" w:hAnsi="Arial" w:cs="Arial"/>
                <w:sz w:val="22"/>
                <w:szCs w:val="22"/>
                <w:lang w:val="en-CA"/>
              </w:rPr>
            </w:pPr>
            <w:r>
              <w:rPr>
                <w:rFonts w:hint="default" w:ascii="Arial" w:hAnsi="Arial" w:cs="Arial"/>
                <w:sz w:val="22"/>
                <w:szCs w:val="22"/>
              </w:rPr>
              <w:t xml:space="preserve">Sources of funding </w:t>
            </w:r>
            <w:r>
              <w:rPr>
                <w:rFonts w:hint="default" w:ascii="Arial" w:hAnsi="Arial" w:cs="Arial"/>
                <w:bCs/>
                <w:sz w:val="22"/>
                <w:szCs w:val="22"/>
                <w:lang w:val="en-CA"/>
              </w:rPr>
              <w:t>and other support (such as supply of drugs), role of funders</w:t>
            </w:r>
          </w:p>
        </w:tc>
        <w:tc>
          <w:tcPr>
            <w:tcW w:w="1620" w:type="dxa"/>
            <w:tcBorders>
              <w:top w:val="single" w:color="auto" w:sz="4" w:space="0"/>
              <w:bottom w:val="single" w:color="auto" w:sz="12" w:space="0"/>
            </w:tcBorders>
            <w:noWrap w:val="0"/>
            <w:vAlign w:val="top"/>
          </w:tcPr>
          <w:p w14:paraId="4B9C3595">
            <w:pPr>
              <w:keepNext w:val="0"/>
              <w:keepLines w:val="0"/>
              <w:widowControl/>
              <w:suppressLineNumbers w:val="0"/>
              <w:spacing w:before="0" w:beforeAutospacing="0" w:after="0" w:afterAutospacing="0"/>
              <w:ind w:left="0" w:right="0"/>
              <w:rPr>
                <w:rFonts w:hint="default" w:ascii="Arial" w:hAnsi="Arial" w:eastAsia="宋体" w:cs="Arial"/>
                <w:sz w:val="22"/>
                <w:szCs w:val="22"/>
                <w:lang w:val="en-US" w:eastAsia="zh-CN"/>
              </w:rPr>
            </w:pPr>
            <w:r>
              <w:rPr>
                <w:rFonts w:hint="eastAsia" w:ascii="Arial" w:hAnsi="Arial" w:eastAsia="宋体" w:cs="Arial"/>
                <w:sz w:val="22"/>
                <w:szCs w:val="22"/>
                <w:lang w:val="en-US" w:eastAsia="zh-CN"/>
              </w:rPr>
              <w:t>Page 2</w:t>
            </w:r>
            <w:r>
              <w:rPr>
                <w:rFonts w:hint="eastAsia" w:ascii="Arial" w:hAnsi="Arial" w:cs="Arial"/>
                <w:sz w:val="22"/>
                <w:szCs w:val="22"/>
                <w:lang w:val="en-US" w:eastAsia="zh-CN"/>
              </w:rPr>
              <w:t>7</w:t>
            </w:r>
            <w:bookmarkStart w:id="0" w:name="_GoBack"/>
            <w:bookmarkEnd w:id="0"/>
          </w:p>
        </w:tc>
      </w:tr>
    </w:tbl>
    <w:p w14:paraId="5EBCB807">
      <w:pPr>
        <w:pStyle w:val="155"/>
        <w:tabs>
          <w:tab w:val="left" w:pos="4830"/>
        </w:tabs>
        <w:rPr>
          <w:sz w:val="8"/>
          <w:szCs w:val="8"/>
        </w:rPr>
      </w:pPr>
    </w:p>
    <w:p w14:paraId="63651321">
      <w:pPr>
        <w:pStyle w:val="155"/>
        <w:rPr>
          <w:sz w:val="20"/>
        </w:rPr>
      </w:pPr>
      <w:r>
        <w:rPr>
          <w:sz w:val="20"/>
        </w:rPr>
        <w:t xml:space="preserve">*We strongly recommend reading this statement in conjunction with the CONSORT 2010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 to date references relevant to this checklist, see </w:t>
      </w:r>
      <w:r>
        <w:rPr>
          <w:sz w:val="20"/>
        </w:rPr>
        <w:fldChar w:fldCharType="begin"/>
      </w:r>
      <w:r>
        <w:rPr>
          <w:sz w:val="20"/>
        </w:rPr>
        <w:instrText xml:space="preserve"> HYPERLINK "http://www.consort-statement.org" </w:instrText>
      </w:r>
      <w:r>
        <w:rPr>
          <w:sz w:val="20"/>
        </w:rPr>
        <w:fldChar w:fldCharType="separate"/>
      </w:r>
      <w:r>
        <w:rPr>
          <w:rStyle w:val="85"/>
          <w:sz w:val="20"/>
        </w:rPr>
        <w:t>www.consort-statement.org</w:t>
      </w:r>
      <w:r>
        <w:rPr>
          <w:sz w:val="20"/>
        </w:rPr>
        <w:fldChar w:fldCharType="end"/>
      </w:r>
      <w:r>
        <w:rPr>
          <w:sz w:val="20"/>
        </w:rPr>
        <w:t>.</w:t>
      </w:r>
    </w:p>
    <w:sectPr>
      <w:footerReference r:id="rId5" w:type="default"/>
      <w:footerReference r:id="rId6" w:type="even"/>
      <w:pgSz w:w="16834" w:h="11909" w:orient="landscape"/>
      <w:pgMar w:top="720" w:right="720" w:bottom="720" w:left="720"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3B121">
    <w:pPr>
      <w:pStyle w:val="49"/>
      <w:pBdr>
        <w:top w:val="single" w:color="auto" w:sz="4" w:space="1"/>
      </w:pBdr>
      <w:tabs>
        <w:tab w:val="right" w:pos="15390"/>
        <w:tab w:val="clear" w:pos="4153"/>
        <w:tab w:val="clear" w:pos="8306"/>
      </w:tabs>
      <w:rPr>
        <w:i/>
        <w:sz w:val="16"/>
        <w:szCs w:val="16"/>
      </w:rPr>
    </w:pPr>
    <w:r>
      <w:rPr>
        <w:i/>
        <w:sz w:val="16"/>
        <w:szCs w:val="16"/>
      </w:rPr>
      <w:t xml:space="preserve">CONSORT 2010 checklist </w:t>
    </w:r>
    <w:r>
      <w:rPr>
        <w:i/>
        <w:sz w:val="16"/>
        <w:szCs w:val="16"/>
      </w:rPr>
      <w:tab/>
    </w:r>
    <w:r>
      <w:rPr>
        <w:i/>
        <w:sz w:val="16"/>
        <w:szCs w:val="16"/>
      </w:rPr>
      <w:t xml:space="preserve">Page </w:t>
    </w:r>
    <w:r>
      <w:rPr>
        <w:i/>
        <w:sz w:val="16"/>
        <w:szCs w:val="16"/>
      </w:rPr>
      <w:fldChar w:fldCharType="begin"/>
    </w:r>
    <w:r>
      <w:rPr>
        <w:i/>
        <w:sz w:val="16"/>
        <w:szCs w:val="16"/>
      </w:rPr>
      <w:instrText xml:space="preserve"> PAGE   \* MERGEFORMAT </w:instrText>
    </w:r>
    <w:r>
      <w:rPr>
        <w:i/>
        <w:sz w:val="16"/>
        <w:szCs w:val="16"/>
      </w:rPr>
      <w:fldChar w:fldCharType="separate"/>
    </w:r>
    <w:r>
      <w:rPr>
        <w:i/>
        <w:sz w:val="16"/>
        <w:szCs w:val="16"/>
      </w:rPr>
      <w:t>1</w:t>
    </w:r>
    <w:r>
      <w:rPr>
        <w:i/>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24AE2">
    <w:pPr>
      <w:pStyle w:val="49"/>
      <w:framePr w:wrap="around" w:vAnchor="text" w:hAnchor="margin" w:xAlign="right" w:y="1"/>
      <w:rPr>
        <w:rStyle w:val="78"/>
      </w:rPr>
    </w:pPr>
    <w:r>
      <w:rPr>
        <w:rStyle w:val="78"/>
      </w:rPr>
      <w:fldChar w:fldCharType="begin"/>
    </w:r>
    <w:r>
      <w:rPr>
        <w:rStyle w:val="78"/>
      </w:rPr>
      <w:instrText xml:space="preserve">PAGE  </w:instrText>
    </w:r>
    <w:r>
      <w:rPr>
        <w:rStyle w:val="78"/>
      </w:rPr>
      <w:fldChar w:fldCharType="end"/>
    </w:r>
  </w:p>
  <w:p w14:paraId="7D04C218">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decimal"/>
      <w:pStyle w:val="146"/>
      <w:lvlText w:val="%1"/>
      <w:lvlJc w:val="left"/>
      <w:pPr>
        <w:tabs>
          <w:tab w:val="left" w:pos="515"/>
        </w:tabs>
        <w:ind w:left="628" w:hanging="340"/>
      </w:pPr>
      <w:rPr>
        <w:rFonts w:hint="default"/>
      </w:rPr>
    </w:lvl>
  </w:abstractNum>
  <w:abstractNum w:abstractNumId="1">
    <w:nsid w:val="0D3A128F"/>
    <w:multiLevelType w:val="multilevel"/>
    <w:tmpl w:val="0D3A128F"/>
    <w:lvl w:ilvl="0" w:tentative="0">
      <w:start w:val="1"/>
      <w:numFmt w:val="decimal"/>
      <w:pStyle w:val="160"/>
      <w:lvlText w:val="%1"/>
      <w:lvlJc w:val="left"/>
      <w:pPr>
        <w:tabs>
          <w:tab w:val="left" w:pos="360"/>
        </w:tabs>
        <w:ind w:left="36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23EB1FAD"/>
    <w:multiLevelType w:val="multilevel"/>
    <w:tmpl w:val="23EB1FAD"/>
    <w:lvl w:ilvl="0" w:tentative="0">
      <w:start w:val="1"/>
      <w:numFmt w:val="none"/>
      <w:pStyle w:val="154"/>
      <w:lvlText w:val="Table - %1"/>
      <w:lvlJc w:val="left"/>
      <w:pPr>
        <w:tabs>
          <w:tab w:val="left" w:pos="360"/>
        </w:tabs>
        <w:ind w:left="360" w:hanging="360"/>
      </w:pPr>
      <w:rPr>
        <w:rFonts w:hint="default" w:ascii="Times New Roman" w:hAnsi="Times New Roman"/>
        <w:color w:val="3366FF"/>
        <w:sz w:val="20"/>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3">
    <w:nsid w:val="2A623996"/>
    <w:multiLevelType w:val="multilevel"/>
    <w:tmpl w:val="2A623996"/>
    <w:lvl w:ilvl="0" w:tentative="0">
      <w:start w:val="1"/>
      <w:numFmt w:val="none"/>
      <w:pStyle w:val="195"/>
      <w:lvlText w:val="%1Video -"/>
      <w:lvlJc w:val="left"/>
      <w:pPr>
        <w:tabs>
          <w:tab w:val="left" w:pos="360"/>
        </w:tabs>
        <w:ind w:left="360" w:hanging="360"/>
      </w:pPr>
      <w:rPr>
        <w:rFonts w:hint="default"/>
        <w:color w:val="666699"/>
      </w:rPr>
    </w:lvl>
    <w:lvl w:ilvl="1" w:tentative="0">
      <w:start w:val="1"/>
      <w:numFmt w:val="lowerLetter"/>
      <w:lvlText w:val="%2)"/>
      <w:lvlJc w:val="left"/>
      <w:pPr>
        <w:tabs>
          <w:tab w:val="left" w:pos="720"/>
        </w:tabs>
        <w:ind w:left="720" w:hanging="360"/>
      </w:pPr>
      <w:rPr>
        <w:rFonts w:hint="default"/>
      </w:r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4">
    <w:nsid w:val="2C5A46B2"/>
    <w:multiLevelType w:val="multilevel"/>
    <w:tmpl w:val="2C5A46B2"/>
    <w:lvl w:ilvl="0" w:tentative="0">
      <w:start w:val="1"/>
      <w:numFmt w:val="none"/>
      <w:pStyle w:val="191"/>
      <w:lvlText w:val="%1supp-file -"/>
      <w:lvlJc w:val="left"/>
      <w:pPr>
        <w:tabs>
          <w:tab w:val="left" w:pos="360"/>
        </w:tabs>
        <w:ind w:left="360" w:hanging="360"/>
      </w:pPr>
      <w:rPr>
        <w:rFonts w:hint="default" w:ascii="Times New Roman" w:hAnsi="Times New Roman"/>
        <w:color w:val="33CCCC"/>
        <w:sz w:val="20"/>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5">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6">
    <w:nsid w:val="3D494CB4"/>
    <w:multiLevelType w:val="multilevel"/>
    <w:tmpl w:val="3D494CB4"/>
    <w:lvl w:ilvl="0" w:tentative="0">
      <w:start w:val="1"/>
      <w:numFmt w:val="none"/>
      <w:pStyle w:val="117"/>
      <w:lvlText w:val="Figure - "/>
      <w:lvlJc w:val="left"/>
      <w:pPr>
        <w:tabs>
          <w:tab w:val="left" w:pos="270"/>
        </w:tabs>
        <w:ind w:left="270" w:hanging="360"/>
      </w:pPr>
      <w:rPr>
        <w:color w:val="3366FF"/>
        <w:sz w:val="20"/>
      </w:rPr>
    </w:lvl>
    <w:lvl w:ilvl="1" w:tentative="0">
      <w:start w:val="1"/>
      <w:numFmt w:val="lowerLetter"/>
      <w:lvlText w:val="%2."/>
      <w:lvlJc w:val="left"/>
      <w:pPr>
        <w:tabs>
          <w:tab w:val="left" w:pos="990"/>
        </w:tabs>
        <w:ind w:left="990" w:hanging="360"/>
      </w:pPr>
      <w:rPr>
        <w:rFonts w:hint="default"/>
      </w:rPr>
    </w:lvl>
    <w:lvl w:ilvl="2" w:tentative="0">
      <w:start w:val="1"/>
      <w:numFmt w:val="lowerRoman"/>
      <w:lvlText w:val="%3."/>
      <w:lvlJc w:val="right"/>
      <w:pPr>
        <w:tabs>
          <w:tab w:val="left" w:pos="1710"/>
        </w:tabs>
        <w:ind w:left="1710" w:hanging="180"/>
      </w:pPr>
      <w:rPr>
        <w:rFonts w:hint="default"/>
      </w:rPr>
    </w:lvl>
    <w:lvl w:ilvl="3" w:tentative="0">
      <w:start w:val="1"/>
      <w:numFmt w:val="decimal"/>
      <w:lvlText w:val="%4."/>
      <w:lvlJc w:val="left"/>
      <w:pPr>
        <w:tabs>
          <w:tab w:val="left" w:pos="2430"/>
        </w:tabs>
        <w:ind w:left="2430" w:hanging="360"/>
      </w:pPr>
      <w:rPr>
        <w:rFonts w:hint="default"/>
      </w:rPr>
    </w:lvl>
    <w:lvl w:ilvl="4" w:tentative="0">
      <w:start w:val="1"/>
      <w:numFmt w:val="lowerLetter"/>
      <w:lvlText w:val="%5."/>
      <w:lvlJc w:val="left"/>
      <w:pPr>
        <w:tabs>
          <w:tab w:val="left" w:pos="3150"/>
        </w:tabs>
        <w:ind w:left="3150" w:hanging="360"/>
      </w:pPr>
      <w:rPr>
        <w:rFonts w:hint="default"/>
      </w:rPr>
    </w:lvl>
    <w:lvl w:ilvl="5" w:tentative="0">
      <w:start w:val="1"/>
      <w:numFmt w:val="lowerRoman"/>
      <w:lvlText w:val="%6."/>
      <w:lvlJc w:val="right"/>
      <w:pPr>
        <w:tabs>
          <w:tab w:val="left" w:pos="3870"/>
        </w:tabs>
        <w:ind w:left="3870" w:hanging="180"/>
      </w:pPr>
      <w:rPr>
        <w:rFonts w:hint="default"/>
      </w:rPr>
    </w:lvl>
    <w:lvl w:ilvl="6" w:tentative="0">
      <w:start w:val="1"/>
      <w:numFmt w:val="decimal"/>
      <w:lvlText w:val="%7."/>
      <w:lvlJc w:val="left"/>
      <w:pPr>
        <w:tabs>
          <w:tab w:val="left" w:pos="4590"/>
        </w:tabs>
        <w:ind w:left="4590" w:hanging="360"/>
      </w:pPr>
      <w:rPr>
        <w:rFonts w:hint="default"/>
      </w:rPr>
    </w:lvl>
    <w:lvl w:ilvl="7" w:tentative="0">
      <w:start w:val="1"/>
      <w:numFmt w:val="lowerLetter"/>
      <w:lvlText w:val="%8."/>
      <w:lvlJc w:val="left"/>
      <w:pPr>
        <w:tabs>
          <w:tab w:val="left" w:pos="5310"/>
        </w:tabs>
        <w:ind w:left="5310" w:hanging="360"/>
      </w:pPr>
      <w:rPr>
        <w:rFonts w:hint="default"/>
      </w:rPr>
    </w:lvl>
    <w:lvl w:ilvl="8" w:tentative="0">
      <w:start w:val="1"/>
      <w:numFmt w:val="lowerRoman"/>
      <w:lvlText w:val="%9."/>
      <w:lvlJc w:val="right"/>
      <w:pPr>
        <w:tabs>
          <w:tab w:val="left" w:pos="6030"/>
        </w:tabs>
        <w:ind w:left="6030" w:hanging="180"/>
      </w:pPr>
      <w:rPr>
        <w:rFonts w:hint="default"/>
      </w:rPr>
    </w:lvl>
  </w:abstractNum>
  <w:abstractNum w:abstractNumId="7">
    <w:nsid w:val="72211B93"/>
    <w:multiLevelType w:val="multilevel"/>
    <w:tmpl w:val="72211B93"/>
    <w:lvl w:ilvl="0" w:tentative="0">
      <w:start w:val="1"/>
      <w:numFmt w:val="decimal"/>
      <w:pStyle w:val="99"/>
      <w:lvlText w:val="A%1"/>
      <w:lvlJc w:val="left"/>
      <w:pPr>
        <w:tabs>
          <w:tab w:val="left" w:pos="432"/>
        </w:tabs>
        <w:ind w:left="432" w:hanging="432"/>
      </w:pPr>
      <w:rPr>
        <w:rFonts w:hint="default"/>
        <w:color w:val="3366FF"/>
        <w:sz w:val="20"/>
        <w:vertAlign w:val="superscrip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8">
    <w:nsid w:val="796038DA"/>
    <w:multiLevelType w:val="multilevel"/>
    <w:tmpl w:val="796038DA"/>
    <w:lvl w:ilvl="0" w:tentative="0">
      <w:start w:val="1"/>
      <w:numFmt w:val="none"/>
      <w:pStyle w:val="196"/>
      <w:lvlText w:val="%1Audio - "/>
      <w:lvlJc w:val="left"/>
      <w:pPr>
        <w:tabs>
          <w:tab w:val="left" w:pos="360"/>
        </w:tabs>
        <w:ind w:left="360" w:hanging="360"/>
      </w:pPr>
      <w:rPr>
        <w:rFonts w:hint="default"/>
        <w:color w:val="333399"/>
      </w:rPr>
    </w:lvl>
    <w:lvl w:ilvl="1" w:tentative="0">
      <w:start w:val="1"/>
      <w:numFmt w:val="lowerLetter"/>
      <w:lvlText w:val="%2)"/>
      <w:lvlJc w:val="left"/>
      <w:pPr>
        <w:tabs>
          <w:tab w:val="left" w:pos="720"/>
        </w:tabs>
        <w:ind w:left="720" w:hanging="360"/>
      </w:pPr>
      <w:rPr>
        <w:rFonts w:hint="default"/>
      </w:r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num w:numId="1">
    <w:abstractNumId w:val="5"/>
  </w:num>
  <w:num w:numId="2">
    <w:abstractNumId w:val="7"/>
  </w:num>
  <w:num w:numId="3">
    <w:abstractNumId w:val="6"/>
  </w:num>
  <w:num w:numId="4">
    <w:abstractNumId w:val="0"/>
  </w:num>
  <w:num w:numId="5">
    <w:abstractNumId w:val="2"/>
  </w:num>
  <w:num w:numId="6">
    <w:abstractNumId w:val="1"/>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hyphenationZone w:val="360"/>
  <w:drawingGridHorizontalSpacing w:val="1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mFiNDQwZmY3MWZhMzE4MDQ1MzU5MGYwOTUwNTFlOTUifQ=="/>
  </w:docVars>
  <w:rsids>
    <w:rsidRoot w:val="002D1ABE"/>
    <w:rsid w:val="00002974"/>
    <w:rsid w:val="00002D53"/>
    <w:rsid w:val="00023515"/>
    <w:rsid w:val="00093E3A"/>
    <w:rsid w:val="000E1A3F"/>
    <w:rsid w:val="000E691B"/>
    <w:rsid w:val="000F1685"/>
    <w:rsid w:val="000F26ED"/>
    <w:rsid w:val="00102E6F"/>
    <w:rsid w:val="00110BFB"/>
    <w:rsid w:val="00191BF7"/>
    <w:rsid w:val="001A321A"/>
    <w:rsid w:val="001A495C"/>
    <w:rsid w:val="001A75E9"/>
    <w:rsid w:val="001C0673"/>
    <w:rsid w:val="001C637C"/>
    <w:rsid w:val="001E02AD"/>
    <w:rsid w:val="001E6065"/>
    <w:rsid w:val="0021265E"/>
    <w:rsid w:val="00215953"/>
    <w:rsid w:val="00215E03"/>
    <w:rsid w:val="00217137"/>
    <w:rsid w:val="00224268"/>
    <w:rsid w:val="00243957"/>
    <w:rsid w:val="002552FD"/>
    <w:rsid w:val="00294A46"/>
    <w:rsid w:val="002B385C"/>
    <w:rsid w:val="002D06D0"/>
    <w:rsid w:val="002D1ABE"/>
    <w:rsid w:val="002E7213"/>
    <w:rsid w:val="002F1A87"/>
    <w:rsid w:val="0031449D"/>
    <w:rsid w:val="003354B7"/>
    <w:rsid w:val="00345472"/>
    <w:rsid w:val="003508EF"/>
    <w:rsid w:val="00362C0F"/>
    <w:rsid w:val="003850B6"/>
    <w:rsid w:val="0039463D"/>
    <w:rsid w:val="003A3FDD"/>
    <w:rsid w:val="003D3049"/>
    <w:rsid w:val="003E7BED"/>
    <w:rsid w:val="004060E6"/>
    <w:rsid w:val="00416E8E"/>
    <w:rsid w:val="00437447"/>
    <w:rsid w:val="0045419E"/>
    <w:rsid w:val="00456CE1"/>
    <w:rsid w:val="0045734B"/>
    <w:rsid w:val="00465542"/>
    <w:rsid w:val="004717DF"/>
    <w:rsid w:val="00472DF5"/>
    <w:rsid w:val="00487E34"/>
    <w:rsid w:val="004A2970"/>
    <w:rsid w:val="004A31B3"/>
    <w:rsid w:val="004A3F78"/>
    <w:rsid w:val="004E1263"/>
    <w:rsid w:val="004F325C"/>
    <w:rsid w:val="004F4EBB"/>
    <w:rsid w:val="00527A9B"/>
    <w:rsid w:val="00536A68"/>
    <w:rsid w:val="00590F64"/>
    <w:rsid w:val="005923E5"/>
    <w:rsid w:val="005D0CFC"/>
    <w:rsid w:val="005D19F4"/>
    <w:rsid w:val="005F254A"/>
    <w:rsid w:val="005F41DB"/>
    <w:rsid w:val="006137EE"/>
    <w:rsid w:val="0065151C"/>
    <w:rsid w:val="0065657F"/>
    <w:rsid w:val="00677611"/>
    <w:rsid w:val="00683E42"/>
    <w:rsid w:val="006A2F18"/>
    <w:rsid w:val="006B2915"/>
    <w:rsid w:val="006B56D7"/>
    <w:rsid w:val="006D16AA"/>
    <w:rsid w:val="00701AC5"/>
    <w:rsid w:val="007053B2"/>
    <w:rsid w:val="00721BA7"/>
    <w:rsid w:val="0074576C"/>
    <w:rsid w:val="00754BA5"/>
    <w:rsid w:val="007562C3"/>
    <w:rsid w:val="00761DE3"/>
    <w:rsid w:val="00785693"/>
    <w:rsid w:val="007961ED"/>
    <w:rsid w:val="007C0D39"/>
    <w:rsid w:val="007C72F6"/>
    <w:rsid w:val="00816966"/>
    <w:rsid w:val="00821CD4"/>
    <w:rsid w:val="008423A7"/>
    <w:rsid w:val="008440CC"/>
    <w:rsid w:val="0087612A"/>
    <w:rsid w:val="008855EF"/>
    <w:rsid w:val="008A3B9A"/>
    <w:rsid w:val="008D225B"/>
    <w:rsid w:val="00932461"/>
    <w:rsid w:val="009367F9"/>
    <w:rsid w:val="00952176"/>
    <w:rsid w:val="009B10F1"/>
    <w:rsid w:val="009B368D"/>
    <w:rsid w:val="009B7574"/>
    <w:rsid w:val="009C24D4"/>
    <w:rsid w:val="009D7A83"/>
    <w:rsid w:val="009F1A00"/>
    <w:rsid w:val="00A17580"/>
    <w:rsid w:val="00A42352"/>
    <w:rsid w:val="00A527E4"/>
    <w:rsid w:val="00A5640D"/>
    <w:rsid w:val="00A729D6"/>
    <w:rsid w:val="00A83631"/>
    <w:rsid w:val="00A938BF"/>
    <w:rsid w:val="00AE2AE9"/>
    <w:rsid w:val="00B54EA0"/>
    <w:rsid w:val="00B65366"/>
    <w:rsid w:val="00B77807"/>
    <w:rsid w:val="00B940E9"/>
    <w:rsid w:val="00BA1206"/>
    <w:rsid w:val="00BC7FE6"/>
    <w:rsid w:val="00BD015B"/>
    <w:rsid w:val="00BE3462"/>
    <w:rsid w:val="00BE3709"/>
    <w:rsid w:val="00C40507"/>
    <w:rsid w:val="00C92D6E"/>
    <w:rsid w:val="00CC4C93"/>
    <w:rsid w:val="00D120D2"/>
    <w:rsid w:val="00D26FCA"/>
    <w:rsid w:val="00D97B3D"/>
    <w:rsid w:val="00DC4BEF"/>
    <w:rsid w:val="00DE712F"/>
    <w:rsid w:val="00DF6379"/>
    <w:rsid w:val="00E144CD"/>
    <w:rsid w:val="00E2292B"/>
    <w:rsid w:val="00E53E14"/>
    <w:rsid w:val="00E60752"/>
    <w:rsid w:val="00E665AA"/>
    <w:rsid w:val="00E826A2"/>
    <w:rsid w:val="00EA6E28"/>
    <w:rsid w:val="00EB0132"/>
    <w:rsid w:val="00F33427"/>
    <w:rsid w:val="00F76A7F"/>
    <w:rsid w:val="00F804A1"/>
    <w:rsid w:val="00FA2721"/>
    <w:rsid w:val="00FB73B6"/>
    <w:rsid w:val="00FF1C61"/>
    <w:rsid w:val="0DF07626"/>
    <w:rsid w:val="1E9F25EB"/>
    <w:rsid w:val="27B457B1"/>
    <w:rsid w:val="30890F6E"/>
    <w:rsid w:val="34034792"/>
    <w:rsid w:val="37165CC4"/>
    <w:rsid w:val="391712E9"/>
    <w:rsid w:val="3D3D6D72"/>
    <w:rsid w:val="4C3D6F25"/>
    <w:rsid w:val="4E376DCC"/>
    <w:rsid w:val="4FE905E5"/>
    <w:rsid w:val="505A6AA8"/>
    <w:rsid w:val="52173C03"/>
    <w:rsid w:val="52E01D59"/>
    <w:rsid w:val="543639DC"/>
    <w:rsid w:val="5B5D4F13"/>
    <w:rsid w:val="5BA34735"/>
    <w:rsid w:val="618771F9"/>
    <w:rsid w:val="6C991968"/>
    <w:rsid w:val="70B7686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name="footnote text"/>
    <w:lsdException w:qFormat="1" w:unhideWhenUsed="0" w:uiPriority="0" w:name="annotation text"/>
    <w:lsdException w:qFormat="1" w:unhideWhenUsed="0" w:uiPriority="0" w:semiHidden="0" w:name="header"/>
    <w:lsdException w:unhideWhenUsed="0" w:uiPriority="99" w:semiHidden="0" w:name="footer"/>
    <w:lsdException w:qFormat="1" w:unhideWhenUsed="0" w:uiPriority="0" w:name="index heading"/>
    <w:lsdException w:qFormat="1" w:unhideWhenUsed="0" w:uiPriority="0" w:semiHidden="0" w:name="caption"/>
    <w:lsdException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name="footnote reference"/>
    <w:lsdException w:qFormat="1" w:unhideWhenUsed="0" w:uiPriority="0" w:name="annotation reference"/>
    <w:lsdException w:unhideWhenUsed="0" w:uiPriority="0" w:semiHidden="0" w:name="line number"/>
    <w:lsdException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qFormat="1" w:unhideWhenUsed="0" w:uiPriority="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宋体"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qFormat/>
    <w:uiPriority w:val="0"/>
  </w:style>
  <w:style w:type="table" w:default="1" w:styleId="7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宋体"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tabs>
        <w:tab w:val="left" w:pos="643"/>
      </w:tabs>
      <w:ind w:left="643" w:hanging="360"/>
    </w:pPr>
  </w:style>
  <w:style w:type="paragraph" w:styleId="14">
    <w:name w:val="Note Heading"/>
    <w:basedOn w:val="1"/>
    <w:next w:val="1"/>
    <w:qFormat/>
    <w:uiPriority w:val="0"/>
  </w:style>
  <w:style w:type="paragraph" w:styleId="15">
    <w:name w:val="List Bullet 4"/>
    <w:basedOn w:val="1"/>
    <w:uiPriority w:val="0"/>
    <w:pPr>
      <w:tabs>
        <w:tab w:val="left" w:pos="1209"/>
      </w:tabs>
      <w:ind w:left="1209" w:hanging="360"/>
    </w:pPr>
  </w:style>
  <w:style w:type="paragraph" w:styleId="16">
    <w:name w:val="index 8"/>
    <w:basedOn w:val="1"/>
    <w:next w:val="1"/>
    <w:semiHidden/>
    <w:qFormat/>
    <w:uiPriority w:val="0"/>
    <w:pPr>
      <w:ind w:left="1920" w:hanging="240"/>
    </w:pPr>
  </w:style>
  <w:style w:type="paragraph" w:styleId="17">
    <w:name w:val="E-mail Signature"/>
    <w:basedOn w:val="1"/>
    <w:qFormat/>
    <w:uiPriority w:val="0"/>
  </w:style>
  <w:style w:type="paragraph" w:styleId="18">
    <w:name w:val="List Number"/>
    <w:basedOn w:val="1"/>
    <w:qFormat/>
    <w:uiPriority w:val="0"/>
    <w:pPr>
      <w:tabs>
        <w:tab w:val="left" w:pos="360"/>
      </w:tabs>
      <w:ind w:left="360" w:hanging="360"/>
    </w:pPr>
  </w:style>
  <w:style w:type="paragraph" w:styleId="19">
    <w:name w:val="Normal Indent"/>
    <w:basedOn w:val="1"/>
    <w:qFormat/>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semiHidden/>
    <w:uiPriority w:val="0"/>
    <w:pPr>
      <w:ind w:left="1200" w:hanging="240"/>
    </w:pPr>
  </w:style>
  <w:style w:type="paragraph" w:styleId="22">
    <w:name w:val="List Bullet"/>
    <w:basedOn w:val="1"/>
    <w:qFormat/>
    <w:uiPriority w:val="0"/>
    <w:pPr>
      <w:tabs>
        <w:tab w:val="left" w:pos="360"/>
      </w:tabs>
      <w:spacing w:line="240" w:lineRule="auto"/>
      <w:ind w:left="360" w:hanging="360"/>
    </w:pPr>
  </w:style>
  <w:style w:type="paragraph" w:styleId="23">
    <w:name w:val="envelope address"/>
    <w:basedOn w:val="1"/>
    <w:qFormat/>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qFormat/>
    <w:uiPriority w:val="0"/>
    <w:pPr>
      <w:shd w:val="clear" w:color="auto" w:fill="000080"/>
    </w:pPr>
    <w:rPr>
      <w:rFonts w:ascii="Tahoma" w:hAnsi="Tahoma" w:cs="Tahoma"/>
      <w:sz w:val="20"/>
    </w:rPr>
  </w:style>
  <w:style w:type="paragraph" w:styleId="25">
    <w:name w:val="annotation text"/>
    <w:basedOn w:val="1"/>
    <w:semiHidden/>
    <w:qFormat/>
    <w:uiPriority w:val="0"/>
    <w:pPr>
      <w:spacing w:line="240" w:lineRule="auto"/>
    </w:pPr>
    <w:rPr>
      <w:sz w:val="20"/>
    </w:rPr>
  </w:style>
  <w:style w:type="paragraph" w:styleId="26">
    <w:name w:val="index 6"/>
    <w:basedOn w:val="1"/>
    <w:next w:val="1"/>
    <w:semiHidden/>
    <w:qFormat/>
    <w:uiPriority w:val="0"/>
    <w:pPr>
      <w:ind w:left="1440" w:hanging="240"/>
    </w:pPr>
  </w:style>
  <w:style w:type="paragraph" w:styleId="27">
    <w:name w:val="Salutation"/>
    <w:basedOn w:val="1"/>
    <w:next w:val="1"/>
    <w:uiPriority w:val="0"/>
  </w:style>
  <w:style w:type="paragraph" w:styleId="28">
    <w:name w:val="Body Text 3"/>
    <w:basedOn w:val="1"/>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qFormat/>
    <w:uiPriority w:val="0"/>
    <w:pPr>
      <w:tabs>
        <w:tab w:val="left" w:pos="926"/>
      </w:tabs>
      <w:ind w:left="926" w:hanging="360"/>
    </w:pPr>
  </w:style>
  <w:style w:type="paragraph" w:styleId="31">
    <w:name w:val="Body Text"/>
    <w:basedOn w:val="1"/>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tabs>
        <w:tab w:val="left" w:pos="926"/>
      </w:tabs>
      <w:ind w:left="926" w:hanging="360"/>
    </w:pPr>
  </w:style>
  <w:style w:type="paragraph" w:styleId="34">
    <w:name w:val="List 2"/>
    <w:basedOn w:val="1"/>
    <w:qFormat/>
    <w:uiPriority w:val="0"/>
    <w:pPr>
      <w:ind w:left="566" w:hanging="283"/>
    </w:pPr>
  </w:style>
  <w:style w:type="paragraph" w:styleId="35">
    <w:name w:val="List Continue"/>
    <w:basedOn w:val="1"/>
    <w:qFormat/>
    <w:uiPriority w:val="0"/>
    <w:pPr>
      <w:spacing w:after="120"/>
      <w:ind w:left="283"/>
    </w:pPr>
  </w:style>
  <w:style w:type="paragraph" w:styleId="36">
    <w:name w:val="Block Text"/>
    <w:basedOn w:val="1"/>
    <w:qFormat/>
    <w:uiPriority w:val="0"/>
    <w:pPr>
      <w:spacing w:after="120"/>
      <w:ind w:left="1440" w:right="1440"/>
    </w:pPr>
  </w:style>
  <w:style w:type="paragraph" w:styleId="37">
    <w:name w:val="List Bullet 2"/>
    <w:basedOn w:val="1"/>
    <w:uiPriority w:val="0"/>
    <w:pPr>
      <w:tabs>
        <w:tab w:val="left" w:pos="515"/>
      </w:tabs>
      <w:ind w:left="628" w:hanging="340"/>
    </w:pPr>
  </w:style>
  <w:style w:type="paragraph" w:styleId="38">
    <w:name w:val="HTML Address"/>
    <w:basedOn w:val="1"/>
    <w:uiPriority w:val="0"/>
    <w:rPr>
      <w:i/>
      <w:iCs/>
    </w:rPr>
  </w:style>
  <w:style w:type="paragraph" w:styleId="39">
    <w:name w:val="index 4"/>
    <w:basedOn w:val="1"/>
    <w:next w:val="1"/>
    <w:semiHidden/>
    <w:qFormat/>
    <w:uiPriority w:val="0"/>
    <w:pPr>
      <w:ind w:left="960" w:hanging="240"/>
    </w:pPr>
  </w:style>
  <w:style w:type="paragraph" w:styleId="40">
    <w:name w:val="Plain Text"/>
    <w:basedOn w:val="1"/>
    <w:qFormat/>
    <w:uiPriority w:val="0"/>
    <w:rPr>
      <w:rFonts w:ascii="Courier New" w:hAnsi="Courier New"/>
      <w:sz w:val="20"/>
    </w:rPr>
  </w:style>
  <w:style w:type="paragraph" w:styleId="41">
    <w:name w:val="List Bullet 5"/>
    <w:basedOn w:val="1"/>
    <w:qFormat/>
    <w:uiPriority w:val="0"/>
    <w:pPr>
      <w:tabs>
        <w:tab w:val="left" w:pos="1492"/>
      </w:tabs>
      <w:ind w:left="1492" w:hanging="360"/>
    </w:pPr>
  </w:style>
  <w:style w:type="paragraph" w:styleId="42">
    <w:name w:val="List Number 4"/>
    <w:basedOn w:val="1"/>
    <w:qFormat/>
    <w:uiPriority w:val="0"/>
    <w:pPr>
      <w:tabs>
        <w:tab w:val="left" w:pos="1209"/>
      </w:tabs>
      <w:ind w:left="1209" w:hanging="360"/>
    </w:pPr>
  </w:style>
  <w:style w:type="paragraph" w:styleId="43">
    <w:name w:val="index 3"/>
    <w:basedOn w:val="1"/>
    <w:next w:val="1"/>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link w:val="92"/>
    <w:uiPriority w:val="99"/>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semiHidden/>
    <w:qFormat/>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qFormat/>
    <w:uiPriority w:val="0"/>
    <w:pPr>
      <w:tabs>
        <w:tab w:val="left" w:pos="1492"/>
      </w:tabs>
      <w:ind w:left="1492" w:hanging="360"/>
    </w:pPr>
  </w:style>
  <w:style w:type="paragraph" w:styleId="57">
    <w:name w:val="List"/>
    <w:basedOn w:val="1"/>
    <w:qFormat/>
    <w:uiPriority w:val="0"/>
    <w:pPr>
      <w:ind w:left="283" w:hanging="283"/>
    </w:pPr>
  </w:style>
  <w:style w:type="paragraph" w:styleId="58">
    <w:name w:val="footnote text"/>
    <w:basedOn w:val="1"/>
    <w:semiHidden/>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qFormat/>
    <w:uiPriority w:val="0"/>
    <w:pPr>
      <w:spacing w:after="120"/>
      <w:ind w:left="283"/>
    </w:pPr>
    <w:rPr>
      <w:sz w:val="16"/>
      <w:szCs w:val="16"/>
    </w:rPr>
  </w:style>
  <w:style w:type="paragraph" w:styleId="61">
    <w:name w:val="index 7"/>
    <w:basedOn w:val="1"/>
    <w:next w:val="1"/>
    <w:semiHidden/>
    <w:qFormat/>
    <w:uiPriority w:val="0"/>
    <w:pPr>
      <w:ind w:left="1680" w:hanging="240"/>
    </w:pPr>
  </w:style>
  <w:style w:type="paragraph" w:styleId="62">
    <w:name w:val="index 9"/>
    <w:basedOn w:val="1"/>
    <w:next w:val="1"/>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qFormat/>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uiPriority w:val="0"/>
  </w:style>
  <w:style w:type="character" w:styleId="79">
    <w:name w:val="FollowedHyperlink"/>
    <w:basedOn w:val="76"/>
    <w:uiPriority w:val="0"/>
    <w:rPr>
      <w:color w:val="800080"/>
      <w:u w:val="single"/>
    </w:rPr>
  </w:style>
  <w:style w:type="character" w:styleId="80">
    <w:name w:val="line number"/>
    <w:basedOn w:val="76"/>
    <w:uiPriority w:val="0"/>
  </w:style>
  <w:style w:type="character" w:styleId="81">
    <w:name w:val="HTML Definition"/>
    <w:basedOn w:val="76"/>
    <w:qFormat/>
    <w:uiPriority w:val="0"/>
    <w:rPr>
      <w:i/>
      <w:iCs/>
    </w:rPr>
  </w:style>
  <w:style w:type="character" w:styleId="82">
    <w:name w:val="HTML Typewriter"/>
    <w:basedOn w:val="76"/>
    <w:qFormat/>
    <w:uiPriority w:val="0"/>
    <w:rPr>
      <w:rFonts w:ascii="Courier New" w:hAnsi="Courier New"/>
      <w:sz w:val="20"/>
      <w:szCs w:val="20"/>
    </w:rPr>
  </w:style>
  <w:style w:type="character" w:styleId="83">
    <w:name w:val="HTML Acronym"/>
    <w:basedOn w:val="76"/>
    <w:qFormat/>
    <w:uiPriority w:val="0"/>
  </w:style>
  <w:style w:type="character" w:styleId="84">
    <w:name w:val="HTML Variable"/>
    <w:basedOn w:val="76"/>
    <w:qFormat/>
    <w:uiPriority w:val="0"/>
    <w:rPr>
      <w:i/>
      <w:iCs/>
    </w:rPr>
  </w:style>
  <w:style w:type="character" w:styleId="85">
    <w:name w:val="Hyperlink"/>
    <w:basedOn w:val="76"/>
    <w:uiPriority w:val="0"/>
    <w:rPr>
      <w:color w:val="0000FF"/>
      <w:u w:val="single"/>
    </w:rPr>
  </w:style>
  <w:style w:type="character" w:styleId="86">
    <w:name w:val="HTML Code"/>
    <w:basedOn w:val="76"/>
    <w:qFormat/>
    <w:uiPriority w:val="0"/>
    <w:rPr>
      <w:rFonts w:ascii="Courier New" w:hAnsi="Courier New"/>
      <w:sz w:val="20"/>
      <w:szCs w:val="20"/>
    </w:rPr>
  </w:style>
  <w:style w:type="character" w:styleId="87">
    <w:name w:val="annotation reference"/>
    <w:basedOn w:val="76"/>
    <w:semiHidden/>
    <w:qFormat/>
    <w:uiPriority w:val="0"/>
    <w:rPr>
      <w:sz w:val="16"/>
    </w:rPr>
  </w:style>
  <w:style w:type="character" w:styleId="88">
    <w:name w:val="HTML Cite"/>
    <w:basedOn w:val="76"/>
    <w:uiPriority w:val="0"/>
    <w:rPr>
      <w:i/>
      <w:iCs/>
    </w:rPr>
  </w:style>
  <w:style w:type="character" w:styleId="89">
    <w:name w:val="footnote reference"/>
    <w:basedOn w:val="76"/>
    <w:semiHidden/>
    <w:uiPriority w:val="0"/>
    <w:rPr>
      <w:vertAlign w:val="superscript"/>
    </w:rPr>
  </w:style>
  <w:style w:type="character" w:styleId="90">
    <w:name w:val="HTML Keyboard"/>
    <w:basedOn w:val="76"/>
    <w:qFormat/>
    <w:uiPriority w:val="0"/>
    <w:rPr>
      <w:rFonts w:ascii="Courier New" w:hAnsi="Courier New"/>
      <w:sz w:val="20"/>
      <w:szCs w:val="20"/>
    </w:rPr>
  </w:style>
  <w:style w:type="character" w:styleId="91">
    <w:name w:val="HTML Sample"/>
    <w:basedOn w:val="76"/>
    <w:qFormat/>
    <w:uiPriority w:val="0"/>
    <w:rPr>
      <w:rFonts w:ascii="Courier New" w:hAnsi="Courier New"/>
    </w:rPr>
  </w:style>
  <w:style w:type="character" w:customStyle="1" w:styleId="92">
    <w:name w:val="Footer Char"/>
    <w:basedOn w:val="76"/>
    <w:link w:val="49"/>
    <w:qFormat/>
    <w:uiPriority w:val="99"/>
    <w:rPr>
      <w:rFonts w:ascii="Arial" w:hAnsi="Arial"/>
      <w:lang w:val="en-GB"/>
    </w:rPr>
  </w:style>
  <w:style w:type="paragraph" w:customStyle="1" w:styleId="93">
    <w:name w:val="ArtGroupTitle"/>
    <w:basedOn w:val="71"/>
    <w:next w:val="71"/>
    <w:qFormat/>
    <w:uiPriority w:val="0"/>
  </w:style>
  <w:style w:type="paragraph" w:customStyle="1" w:styleId="94">
    <w:name w:val="Abbreviations"/>
    <w:basedOn w:val="1"/>
    <w:qFormat/>
    <w:uiPriority w:val="0"/>
    <w:pPr>
      <w:spacing w:line="240" w:lineRule="auto"/>
    </w:pPr>
  </w:style>
  <w:style w:type="paragraph" w:customStyle="1" w:styleId="95">
    <w:name w:val="AbstractPara"/>
    <w:basedOn w:val="1"/>
    <w:qFormat/>
    <w:uiPriority w:val="0"/>
    <w:pPr>
      <w:spacing w:line="240" w:lineRule="auto"/>
    </w:pPr>
  </w:style>
  <w:style w:type="paragraph" w:customStyle="1" w:styleId="96">
    <w:name w:val="AbstractTitle"/>
    <w:basedOn w:val="1"/>
    <w:next w:val="95"/>
    <w:qFormat/>
    <w:uiPriority w:val="0"/>
    <w:pPr>
      <w:spacing w:before="120" w:line="240" w:lineRule="exact"/>
      <w:outlineLvl w:val="1"/>
    </w:pPr>
    <w:rPr>
      <w:b/>
      <w:sz w:val="26"/>
    </w:rPr>
  </w:style>
  <w:style w:type="paragraph" w:customStyle="1" w:styleId="97">
    <w:name w:val="Accepted"/>
    <w:basedOn w:val="1"/>
    <w:qFormat/>
    <w:uiPriority w:val="0"/>
    <w:pPr>
      <w:spacing w:before="120" w:line="240" w:lineRule="exact"/>
    </w:pPr>
  </w:style>
  <w:style w:type="paragraph" w:customStyle="1" w:styleId="98">
    <w:name w:val="Acknowledge"/>
    <w:basedOn w:val="1"/>
    <w:qFormat/>
    <w:uiPriority w:val="0"/>
    <w:pPr>
      <w:spacing w:line="240" w:lineRule="auto"/>
    </w:pPr>
  </w:style>
  <w:style w:type="paragraph" w:customStyle="1" w:styleId="99">
    <w:name w:val="Address"/>
    <w:basedOn w:val="1"/>
    <w:qFormat/>
    <w:uiPriority w:val="0"/>
    <w:pPr>
      <w:numPr>
        <w:ilvl w:val="0"/>
        <w:numId w:val="2"/>
      </w:numPr>
      <w:spacing w:before="120" w:after="40" w:line="240" w:lineRule="auto"/>
    </w:pPr>
  </w:style>
  <w:style w:type="paragraph" w:customStyle="1" w:styleId="100">
    <w:name w:val="Author"/>
    <w:basedOn w:val="1"/>
    <w:next w:val="1"/>
    <w:qFormat/>
    <w:uiPriority w:val="0"/>
    <w:pPr>
      <w:spacing w:before="80" w:line="240" w:lineRule="auto"/>
    </w:pPr>
  </w:style>
  <w:style w:type="paragraph" w:customStyle="1" w:styleId="101">
    <w:name w:val="AuthoredBy"/>
    <w:basedOn w:val="1"/>
    <w:qFormat/>
    <w:uiPriority w:val="0"/>
    <w:pPr>
      <w:spacing w:line="240" w:lineRule="auto"/>
    </w:pPr>
  </w:style>
  <w:style w:type="paragraph" w:customStyle="1" w:styleId="102">
    <w:name w:val="Banner"/>
    <w:basedOn w:val="1"/>
    <w:uiPriority w:val="0"/>
    <w:pPr>
      <w:spacing w:before="120" w:line="280" w:lineRule="exact"/>
    </w:pPr>
    <w:rPr>
      <w:i/>
      <w:sz w:val="28"/>
    </w:rPr>
  </w:style>
  <w:style w:type="paragraph" w:customStyle="1" w:styleId="103">
    <w:name w:val="BoxEnd"/>
    <w:basedOn w:val="1"/>
    <w:qFormat/>
    <w:uiPriority w:val="0"/>
    <w:pPr>
      <w:pBdr>
        <w:bottom w:val="single" w:color="auto" w:sz="12" w:space="1"/>
        <w:right w:val="single" w:color="auto" w:sz="12" w:space="1"/>
      </w:pBdr>
      <w:spacing w:after="120" w:line="240" w:lineRule="auto"/>
    </w:pPr>
  </w:style>
  <w:style w:type="paragraph" w:customStyle="1" w:styleId="104">
    <w:name w:val="BoxStart1"/>
    <w:basedOn w:val="1"/>
    <w:qFormat/>
    <w:uiPriority w:val="0"/>
    <w:pPr>
      <w:pBdr>
        <w:top w:val="single" w:color="auto" w:sz="12" w:space="1"/>
        <w:left w:val="single" w:color="auto" w:sz="12" w:space="1"/>
      </w:pBdr>
      <w:spacing w:line="240" w:lineRule="auto"/>
    </w:pPr>
  </w:style>
  <w:style w:type="paragraph" w:customStyle="1" w:styleId="105">
    <w:name w:val="BoxStart2"/>
    <w:basedOn w:val="104"/>
    <w:qFormat/>
    <w:uiPriority w:val="0"/>
  </w:style>
  <w:style w:type="paragraph" w:customStyle="1" w:styleId="106">
    <w:name w:val="BoxStart3"/>
    <w:basedOn w:val="104"/>
    <w:qFormat/>
    <w:uiPriority w:val="0"/>
  </w:style>
  <w:style w:type="paragraph" w:customStyle="1" w:styleId="107">
    <w:name w:val="Conflict"/>
    <w:basedOn w:val="1"/>
    <w:qFormat/>
    <w:uiPriority w:val="0"/>
    <w:pPr>
      <w:spacing w:before="120" w:after="120" w:line="240" w:lineRule="auto"/>
    </w:pPr>
  </w:style>
  <w:style w:type="paragraph" w:customStyle="1" w:styleId="108">
    <w:name w:val="Correspdent"/>
    <w:basedOn w:val="1"/>
    <w:qFormat/>
    <w:uiPriority w:val="0"/>
    <w:pPr>
      <w:spacing w:line="240" w:lineRule="auto"/>
    </w:pPr>
  </w:style>
  <w:style w:type="paragraph" w:customStyle="1" w:styleId="109">
    <w:name w:val="Credit"/>
    <w:basedOn w:val="20"/>
    <w:qFormat/>
    <w:uiPriority w:val="0"/>
    <w:rPr>
      <w:sz w:val="18"/>
    </w:rPr>
  </w:style>
  <w:style w:type="paragraph" w:customStyle="1" w:styleId="110">
    <w:name w:val="Article"/>
    <w:basedOn w:val="1"/>
    <w:uiPriority w:val="0"/>
    <w:pPr>
      <w:keepNext/>
      <w:suppressAutoHyphens/>
      <w:spacing w:before="120" w:after="60" w:line="240" w:lineRule="auto"/>
    </w:pPr>
    <w:rPr>
      <w:rFonts w:ascii="Arial" w:hAnsi="Arial"/>
      <w:b/>
      <w:sz w:val="18"/>
    </w:rPr>
  </w:style>
  <w:style w:type="paragraph" w:customStyle="1" w:styleId="111">
    <w:name w:val="Para"/>
    <w:basedOn w:val="1"/>
    <w:qFormat/>
    <w:uiPriority w:val="0"/>
    <w:pPr>
      <w:spacing w:line="360" w:lineRule="auto"/>
      <w:ind w:firstLine="288"/>
    </w:pPr>
  </w:style>
  <w:style w:type="paragraph" w:customStyle="1" w:styleId="112">
    <w:name w:val="EdFtNote"/>
    <w:basedOn w:val="111"/>
    <w:qFormat/>
    <w:uiPriority w:val="0"/>
    <w:pPr>
      <w:spacing w:before="60"/>
      <w:ind w:firstLine="0"/>
    </w:pPr>
  </w:style>
  <w:style w:type="paragraph" w:customStyle="1" w:styleId="113">
    <w:name w:val="IndentQuote"/>
    <w:basedOn w:val="1"/>
    <w:uiPriority w:val="0"/>
    <w:pPr>
      <w:spacing w:before="60" w:line="240" w:lineRule="exact"/>
      <w:ind w:left="288" w:right="288"/>
    </w:pPr>
  </w:style>
  <w:style w:type="paragraph" w:customStyle="1" w:styleId="114">
    <w:name w:val="Epigraph"/>
    <w:basedOn w:val="113"/>
    <w:qFormat/>
    <w:uiPriority w:val="0"/>
  </w:style>
  <w:style w:type="paragraph" w:customStyle="1" w:styleId="115">
    <w:name w:val="Equation"/>
    <w:basedOn w:val="1"/>
    <w:uiPriority w:val="0"/>
    <w:pPr>
      <w:spacing w:line="240" w:lineRule="auto"/>
    </w:pPr>
    <w:rPr>
      <w:b/>
      <w:i/>
    </w:rPr>
  </w:style>
  <w:style w:type="paragraph" w:customStyle="1" w:styleId="116">
    <w:name w:val="FigLeg"/>
    <w:basedOn w:val="1"/>
    <w:qFormat/>
    <w:uiPriority w:val="0"/>
    <w:pPr>
      <w:spacing w:line="240" w:lineRule="auto"/>
    </w:pPr>
  </w:style>
  <w:style w:type="paragraph" w:customStyle="1" w:styleId="117">
    <w:name w:val="Figure"/>
    <w:basedOn w:val="1"/>
    <w:qFormat/>
    <w:uiPriority w:val="0"/>
    <w:pPr>
      <w:numPr>
        <w:ilvl w:val="0"/>
        <w:numId w:val="3"/>
      </w:numPr>
      <w:tabs>
        <w:tab w:val="left" w:pos="720"/>
      </w:tabs>
    </w:pPr>
    <w:rPr>
      <w:b/>
    </w:rPr>
  </w:style>
  <w:style w:type="character" w:customStyle="1" w:styleId="118">
    <w:name w:val="FigureRef"/>
    <w:basedOn w:val="76"/>
    <w:qFormat/>
    <w:uiPriority w:val="0"/>
    <w:rPr>
      <w:color w:val="0000FF"/>
      <w:vertAlign w:val="superscript"/>
    </w:rPr>
  </w:style>
  <w:style w:type="character" w:customStyle="1" w:styleId="119">
    <w:name w:val="FnoteRef"/>
    <w:basedOn w:val="76"/>
    <w:qFormat/>
    <w:uiPriority w:val="0"/>
    <w:rPr>
      <w:color w:val="FF0000"/>
      <w:vertAlign w:val="superscript"/>
    </w:rPr>
  </w:style>
  <w:style w:type="paragraph" w:customStyle="1" w:styleId="120">
    <w:name w:val="Footnote"/>
    <w:basedOn w:val="1"/>
    <w:qFormat/>
    <w:uiPriority w:val="0"/>
    <w:pPr>
      <w:spacing w:line="240" w:lineRule="auto"/>
    </w:pPr>
  </w:style>
  <w:style w:type="paragraph" w:customStyle="1" w:styleId="121">
    <w:name w:val="Funding"/>
    <w:basedOn w:val="1"/>
    <w:uiPriority w:val="0"/>
    <w:pPr>
      <w:spacing w:after="120" w:line="240" w:lineRule="auto"/>
    </w:pPr>
  </w:style>
  <w:style w:type="paragraph" w:customStyle="1" w:styleId="122">
    <w:name w:val="GroupTitle"/>
    <w:basedOn w:val="71"/>
    <w:next w:val="71"/>
    <w:uiPriority w:val="0"/>
  </w:style>
  <w:style w:type="paragraph" w:customStyle="1" w:styleId="123">
    <w:name w:val="HeadA"/>
    <w:basedOn w:val="1"/>
    <w:qFormat/>
    <w:uiPriority w:val="0"/>
    <w:pPr>
      <w:keepNext/>
      <w:suppressAutoHyphens/>
      <w:spacing w:before="120" w:line="280" w:lineRule="exact"/>
      <w:outlineLvl w:val="1"/>
    </w:pPr>
    <w:rPr>
      <w:b/>
    </w:rPr>
  </w:style>
  <w:style w:type="paragraph" w:customStyle="1" w:styleId="124">
    <w:name w:val="HeadB"/>
    <w:basedOn w:val="1"/>
    <w:qFormat/>
    <w:uiPriority w:val="0"/>
    <w:pPr>
      <w:keepNext/>
      <w:suppressAutoHyphens/>
      <w:spacing w:before="60" w:line="280" w:lineRule="exact"/>
      <w:outlineLvl w:val="2"/>
    </w:pPr>
    <w:rPr>
      <w:b/>
      <w:sz w:val="20"/>
    </w:rPr>
  </w:style>
  <w:style w:type="paragraph" w:customStyle="1" w:styleId="125">
    <w:name w:val="HeadC"/>
    <w:basedOn w:val="1"/>
    <w:uiPriority w:val="0"/>
    <w:pPr>
      <w:keepNext/>
      <w:suppressAutoHyphens/>
      <w:spacing w:before="60" w:line="280" w:lineRule="exact"/>
      <w:outlineLvl w:val="3"/>
    </w:pPr>
    <w:rPr>
      <w:i/>
      <w:sz w:val="20"/>
    </w:rPr>
  </w:style>
  <w:style w:type="paragraph" w:customStyle="1" w:styleId="126">
    <w:name w:val="Keywords"/>
    <w:basedOn w:val="1"/>
    <w:qFormat/>
    <w:uiPriority w:val="0"/>
    <w:pPr>
      <w:spacing w:line="240" w:lineRule="auto"/>
    </w:pPr>
  </w:style>
  <w:style w:type="paragraph" w:customStyle="1" w:styleId="127">
    <w:name w:val="List1"/>
    <w:basedOn w:val="1"/>
    <w:qFormat/>
    <w:uiPriority w:val="0"/>
    <w:pPr>
      <w:spacing w:before="40" w:after="120" w:line="240" w:lineRule="exact"/>
    </w:pPr>
  </w:style>
  <w:style w:type="paragraph" w:customStyle="1" w:styleId="128">
    <w:name w:val="List2"/>
    <w:basedOn w:val="1"/>
    <w:qFormat/>
    <w:uiPriority w:val="0"/>
    <w:pPr>
      <w:spacing w:before="40" w:line="240" w:lineRule="exact"/>
      <w:ind w:left="720"/>
    </w:pPr>
  </w:style>
  <w:style w:type="paragraph" w:customStyle="1" w:styleId="129">
    <w:name w:val="ListPara"/>
    <w:basedOn w:val="1"/>
    <w:uiPriority w:val="0"/>
    <w:pPr>
      <w:spacing w:line="240" w:lineRule="auto"/>
      <w:ind w:left="720"/>
    </w:pPr>
  </w:style>
  <w:style w:type="paragraph" w:customStyle="1" w:styleId="130">
    <w:name w:val="Miscellaneous"/>
    <w:basedOn w:val="1"/>
    <w:qFormat/>
    <w:uiPriority w:val="0"/>
    <w:pPr>
      <w:spacing w:before="120" w:line="240" w:lineRule="exact"/>
    </w:pPr>
  </w:style>
  <w:style w:type="paragraph" w:customStyle="1" w:styleId="131">
    <w:name w:val="MoreInfo"/>
    <w:basedOn w:val="1"/>
    <w:qFormat/>
    <w:uiPriority w:val="0"/>
    <w:pPr>
      <w:spacing w:before="120" w:line="240" w:lineRule="auto"/>
    </w:pPr>
  </w:style>
  <w:style w:type="paragraph" w:customStyle="1" w:styleId="132">
    <w:name w:val="MoreInfoWeb"/>
    <w:basedOn w:val="1"/>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qFormat/>
    <w:uiPriority w:val="0"/>
    <w:pPr>
      <w:spacing w:line="360" w:lineRule="auto"/>
    </w:pPr>
  </w:style>
  <w:style w:type="paragraph" w:customStyle="1" w:styleId="135">
    <w:name w:val="HeadE"/>
    <w:basedOn w:val="136"/>
    <w:qFormat/>
    <w:uiPriority w:val="0"/>
    <w:rPr>
      <w:b w:val="0"/>
      <w:i/>
    </w:rPr>
  </w:style>
  <w:style w:type="paragraph" w:customStyle="1" w:styleId="136">
    <w:name w:val="HeadD"/>
    <w:basedOn w:val="124"/>
    <w:next w:val="1"/>
    <w:qFormat/>
    <w:uiPriority w:val="0"/>
    <w:pPr>
      <w:outlineLvl w:val="4"/>
    </w:pPr>
    <w:rPr>
      <w:sz w:val="16"/>
    </w:rPr>
  </w:style>
  <w:style w:type="paragraph" w:customStyle="1" w:styleId="137">
    <w:name w:val="Participators"/>
    <w:basedOn w:val="1"/>
    <w:qFormat/>
    <w:uiPriority w:val="0"/>
    <w:pPr>
      <w:spacing w:before="120" w:after="120"/>
    </w:pPr>
  </w:style>
  <w:style w:type="paragraph" w:customStyle="1" w:styleId="138">
    <w:name w:val="Collaboration"/>
    <w:basedOn w:val="100"/>
    <w:qFormat/>
    <w:uiPriority w:val="0"/>
  </w:style>
  <w:style w:type="paragraph" w:customStyle="1" w:styleId="139">
    <w:name w:val="OnBehalfOf"/>
    <w:basedOn w:val="140"/>
    <w:uiPriority w:val="0"/>
    <w:pPr>
      <w:spacing w:before="120" w:after="120"/>
    </w:pPr>
    <w:rPr>
      <w:i w:val="0"/>
    </w:rPr>
  </w:style>
  <w:style w:type="paragraph" w:customStyle="1" w:styleId="140">
    <w:name w:val="ShortTitle"/>
    <w:basedOn w:val="1"/>
    <w:qFormat/>
    <w:uiPriority w:val="0"/>
    <w:rPr>
      <w:i/>
    </w:rPr>
  </w:style>
  <w:style w:type="paragraph" w:customStyle="1" w:styleId="141">
    <w:name w:val="Position"/>
    <w:basedOn w:val="1"/>
    <w:next w:val="1"/>
    <w:qFormat/>
    <w:uiPriority w:val="0"/>
    <w:pPr>
      <w:spacing w:line="240" w:lineRule="auto"/>
    </w:pPr>
    <w:rPr>
      <w:i/>
    </w:rPr>
  </w:style>
  <w:style w:type="paragraph" w:customStyle="1" w:styleId="142">
    <w:name w:val="ProductAuth"/>
    <w:basedOn w:val="99"/>
    <w:qFormat/>
    <w:uiPriority w:val="0"/>
    <w:pPr>
      <w:numPr>
        <w:ilvl w:val="0"/>
        <w:numId w:val="0"/>
      </w:numPr>
      <w:tabs>
        <w:tab w:val="clear" w:pos="432"/>
      </w:tabs>
      <w:spacing w:before="160" w:after="0" w:line="360" w:lineRule="auto"/>
    </w:pPr>
  </w:style>
  <w:style w:type="paragraph" w:customStyle="1" w:styleId="143">
    <w:name w:val="ProductDetails"/>
    <w:basedOn w:val="111"/>
    <w:qFormat/>
    <w:uiPriority w:val="0"/>
  </w:style>
  <w:style w:type="paragraph" w:customStyle="1" w:styleId="144">
    <w:name w:val="QuoteRef"/>
    <w:basedOn w:val="1"/>
    <w:qFormat/>
    <w:uiPriority w:val="0"/>
    <w:pPr>
      <w:spacing w:after="60"/>
    </w:pPr>
  </w:style>
  <w:style w:type="paragraph" w:customStyle="1" w:styleId="145">
    <w:name w:val="Rating"/>
    <w:basedOn w:val="111"/>
    <w:qFormat/>
    <w:uiPriority w:val="0"/>
    <w:pPr>
      <w:ind w:firstLine="0"/>
    </w:pPr>
  </w:style>
  <w:style w:type="paragraph" w:customStyle="1" w:styleId="146">
    <w:name w:val="Reference"/>
    <w:basedOn w:val="1"/>
    <w:qFormat/>
    <w:uiPriority w:val="0"/>
    <w:pPr>
      <w:numPr>
        <w:ilvl w:val="0"/>
        <w:numId w:val="4"/>
      </w:numPr>
      <w:spacing w:before="40" w:line="360" w:lineRule="auto"/>
    </w:pPr>
  </w:style>
  <w:style w:type="paragraph" w:customStyle="1" w:styleId="147">
    <w:name w:val="RelatedTo"/>
    <w:basedOn w:val="1"/>
    <w:qFormat/>
    <w:uiPriority w:val="0"/>
  </w:style>
  <w:style w:type="paragraph" w:customStyle="1" w:styleId="148">
    <w:name w:val="RelatedToWeb"/>
    <w:basedOn w:val="1"/>
    <w:uiPriority w:val="0"/>
  </w:style>
  <w:style w:type="paragraph" w:customStyle="1" w:styleId="149">
    <w:name w:val="Reviewed"/>
    <w:basedOn w:val="134"/>
    <w:qFormat/>
    <w:uiPriority w:val="0"/>
  </w:style>
  <w:style w:type="paragraph" w:customStyle="1" w:styleId="150">
    <w:name w:val="ShortAuthor"/>
    <w:basedOn w:val="1"/>
    <w:qFormat/>
    <w:uiPriority w:val="0"/>
    <w:rPr>
      <w:i/>
    </w:rPr>
  </w:style>
  <w:style w:type="paragraph" w:customStyle="1" w:styleId="151">
    <w:name w:val="SourceRef"/>
    <w:basedOn w:val="111"/>
    <w:qFormat/>
    <w:uiPriority w:val="0"/>
    <w:pPr>
      <w:ind w:firstLine="0"/>
    </w:pPr>
  </w:style>
  <w:style w:type="paragraph" w:customStyle="1" w:styleId="152">
    <w:name w:val="Standfirst"/>
    <w:basedOn w:val="97"/>
    <w:qFormat/>
    <w:uiPriority w:val="0"/>
  </w:style>
  <w:style w:type="paragraph" w:customStyle="1" w:styleId="153">
    <w:name w:val="SubTitle"/>
    <w:basedOn w:val="55"/>
    <w:qFormat/>
    <w:uiPriority w:val="0"/>
  </w:style>
  <w:style w:type="paragraph" w:customStyle="1" w:styleId="154">
    <w:name w:val="Table"/>
    <w:basedOn w:val="1"/>
    <w:qFormat/>
    <w:uiPriority w:val="0"/>
    <w:pPr>
      <w:numPr>
        <w:ilvl w:val="0"/>
        <w:numId w:val="5"/>
      </w:numPr>
      <w:tabs>
        <w:tab w:val="left" w:pos="1021"/>
      </w:tabs>
    </w:pPr>
    <w:rPr>
      <w:i/>
    </w:rPr>
  </w:style>
  <w:style w:type="paragraph" w:customStyle="1" w:styleId="155">
    <w:name w:val="TableNote"/>
    <w:basedOn w:val="1"/>
    <w:qFormat/>
    <w:uiPriority w:val="0"/>
  </w:style>
  <w:style w:type="character" w:customStyle="1" w:styleId="156">
    <w:name w:val="TableRef"/>
    <w:basedOn w:val="76"/>
    <w:qFormat/>
    <w:uiPriority w:val="0"/>
    <w:rPr>
      <w:color w:val="0000FF"/>
      <w:vertAlign w:val="superscript"/>
    </w:rPr>
  </w:style>
  <w:style w:type="paragraph" w:customStyle="1" w:styleId="157">
    <w:name w:val="TableTitle"/>
    <w:basedOn w:val="1"/>
    <w:qFormat/>
    <w:uiPriority w:val="0"/>
  </w:style>
  <w:style w:type="paragraph" w:customStyle="1" w:styleId="158">
    <w:name w:val="Topic"/>
    <w:basedOn w:val="1"/>
    <w:qFormat/>
    <w:uiPriority w:val="0"/>
    <w:pPr>
      <w:spacing w:before="40" w:line="260" w:lineRule="exact"/>
    </w:pPr>
    <w:rPr>
      <w:i/>
      <w:color w:val="0000FF"/>
    </w:rPr>
  </w:style>
  <w:style w:type="character" w:customStyle="1" w:styleId="159">
    <w:name w:val="URL"/>
    <w:basedOn w:val="76"/>
    <w:uiPriority w:val="0"/>
    <w:rPr>
      <w:color w:val="666699"/>
    </w:rPr>
  </w:style>
  <w:style w:type="paragraph" w:customStyle="1" w:styleId="160">
    <w:name w:val="WebRef"/>
    <w:basedOn w:val="1"/>
    <w:qFormat/>
    <w:uiPriority w:val="0"/>
    <w:pPr>
      <w:numPr>
        <w:ilvl w:val="0"/>
        <w:numId w:val="6"/>
      </w:numPr>
      <w:tabs>
        <w:tab w:val="left" w:pos="720"/>
      </w:tabs>
    </w:pPr>
  </w:style>
  <w:style w:type="character" w:customStyle="1" w:styleId="161">
    <w:name w:val="XRef"/>
    <w:basedOn w:val="76"/>
    <w:uiPriority w:val="0"/>
    <w:rPr>
      <w:color w:val="0000FF"/>
      <w:vertAlign w:val="superscript"/>
    </w:rPr>
  </w:style>
  <w:style w:type="character" w:customStyle="1" w:styleId="162">
    <w:name w:val="wXRef"/>
    <w:basedOn w:val="161"/>
    <w:qFormat/>
    <w:uiPriority w:val="0"/>
  </w:style>
  <w:style w:type="character" w:customStyle="1" w:styleId="163">
    <w:name w:val="email"/>
    <w:basedOn w:val="159"/>
    <w:qFormat/>
    <w:uiPriority w:val="0"/>
  </w:style>
  <w:style w:type="paragraph" w:customStyle="1" w:styleId="164">
    <w:name w:val="BoxStartx"/>
    <w:basedOn w:val="104"/>
    <w:qFormat/>
    <w:uiPriority w:val="0"/>
  </w:style>
  <w:style w:type="character" w:customStyle="1" w:styleId="165">
    <w:name w:val="ParaHead"/>
    <w:basedOn w:val="76"/>
    <w:qFormat/>
    <w:uiPriority w:val="0"/>
    <w:rPr>
      <w:color w:val="999999"/>
      <w:shd w:val="clear" w:color="auto" w:fill="auto"/>
    </w:rPr>
  </w:style>
  <w:style w:type="paragraph" w:customStyle="1" w:styleId="166">
    <w:name w:val="ObitBiog"/>
    <w:basedOn w:val="111"/>
    <w:qFormat/>
    <w:uiPriority w:val="0"/>
    <w:pPr>
      <w:spacing w:before="120" w:line="260" w:lineRule="exact"/>
      <w:ind w:firstLine="0"/>
    </w:pPr>
    <w:rPr>
      <w:b/>
      <w:i/>
      <w:sz w:val="22"/>
    </w:rPr>
  </w:style>
  <w:style w:type="paragraph" w:customStyle="1" w:styleId="167">
    <w:name w:val="TableHeader"/>
    <w:basedOn w:val="111"/>
    <w:qFormat/>
    <w:uiPriority w:val="0"/>
    <w:pPr>
      <w:spacing w:before="120" w:line="240" w:lineRule="auto"/>
      <w:ind w:firstLine="0"/>
    </w:pPr>
    <w:rPr>
      <w:b/>
    </w:rPr>
  </w:style>
  <w:style w:type="character" w:customStyle="1" w:styleId="168">
    <w:name w:val="Image"/>
    <w:basedOn w:val="76"/>
    <w:qFormat/>
    <w:uiPriority w:val="0"/>
    <w:rPr>
      <w:b/>
      <w:color w:val="00FF00"/>
    </w:rPr>
  </w:style>
  <w:style w:type="paragraph" w:customStyle="1" w:styleId="169">
    <w:name w:val="TableSubHead"/>
    <w:basedOn w:val="167"/>
    <w:qFormat/>
    <w:uiPriority w:val="0"/>
  </w:style>
  <w:style w:type="paragraph" w:customStyle="1" w:styleId="170">
    <w:name w:val="ArtGroup"/>
    <w:basedOn w:val="110"/>
    <w:qFormat/>
    <w:uiPriority w:val="0"/>
    <w:rPr>
      <w:sz w:val="22"/>
    </w:rPr>
  </w:style>
  <w:style w:type="paragraph" w:customStyle="1" w:styleId="171">
    <w:name w:val="Biog"/>
    <w:basedOn w:val="131"/>
    <w:qFormat/>
    <w:uiPriority w:val="0"/>
  </w:style>
  <w:style w:type="paragraph" w:customStyle="1" w:styleId="172">
    <w:name w:val="SearchInfo"/>
    <w:basedOn w:val="1"/>
    <w:qFormat/>
    <w:uiPriority w:val="0"/>
    <w:pPr>
      <w:spacing w:before="120" w:line="240" w:lineRule="exact"/>
    </w:pPr>
  </w:style>
  <w:style w:type="paragraph" w:customStyle="1" w:styleId="173">
    <w:name w:val="SeriesInfo"/>
    <w:basedOn w:val="1"/>
    <w:qFormat/>
    <w:uiPriority w:val="0"/>
    <w:pPr>
      <w:spacing w:before="120" w:line="240" w:lineRule="exact"/>
    </w:pPr>
  </w:style>
  <w:style w:type="paragraph" w:customStyle="1" w:styleId="174">
    <w:name w:val="Remark"/>
    <w:basedOn w:val="1"/>
    <w:qFormat/>
    <w:uiPriority w:val="0"/>
    <w:rPr>
      <w:color w:val="FF0000"/>
    </w:rPr>
  </w:style>
  <w:style w:type="paragraph" w:customStyle="1" w:styleId="175">
    <w:name w:val="BoxStart4"/>
    <w:basedOn w:val="106"/>
    <w:qFormat/>
    <w:uiPriority w:val="0"/>
  </w:style>
  <w:style w:type="paragraph" w:customStyle="1" w:styleId="176">
    <w:name w:val="_Style 175"/>
    <w:basedOn w:val="146"/>
    <w:qFormat/>
    <w:uiPriority w:val="0"/>
    <w:pPr>
      <w:numPr>
        <w:ilvl w:val="0"/>
        <w:numId w:val="0"/>
      </w:numPr>
      <w:tabs>
        <w:tab w:val="clear" w:pos="515"/>
      </w:tabs>
    </w:pPr>
  </w:style>
  <w:style w:type="paragraph" w:customStyle="1" w:styleId="177">
    <w:name w:val="PullQuote"/>
    <w:basedOn w:val="113"/>
    <w:qFormat/>
    <w:uiPriority w:val="0"/>
  </w:style>
  <w:style w:type="paragraph" w:customStyle="1" w:styleId="178">
    <w:name w:val="AncillHead"/>
    <w:basedOn w:val="124"/>
    <w:qFormat/>
    <w:uiPriority w:val="0"/>
  </w:style>
  <w:style w:type="paragraph" w:customStyle="1" w:styleId="179">
    <w:name w:val="RefHead"/>
    <w:basedOn w:val="124"/>
    <w:qFormat/>
    <w:uiPriority w:val="0"/>
  </w:style>
  <w:style w:type="paragraph" w:customStyle="1" w:styleId="180">
    <w:name w:val="FlushQuote"/>
    <w:basedOn w:val="113"/>
    <w:qFormat/>
    <w:uiPriority w:val="0"/>
    <w:pPr>
      <w:ind w:left="0" w:right="0"/>
    </w:pPr>
    <w:rPr>
      <w:sz w:val="22"/>
    </w:rPr>
  </w:style>
  <w:style w:type="paragraph" w:customStyle="1" w:styleId="181">
    <w:name w:val="ProductTitle"/>
    <w:basedOn w:val="1"/>
    <w:next w:val="142"/>
    <w:qFormat/>
    <w:uiPriority w:val="0"/>
    <w:rPr>
      <w:b/>
      <w:sz w:val="28"/>
    </w:rPr>
  </w:style>
  <w:style w:type="paragraph" w:customStyle="1" w:styleId="182">
    <w:name w:val="EthicalApproval"/>
    <w:basedOn w:val="137"/>
    <w:qFormat/>
    <w:uiPriority w:val="0"/>
  </w:style>
  <w:style w:type="character" w:customStyle="1" w:styleId="183">
    <w:name w:val="addRef"/>
    <w:basedOn w:val="161"/>
    <w:qFormat/>
    <w:uiPriority w:val="0"/>
  </w:style>
  <w:style w:type="paragraph" w:customStyle="1" w:styleId="184">
    <w:name w:val="AmendmentNote"/>
    <w:basedOn w:val="131"/>
    <w:qFormat/>
    <w:uiPriority w:val="0"/>
  </w:style>
  <w:style w:type="paragraph" w:customStyle="1" w:styleId="185">
    <w:name w:val="List3"/>
    <w:basedOn w:val="128"/>
    <w:qFormat/>
    <w:uiPriority w:val="0"/>
    <w:pPr>
      <w:ind w:left="1200"/>
    </w:pPr>
  </w:style>
  <w:style w:type="paragraph" w:customStyle="1" w:styleId="186">
    <w:name w:val="EdNoteTitle"/>
    <w:basedOn w:val="123"/>
    <w:qFormat/>
    <w:uiPriority w:val="0"/>
    <w:rPr>
      <w:sz w:val="28"/>
    </w:rPr>
  </w:style>
  <w:style w:type="character" w:customStyle="1" w:styleId="187">
    <w:name w:val="surname"/>
    <w:basedOn w:val="165"/>
    <w:qFormat/>
    <w:uiPriority w:val="0"/>
    <w:rPr>
      <w:color w:val="993366"/>
    </w:rPr>
  </w:style>
  <w:style w:type="character" w:customStyle="1" w:styleId="188">
    <w:name w:val="suffix"/>
    <w:basedOn w:val="187"/>
    <w:qFormat/>
    <w:uiPriority w:val="0"/>
    <w:rPr>
      <w:color w:val="339966"/>
    </w:rPr>
  </w:style>
  <w:style w:type="paragraph" w:customStyle="1" w:styleId="189">
    <w:name w:val="BoxFootnote"/>
    <w:basedOn w:val="120"/>
    <w:qFormat/>
    <w:uiPriority w:val="0"/>
    <w:pPr>
      <w:spacing w:before="60"/>
    </w:pPr>
    <w:rPr>
      <w:sz w:val="20"/>
    </w:rPr>
  </w:style>
  <w:style w:type="paragraph" w:customStyle="1" w:styleId="190">
    <w:name w:val="Citeline"/>
    <w:basedOn w:val="131"/>
    <w:uiPriority w:val="0"/>
  </w:style>
  <w:style w:type="paragraph" w:customStyle="1" w:styleId="191">
    <w:name w:val="supp-file"/>
    <w:basedOn w:val="154"/>
    <w:qFormat/>
    <w:uiPriority w:val="0"/>
    <w:pPr>
      <w:numPr>
        <w:ilvl w:val="0"/>
        <w:numId w:val="7"/>
      </w:numPr>
    </w:pPr>
    <w:rPr>
      <w:b/>
      <w:i w:val="0"/>
    </w:rPr>
  </w:style>
  <w:style w:type="paragraph" w:customStyle="1" w:styleId="192">
    <w:name w:val="supp-title"/>
    <w:basedOn w:val="123"/>
    <w:uiPriority w:val="0"/>
  </w:style>
  <w:style w:type="paragraph" w:customStyle="1" w:styleId="193">
    <w:name w:val="supp-desc"/>
    <w:basedOn w:val="120"/>
    <w:qFormat/>
    <w:uiPriority w:val="0"/>
  </w:style>
  <w:style w:type="paragraph" w:customStyle="1" w:styleId="194">
    <w:name w:val="supp-caption"/>
    <w:basedOn w:val="116"/>
    <w:qFormat/>
    <w:uiPriority w:val="0"/>
  </w:style>
  <w:style w:type="paragraph" w:customStyle="1" w:styleId="195">
    <w:name w:val="video"/>
    <w:basedOn w:val="191"/>
    <w:next w:val="20"/>
    <w:qFormat/>
    <w:uiPriority w:val="0"/>
    <w:pPr>
      <w:numPr>
        <w:ilvl w:val="0"/>
        <w:numId w:val="8"/>
      </w:numPr>
    </w:pPr>
  </w:style>
  <w:style w:type="paragraph" w:customStyle="1" w:styleId="196">
    <w:name w:val="audio"/>
    <w:basedOn w:val="195"/>
    <w:uiPriority w:val="0"/>
    <w:pPr>
      <w:numPr>
        <w:ilvl w:val="0"/>
        <w:numId w:val="9"/>
      </w:numPr>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otton\application%20data\microsoft\templates\BMJ%20Templates\articleNLM.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articleNLM.dot</Template>
  <Company>irisq</Company>
  <Pages>3</Pages>
  <Words>693</Words>
  <Characters>4110</Characters>
  <Lines>33</Lines>
  <Paragraphs>9</Paragraphs>
  <TotalTime>1</TotalTime>
  <ScaleCrop>false</ScaleCrop>
  <LinksUpToDate>false</LinksUpToDate>
  <CharactersWithSpaces>4658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2010-03-19T17:42:00Z</dcterms:created>
  <dc:creator>pplouffe</dc:creator>
  <cp:lastModifiedBy>生生不息</cp:lastModifiedBy>
  <cp:lastPrinted>2010-02-23T17:00:00Z</cp:lastPrinted>
  <dcterms:modified xsi:type="dcterms:W3CDTF">2025-07-08T17:56:30Z</dcterms:modified>
  <dc:title>The Impact of a Community-Oriented Problem-Based Learning Curriculum Reform on the Quality of Primary Care Delivered by Gradua</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39E9CC93371D4E558582D854AEFAD2F2_13</vt:lpwstr>
  </property>
  <property fmtid="{D5CDD505-2E9C-101B-9397-08002B2CF9AE}" pid="4" name="KSOTemplateDocerSaveRecord">
    <vt:lpwstr>eyJoZGlkIjoiNGU2MjRjN2NlMDNjNzRkY2I2NjE3OGE3MGVkOWM5OGEiLCJ1c2VySWQiOiI2ODU3ODY5NjQifQ==</vt:lpwstr>
  </property>
</Properties>
</file>