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4CE1" w:rsidRDefault="00D03731" w:rsidP="00594CE1">
      <w:pPr>
        <w:rPr>
          <w:rFonts w:ascii="Times New Roman" w:hAnsi="Times New Roman" w:cs="Times New Roman"/>
          <w:b/>
        </w:rPr>
      </w:pPr>
      <w:bookmarkStart w:id="0" w:name="_Hlk191740912"/>
      <w:r>
        <w:rPr>
          <w:rFonts w:ascii="Times New Roman" w:hAnsi="Times New Roman" w:cs="Times New Roman" w:hint="eastAsia"/>
          <w:b/>
        </w:rPr>
        <w:t>Su</w:t>
      </w:r>
      <w:r>
        <w:rPr>
          <w:rFonts w:ascii="Times New Roman" w:hAnsi="Times New Roman" w:cs="Times New Roman"/>
          <w:b/>
        </w:rPr>
        <w:t xml:space="preserve">pplementary </w:t>
      </w:r>
      <w:r w:rsidR="00594CE1" w:rsidRPr="00302EE5">
        <w:rPr>
          <w:rFonts w:ascii="Times New Roman" w:hAnsi="Times New Roman" w:cs="Times New Roman"/>
          <w:b/>
        </w:rPr>
        <w:t xml:space="preserve">Table </w:t>
      </w:r>
      <w:r w:rsidR="00DD6D6B">
        <w:rPr>
          <w:rFonts w:ascii="Times New Roman" w:hAnsi="Times New Roman" w:cs="Times New Roman"/>
          <w:b/>
        </w:rPr>
        <w:t>4</w:t>
      </w:r>
      <w:r w:rsidR="00B3391A">
        <w:rPr>
          <w:rFonts w:ascii="Times New Roman" w:hAnsi="Times New Roman" w:cs="Times New Roman" w:hint="eastAsia"/>
          <w:b/>
        </w:rPr>
        <w:t>.</w:t>
      </w:r>
      <w:r w:rsidR="00594CE1" w:rsidRPr="00302EE5">
        <w:rPr>
          <w:rFonts w:ascii="Times New Roman" w:hAnsi="Times New Roman" w:cs="Times New Roman"/>
          <w:b/>
        </w:rPr>
        <w:t xml:space="preserve"> Transcranial focused ultrasound studies on other brain regions. </w:t>
      </w:r>
    </w:p>
    <w:tbl>
      <w:tblPr>
        <w:tblW w:w="15347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21"/>
        <w:gridCol w:w="1695"/>
        <w:gridCol w:w="734"/>
        <w:gridCol w:w="734"/>
        <w:gridCol w:w="734"/>
        <w:gridCol w:w="734"/>
        <w:gridCol w:w="734"/>
        <w:gridCol w:w="734"/>
        <w:gridCol w:w="743"/>
        <w:gridCol w:w="743"/>
        <w:gridCol w:w="551"/>
        <w:gridCol w:w="734"/>
        <w:gridCol w:w="5556"/>
      </w:tblGrid>
      <w:tr w:rsidR="00A3311D" w:rsidRPr="00302EE5" w:rsidTr="001A12EC">
        <w:trPr>
          <w:trHeight w:val="34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3311D" w:rsidRPr="00454BCD" w:rsidRDefault="00A3311D" w:rsidP="0074357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74357B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18"/>
              </w:rPr>
              <w:t>Author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3311D" w:rsidRPr="00302EE5" w:rsidRDefault="00A3311D" w:rsidP="0074357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Targets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3311D" w:rsidRPr="00577349" w:rsidRDefault="00A3311D" w:rsidP="0074357B">
            <w:pPr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4"/>
              </w:rPr>
            </w:pPr>
            <w:r w:rsidRPr="00577349">
              <w:rPr>
                <w:rFonts w:ascii="Times New Roman" w:eastAsia="新細明體" w:hAnsi="Times New Roman" w:cs="Times New Roman"/>
                <w:i/>
                <w:color w:val="000000"/>
                <w:kern w:val="0"/>
                <w:sz w:val="20"/>
                <w:szCs w:val="24"/>
              </w:rPr>
              <w:t>f</w:t>
            </w:r>
            <w:r w:rsidRPr="00577349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4"/>
                <w:vertAlign w:val="subscript"/>
              </w:rPr>
              <w:t>0</w:t>
            </w:r>
            <w:r w:rsidRPr="00577349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4"/>
              </w:rPr>
              <w:t xml:space="preserve"> (MHz)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3311D" w:rsidRPr="00577349" w:rsidRDefault="00A3311D" w:rsidP="0074357B">
            <w:pPr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4"/>
              </w:rPr>
            </w:pPr>
            <w:r w:rsidRPr="00577349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4"/>
              </w:rPr>
              <w:t>PRF (Hz)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3311D" w:rsidRPr="00577349" w:rsidRDefault="00A3311D" w:rsidP="0074357B">
            <w:pPr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4"/>
              </w:rPr>
            </w:pPr>
            <w:proofErr w:type="spellStart"/>
            <w:r w:rsidRPr="00577349">
              <w:rPr>
                <w:rFonts w:ascii="Times New Roman" w:hAnsi="Times New Roman" w:cs="Times New Roman"/>
                <w:sz w:val="20"/>
              </w:rPr>
              <w:t>DC</w:t>
            </w:r>
            <w:r w:rsidRPr="00577349">
              <w:rPr>
                <w:rFonts w:ascii="Times New Roman" w:hAnsi="Times New Roman" w:cs="Times New Roman"/>
                <w:sz w:val="20"/>
                <w:vertAlign w:val="subscript"/>
              </w:rPr>
              <w:t>pulse</w:t>
            </w:r>
            <w:proofErr w:type="spellEnd"/>
            <w:r w:rsidRPr="00577349">
              <w:rPr>
                <w:rFonts w:ascii="Times New Roman" w:hAnsi="Times New Roman" w:cs="Times New Roman"/>
                <w:sz w:val="20"/>
                <w:vertAlign w:val="subscript"/>
              </w:rPr>
              <w:t xml:space="preserve"> train</w:t>
            </w:r>
            <w:r w:rsidRPr="00577349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4"/>
              </w:rPr>
              <w:t xml:space="preserve"> (%)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3311D" w:rsidRPr="00577349" w:rsidRDefault="00A3311D" w:rsidP="0074357B">
            <w:pPr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4"/>
              </w:rPr>
            </w:pPr>
            <w:r w:rsidRPr="00577349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4"/>
              </w:rPr>
              <w:t>PTD (s)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3311D" w:rsidRPr="00577349" w:rsidRDefault="00A3311D" w:rsidP="0074357B">
            <w:pPr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4"/>
              </w:rPr>
            </w:pPr>
            <w:proofErr w:type="spellStart"/>
            <w:r w:rsidRPr="00577349">
              <w:rPr>
                <w:rFonts w:ascii="Times New Roman" w:hAnsi="Times New Roman" w:cs="Times New Roman"/>
                <w:sz w:val="20"/>
              </w:rPr>
              <w:t>DC</w:t>
            </w:r>
            <w:r w:rsidRPr="00577349">
              <w:rPr>
                <w:rFonts w:ascii="Times New Roman" w:hAnsi="Times New Roman" w:cs="Times New Roman"/>
                <w:sz w:val="20"/>
                <w:vertAlign w:val="subscript"/>
              </w:rPr>
              <w:t>pulse</w:t>
            </w:r>
            <w:proofErr w:type="spellEnd"/>
            <w:r w:rsidRPr="00577349">
              <w:rPr>
                <w:rFonts w:ascii="Times New Roman" w:hAnsi="Times New Roman" w:cs="Times New Roman"/>
                <w:sz w:val="20"/>
                <w:vertAlign w:val="subscript"/>
              </w:rPr>
              <w:t xml:space="preserve"> train repeat</w:t>
            </w:r>
            <w:r w:rsidRPr="00757788">
              <w:rPr>
                <w:rFonts w:ascii="Times New Roman" w:hAnsi="Times New Roman" w:cs="Times New Roman"/>
                <w:sz w:val="20"/>
              </w:rPr>
              <w:t xml:space="preserve"> (%)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3311D" w:rsidRPr="00577349" w:rsidRDefault="00A3311D" w:rsidP="0074357B">
            <w:pPr>
              <w:snapToGrid w:val="0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4"/>
              </w:rPr>
            </w:pPr>
            <w:r w:rsidRPr="00577349">
              <w:rPr>
                <w:rFonts w:ascii="Times New Roman" w:hAnsi="Times New Roman" w:cs="Times New Roman"/>
                <w:sz w:val="20"/>
              </w:rPr>
              <w:t>PTRD (s)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11D" w:rsidRPr="00302EE5" w:rsidRDefault="00A3311D" w:rsidP="0074357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</w:t>
            </w:r>
            <w:r w:rsidRPr="006E2777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SPTA</w:t>
            </w: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(W/cm</w:t>
            </w:r>
            <w:r w:rsidRPr="006E2777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11D" w:rsidRDefault="00A3311D" w:rsidP="0074357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</w:t>
            </w:r>
            <w:r w:rsidRPr="006E2777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SPPA</w:t>
            </w: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A3311D" w:rsidRPr="00302EE5" w:rsidRDefault="00A3311D" w:rsidP="0074357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(W/cm</w:t>
            </w:r>
            <w:r w:rsidRPr="006E2777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3311D" w:rsidRPr="00302EE5" w:rsidRDefault="0040076A" w:rsidP="00A3311D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細明體" w:hAnsi="Cambria Math" w:cs="Times New Roman"/>
                        <w:i/>
                        <w:color w:val="000000"/>
                        <w:kern w:val="0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細明體" w:hAnsi="Cambria Math" w:cs="Times New Roman"/>
                        <w:color w:val="000000"/>
                        <w:kern w:val="0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="細明體" w:hAnsi="Cambria Math" w:cs="Times New Roman"/>
                        <w:color w:val="000000"/>
                        <w:kern w:val="0"/>
                        <w:szCs w:val="24"/>
                      </w:rPr>
                      <m:t>r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新細明體" w:hAnsi="Cambria Math" w:cs="Times New Roman"/>
                    <w:color w:val="000000"/>
                    <w:kern w:val="0"/>
                    <w:szCs w:val="24"/>
                  </w:rPr>
                  <w:br/>
                </m:r>
              </m:oMath>
            </m:oMathPara>
            <w:r w:rsidR="00A3311D" w:rsidRPr="00577349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4"/>
              </w:rPr>
              <w:t>(MPa)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11D" w:rsidRPr="00302EE5" w:rsidRDefault="00A3311D" w:rsidP="0074357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MI</w:t>
            </w: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11D" w:rsidRPr="00302EE5" w:rsidRDefault="00A3311D" w:rsidP="0074357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Main outcomes</w:t>
            </w:r>
          </w:p>
        </w:tc>
      </w:tr>
      <w:tr w:rsidR="00A3311D" w:rsidRPr="00302EE5" w:rsidTr="001A12EC">
        <w:trPr>
          <w:trHeight w:val="397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3311D" w:rsidRPr="00454BCD" w:rsidRDefault="00A3311D" w:rsidP="0074357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454BCD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Lee, 2016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311D" w:rsidRPr="00302EE5" w:rsidRDefault="00A3311D" w:rsidP="0074357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Primary visual cortex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11D" w:rsidRPr="00302EE5" w:rsidRDefault="00A3311D" w:rsidP="0074357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0.27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11D" w:rsidRPr="00302EE5" w:rsidRDefault="00A3311D" w:rsidP="0074357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500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11D" w:rsidRPr="00302EE5" w:rsidRDefault="00A3311D" w:rsidP="0074357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50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11D" w:rsidRPr="00302EE5" w:rsidRDefault="00A3311D" w:rsidP="0074357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0.3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11D" w:rsidRPr="00302EE5" w:rsidRDefault="00A3311D" w:rsidP="0074357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3311D" w:rsidRPr="00302EE5" w:rsidRDefault="00D03731" w:rsidP="0074357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 w:val="18"/>
                <w:szCs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11D" w:rsidRPr="00302EE5" w:rsidRDefault="00A3311D" w:rsidP="0074357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11D" w:rsidRPr="00302EE5" w:rsidRDefault="00A3311D" w:rsidP="0074357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16.6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3311D" w:rsidRPr="00302EE5" w:rsidRDefault="00D03731" w:rsidP="00A3311D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311D" w:rsidRPr="00302EE5" w:rsidRDefault="00A3311D" w:rsidP="0074357B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11D" w:rsidRPr="00302EE5" w:rsidRDefault="00A3311D" w:rsidP="0074357B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Elicited distinctive EEG peaks similar to VEPs. Having network activation.</w:t>
            </w:r>
          </w:p>
        </w:tc>
      </w:tr>
      <w:tr w:rsidR="00D03731" w:rsidRPr="00302EE5" w:rsidTr="001A12EC">
        <w:trPr>
          <w:trHeight w:val="96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454BCD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454BCD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Nakajima, 2022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STN, anterior PFC, and anterior putamen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731" w:rsidRPr="00577349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4"/>
              </w:rPr>
            </w:pPr>
            <w:r w:rsidRPr="00577349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4"/>
              </w:rPr>
              <w:t>0.5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731" w:rsidRPr="00577349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4"/>
              </w:rPr>
            </w:pPr>
            <w:r w:rsidRPr="00577349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4"/>
              </w:rPr>
              <w:t>10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731" w:rsidRPr="00577349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4"/>
              </w:rPr>
            </w:pPr>
            <w:r w:rsidRPr="007455FE">
              <w:rPr>
                <w:rFonts w:ascii="Times New Roman" w:eastAsia="新細明體" w:hAnsi="Times New Roman" w:cs="Times New Roman"/>
                <w:kern w:val="0"/>
                <w:sz w:val="18"/>
                <w:szCs w:val="24"/>
              </w:rPr>
              <w:t>30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731" w:rsidRPr="00577349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4"/>
              </w:rPr>
            </w:pPr>
            <w:r w:rsidRPr="00577349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4"/>
              </w:rPr>
              <w:t>40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731" w:rsidRPr="00577349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4"/>
              </w:rPr>
            </w:pPr>
            <w:r w:rsidRPr="00577349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4"/>
              </w:rPr>
              <w:t>-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731" w:rsidRPr="00577349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4"/>
              </w:rPr>
            </w:pPr>
            <w:r w:rsidRPr="00577349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4"/>
              </w:rPr>
              <w:t>-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731" w:rsidRPr="00577349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4"/>
              </w:rPr>
            </w:pPr>
            <w:r w:rsidRPr="00577349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4"/>
              </w:rPr>
              <w:t>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731" w:rsidRPr="00577349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4"/>
              </w:rPr>
            </w:pPr>
            <w:r w:rsidRPr="00577349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4"/>
              </w:rPr>
              <w:t>30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3731" w:rsidRPr="00577349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4"/>
              </w:rPr>
            </w:pPr>
            <w:r w:rsidRPr="00577349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4"/>
              </w:rPr>
              <w:t>0.495*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731" w:rsidRPr="00577349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4"/>
              </w:rPr>
            </w:pPr>
            <w:r w:rsidRPr="00577349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4"/>
              </w:rPr>
              <w:t>0.70</w:t>
            </w:r>
          </w:p>
        </w:tc>
        <w:tc>
          <w:tcPr>
            <w:tcW w:w="5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tFUS to STN and anterior putamen but not posterior putamen showed sustained disruption of response inhibition performance.</w:t>
            </w: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br/>
              <w:t xml:space="preserve">tFUS to </w:t>
            </w:r>
            <w:proofErr w:type="spellStart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aIFC</w:t>
            </w:r>
            <w:proofErr w:type="spellEnd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 xml:space="preserve"> exhibited the sustained disruption of response inhibition performance significantly. tFUS suppressed MEPs.</w:t>
            </w:r>
          </w:p>
        </w:tc>
      </w:tr>
      <w:tr w:rsidR="00D03731" w:rsidRPr="00302EE5" w:rsidTr="001A12EC">
        <w:trPr>
          <w:trHeight w:val="567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454BCD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454BCD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Cain, 2021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Left GP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0.65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30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1200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0.72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14.39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.06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Decreased BOLD signal in the left GP. Reduced BOLD signal in cortical areas. Decreased perfusion in the left GP, putamen, and thalamus.</w:t>
            </w:r>
          </w:p>
        </w:tc>
      </w:tr>
      <w:tr w:rsidR="00D03731" w:rsidRPr="00302EE5" w:rsidTr="001A12EC">
        <w:trPr>
          <w:trHeight w:val="567"/>
        </w:trPr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731" w:rsidRPr="00454BCD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454BCD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Butler, 2022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Middle temporal complex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1000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50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kern w:val="0"/>
                <w:sz w:val="18"/>
                <w:szCs w:val="20"/>
              </w:rPr>
              <w:t>-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Improved accuracy and reduced response times in visual motion detection tasks.</w:t>
            </w:r>
          </w:p>
        </w:tc>
      </w:tr>
      <w:tr w:rsidR="00D03731" w:rsidRPr="00302EE5" w:rsidTr="001A12EC">
        <w:trPr>
          <w:trHeight w:val="567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454BCD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454BCD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 xml:space="preserve">Sanguinetti, 2020 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proofErr w:type="spellStart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rIFG</w:t>
            </w:r>
            <w:proofErr w:type="spellEnd"/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40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0.26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30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0.13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16.2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.27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1.8</w:t>
            </w: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 xml:space="preserve">Decreased functional connectivity in </w:t>
            </w:r>
            <w:proofErr w:type="spellStart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rIFG</w:t>
            </w:r>
            <w:proofErr w:type="spellEnd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 xml:space="preserve"> and DMN.</w:t>
            </w:r>
          </w:p>
        </w:tc>
      </w:tr>
      <w:tr w:rsidR="00D03731" w:rsidRPr="00302EE5" w:rsidTr="001A12EC">
        <w:trPr>
          <w:trHeight w:val="397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454BCD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454BCD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Kim, 2022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Medial PFC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0.25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1400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70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0.3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9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.1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1200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0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.18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0.36</w:t>
            </w: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Increased beta power and decreased theta power of EEG.</w:t>
            </w:r>
          </w:p>
        </w:tc>
      </w:tr>
      <w:tr w:rsidR="00D03731" w:rsidRPr="00302EE5" w:rsidTr="001A12EC">
        <w:trPr>
          <w:trHeight w:val="567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731" w:rsidRPr="00454BCD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454BCD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Fine, 2023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proofErr w:type="spellStart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rIFG</w:t>
            </w:r>
            <w:proofErr w:type="spellEnd"/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1000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24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5.38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22.43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0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.82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1.15</w:t>
            </w: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Shortened the onset latency of the P300 event-related potential and reduced N200 amplitude. Improve response inhibition during stop signal.</w:t>
            </w:r>
          </w:p>
        </w:tc>
      </w:tr>
      <w:tr w:rsidR="00D03731" w:rsidRPr="00302EE5" w:rsidTr="001A12EC">
        <w:trPr>
          <w:trHeight w:val="79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454BCD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454BCD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Forster, 2023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proofErr w:type="spellStart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rIFG</w:t>
            </w:r>
            <w:proofErr w:type="spellEnd"/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40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120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0.199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40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03731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1.53</w:t>
            </w: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tFUS altered alpha and theta activity at certain area. tFUS modulated neural activity but did not significantly alter the participants' subjective control perception.</w:t>
            </w:r>
          </w:p>
        </w:tc>
      </w:tr>
      <w:tr w:rsidR="00D03731" w:rsidRPr="00302EE5" w:rsidTr="001A12EC">
        <w:trPr>
          <w:trHeight w:val="624"/>
        </w:trPr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731" w:rsidRPr="00454BCD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454BCD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Forster, 2023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Right lateral PFC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40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120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0.199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40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731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1.54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 xml:space="preserve">Reduced theta power at </w:t>
            </w:r>
            <w:proofErr w:type="spellStart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Fz</w:t>
            </w:r>
            <w:proofErr w:type="spellEnd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 xml:space="preserve"> and </w:t>
            </w:r>
            <w:proofErr w:type="spellStart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Pz</w:t>
            </w:r>
            <w:proofErr w:type="spellEnd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. Participants receiving tFUS demonstrated sustained task engagement despite the helpless condition.</w:t>
            </w:r>
          </w:p>
        </w:tc>
      </w:tr>
      <w:tr w:rsidR="00D03731" w:rsidRPr="00302EE5" w:rsidTr="001A12EC">
        <w:trPr>
          <w:trHeight w:val="567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454BCD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454BCD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Ziebell</w:t>
            </w:r>
            <w:proofErr w:type="spellEnd"/>
            <w:r w:rsidRPr="00454BCD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, 2023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Right PFC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40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1200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03731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.09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Reduced MFT in conflict situations, especially during ambiguous events.</w:t>
            </w: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br/>
              <w:t>No significant changes in self-reported mood.</w:t>
            </w:r>
          </w:p>
        </w:tc>
      </w:tr>
      <w:tr w:rsidR="00D03731" w:rsidRPr="00302EE5" w:rsidTr="001A12EC">
        <w:trPr>
          <w:trHeight w:val="1020"/>
        </w:trPr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731" w:rsidRPr="00454BCD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454BCD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Kuhn, 2023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 xml:space="preserve">Amygdala or </w:t>
            </w:r>
            <w:proofErr w:type="spellStart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ErC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0.65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30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5</w:t>
            </w:r>
            <w:r w:rsidR="00D03731"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300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0.72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731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Increased cerebral perfusion and decreased BOLD activity in the amygdala.</w:t>
            </w: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br/>
              <w:t xml:space="preserve">Reduced functional connectivity between the amygdala and functionally connected regions. Increased cerebral perfusion in the </w:t>
            </w:r>
            <w:proofErr w:type="spellStart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ErC</w:t>
            </w:r>
            <w:proofErr w:type="spellEnd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 xml:space="preserve">. Increased functional connectivity between the </w:t>
            </w:r>
            <w:proofErr w:type="spellStart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ErC</w:t>
            </w:r>
            <w:proofErr w:type="spellEnd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 xml:space="preserve"> and left dorsolateral PFC.</w:t>
            </w:r>
          </w:p>
        </w:tc>
      </w:tr>
      <w:tr w:rsidR="00D03731" w:rsidRPr="00302EE5" w:rsidTr="001A12EC">
        <w:trPr>
          <w:trHeight w:val="79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454BCD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454BCD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Yaakub</w:t>
            </w:r>
            <w:proofErr w:type="spellEnd"/>
            <w:r w:rsidRPr="00454BCD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, 2023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Cingulate cortex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80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1.5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15.07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03731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0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.66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 xml:space="preserve">tFUS targeted at PCC resulted in a significant reduction in GABA levels in the PCC voxel. Increased functional connectivity in both </w:t>
            </w:r>
            <w:proofErr w:type="spellStart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dACC</w:t>
            </w:r>
            <w:proofErr w:type="spellEnd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 xml:space="preserve"> and PCC, last at least 50 mins</w:t>
            </w:r>
          </w:p>
        </w:tc>
      </w:tr>
      <w:tr w:rsidR="00D03731" w:rsidRPr="00302EE5" w:rsidTr="001A12EC">
        <w:trPr>
          <w:trHeight w:val="624"/>
        </w:trPr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731" w:rsidRPr="00454BCD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454BCD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Chou, 2024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Amygdala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0.65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30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5</w:t>
            </w:r>
            <w:r w:rsidR="00D03731"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1200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0.72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14.4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3731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 xml:space="preserve">Decreased BOLD in the amygdala during the fear task. Decreased amygdala-insula and amygdala-hippocampal </w:t>
            </w:r>
            <w:proofErr w:type="spellStart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rsFC</w:t>
            </w:r>
            <w:proofErr w:type="spellEnd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 xml:space="preserve">. Increased amygdala and ventromedial PFC </w:t>
            </w:r>
            <w:proofErr w:type="spellStart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rsFC</w:t>
            </w:r>
            <w:proofErr w:type="spellEnd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.</w:t>
            </w:r>
          </w:p>
        </w:tc>
      </w:tr>
      <w:tr w:rsidR="00D03731" w:rsidRPr="00302EE5" w:rsidTr="001A12EC">
        <w:trPr>
          <w:trHeight w:val="567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454BCD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454BCD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Chou, 2024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 xml:space="preserve">VC/VS or </w:t>
            </w:r>
            <w:proofErr w:type="spellStart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ErC</w:t>
            </w:r>
            <w:proofErr w:type="spellEnd"/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0.65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30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5</w:t>
            </w:r>
            <w:r w:rsidR="00D03731"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1200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0.72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14.4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03731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 xml:space="preserve">Increased putamen activation during reward task win trials. Enhanced </w:t>
            </w:r>
            <w:proofErr w:type="spellStart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rsFC</w:t>
            </w:r>
            <w:proofErr w:type="spellEnd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 xml:space="preserve"> between VC/VS and orbitofrontal cortex and anterior cingulate cortex. </w:t>
            </w:r>
          </w:p>
        </w:tc>
      </w:tr>
      <w:tr w:rsidR="001A12EC" w:rsidRPr="00302EE5" w:rsidTr="001A12EC">
        <w:trPr>
          <w:trHeight w:val="454"/>
        </w:trPr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A12EC" w:rsidRPr="00454BCD" w:rsidRDefault="001A12EC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1A12EC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Go</w:t>
            </w:r>
            <w:bookmarkStart w:id="1" w:name="_GoBack"/>
            <w:bookmarkEnd w:id="1"/>
            <w:r w:rsidRPr="001A12EC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rka</w:t>
            </w:r>
            <w:proofErr w:type="spellEnd"/>
            <w:r w:rsidRPr="00454BCD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, 2024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12EC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Amygdala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A12EC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0.65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12EC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10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A12EC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5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A12EC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30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A12EC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5</w:t>
            </w: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A12EC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600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A12EC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kern w:val="0"/>
                <w:sz w:val="18"/>
                <w:szCs w:val="20"/>
              </w:rPr>
              <w:t>0.72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A12EC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A12EC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A12EC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555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EC" w:rsidRPr="00302EE5" w:rsidRDefault="001A12EC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tFUS targeting the amygdala significantly reduced connectivity between the salience network and frontoparietal network.</w:t>
            </w: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br/>
              <w:t xml:space="preserve">tFUS targeting the </w:t>
            </w:r>
            <w:proofErr w:type="spellStart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ErC</w:t>
            </w:r>
            <w:proofErr w:type="spellEnd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 xml:space="preserve"> increased connectivity between the dorsal attention network and the DMN.</w:t>
            </w:r>
          </w:p>
        </w:tc>
      </w:tr>
      <w:tr w:rsidR="001A12EC" w:rsidRPr="00302EE5" w:rsidTr="001A12EC">
        <w:trPr>
          <w:trHeight w:val="45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A12EC" w:rsidRPr="00454BCD" w:rsidRDefault="001A12EC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12EC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proofErr w:type="spellStart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ErC</w:t>
            </w:r>
            <w:proofErr w:type="spellEnd"/>
          </w:p>
        </w:tc>
        <w:tc>
          <w:tcPr>
            <w:tcW w:w="7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A12EC" w:rsidRPr="00302EE5" w:rsidRDefault="001A12EC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12EC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100</w:t>
            </w:r>
          </w:p>
        </w:tc>
        <w:tc>
          <w:tcPr>
            <w:tcW w:w="7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A12EC" w:rsidRPr="00302EE5" w:rsidRDefault="001A12EC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A12EC" w:rsidRPr="00302EE5" w:rsidRDefault="001A12EC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A12EC" w:rsidRPr="00302EE5" w:rsidRDefault="001A12EC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A12EC" w:rsidRPr="00302EE5" w:rsidRDefault="001A12EC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A12EC" w:rsidRPr="00302EE5" w:rsidRDefault="001A12EC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kern w:val="0"/>
                <w:sz w:val="18"/>
                <w:szCs w:val="20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A12EC" w:rsidRPr="00302EE5" w:rsidRDefault="001A12EC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551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:rsidR="001A12EC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A12EC" w:rsidRPr="00302EE5" w:rsidRDefault="001A12EC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555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12EC" w:rsidRPr="00302EE5" w:rsidRDefault="001A12EC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</w:tr>
      <w:tr w:rsidR="00D03731" w:rsidRPr="00302EE5" w:rsidTr="001A12EC">
        <w:trPr>
          <w:trHeight w:val="794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454BCD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454BCD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Hoang-Dang, 2024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 xml:space="preserve">Right amygdala / Left </w:t>
            </w:r>
            <w:proofErr w:type="spellStart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ErC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0.65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10, 100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0.72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3731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 xml:space="preserve">Increased self-reported arousal to negative images post-tFUS targeting the amygdala compared to the </w:t>
            </w:r>
            <w:proofErr w:type="spellStart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ErC</w:t>
            </w:r>
            <w:proofErr w:type="spellEnd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. No significant changes in valence ratings for negative images and anxiety scores for either region.</w:t>
            </w:r>
          </w:p>
        </w:tc>
      </w:tr>
      <w:tr w:rsidR="00D03731" w:rsidRPr="00302EE5" w:rsidTr="001A12EC">
        <w:trPr>
          <w:trHeight w:val="62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454BCD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454BCD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Lord, 2024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PCC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10.562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5.26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30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5</w:t>
            </w:r>
            <w:r w:rsidR="00D03731"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300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0.024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0.46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03731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0.18</w:t>
            </w: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Reductions in functional connectivity along the midline of the DMN. Increased state mindfulness (sham too), reduced Global Vigor and other subjective effects.</w:t>
            </w:r>
          </w:p>
        </w:tc>
      </w:tr>
      <w:tr w:rsidR="00D03731" w:rsidRPr="00302EE5" w:rsidTr="001A12EC">
        <w:trPr>
          <w:trHeight w:val="567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454BCD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r w:rsidRPr="001A12EC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Peng</w:t>
            </w:r>
            <w:r w:rsidRPr="00454BCD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, 2024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 xml:space="preserve">left </w:t>
            </w:r>
            <w:proofErr w:type="spellStart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NAc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0.65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30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5</w:t>
            </w:r>
            <w:r w:rsidR="00D03731"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1200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0.995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3731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0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.72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 xml:space="preserve">Inhibited activity in the bilateral </w:t>
            </w:r>
            <w:proofErr w:type="spellStart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NAc</w:t>
            </w:r>
            <w:proofErr w:type="spellEnd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. Increased functional connectivity between the</w:t>
            </w:r>
            <w:r w:rsidRPr="00302EE5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NAc</w:t>
            </w:r>
            <w:proofErr w:type="spellEnd"/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 xml:space="preserve"> and the medial PFC.</w:t>
            </w:r>
          </w:p>
        </w:tc>
      </w:tr>
      <w:tr w:rsidR="00D03731" w:rsidRPr="00302EE5" w:rsidTr="001A12EC">
        <w:trPr>
          <w:trHeight w:val="567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454BCD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454BCD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Kosnoff</w:t>
            </w:r>
            <w:proofErr w:type="spellEnd"/>
            <w:r w:rsidRPr="00454BCD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18"/>
              </w:rPr>
              <w:t>, 2024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Visual motion-sensitive area V5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3000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60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0.5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3731" w:rsidRPr="00302EE5" w:rsidRDefault="001A12EC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18"/>
                <w:szCs w:val="20"/>
              </w:rPr>
              <w:t>0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.2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731" w:rsidRPr="00302EE5" w:rsidRDefault="00D03731" w:rsidP="00D03731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</w:pPr>
            <w:r w:rsidRPr="00302EE5">
              <w:rPr>
                <w:rFonts w:ascii="Times New Roman" w:eastAsia="新細明體" w:hAnsi="Times New Roman" w:cs="Times New Roman"/>
                <w:color w:val="000000"/>
                <w:kern w:val="0"/>
                <w:sz w:val="18"/>
                <w:szCs w:val="20"/>
              </w:rPr>
              <w:t>Reduced brain-computer interface speller errors.</w:t>
            </w:r>
          </w:p>
        </w:tc>
      </w:tr>
    </w:tbl>
    <w:p w:rsidR="00594CE1" w:rsidRPr="00594CE1" w:rsidRDefault="00594CE1" w:rsidP="00594CE1">
      <w:pPr>
        <w:rPr>
          <w:rFonts w:ascii="Times New Roman" w:hAnsi="Times New Roman" w:cs="Times New Roman"/>
        </w:rPr>
      </w:pPr>
      <w:r w:rsidRPr="00302EE5">
        <w:rPr>
          <w:rFonts w:ascii="Times New Roman" w:hAnsi="Times New Roman" w:cs="Times New Roman"/>
        </w:rPr>
        <w:t xml:space="preserve">Abbreviation: VEP: visual evoked potential; STN: subthalamic nucleus; PFC: prefrontal cortex; GP: </w:t>
      </w:r>
      <w:proofErr w:type="spellStart"/>
      <w:r w:rsidRPr="00302EE5">
        <w:rPr>
          <w:rFonts w:ascii="Times New Roman" w:hAnsi="Times New Roman" w:cs="Times New Roman"/>
        </w:rPr>
        <w:t>globus</w:t>
      </w:r>
      <w:proofErr w:type="spellEnd"/>
      <w:r w:rsidRPr="00302EE5">
        <w:rPr>
          <w:rFonts w:ascii="Times New Roman" w:hAnsi="Times New Roman" w:cs="Times New Roman"/>
        </w:rPr>
        <w:t xml:space="preserve"> pallidus; BOLD: blood-oxygen-level-dependent; EMG: Electromyography; </w:t>
      </w:r>
      <w:proofErr w:type="spellStart"/>
      <w:r w:rsidRPr="00302EE5">
        <w:rPr>
          <w:rFonts w:ascii="Times New Roman" w:hAnsi="Times New Roman" w:cs="Times New Roman"/>
        </w:rPr>
        <w:t>rIFG</w:t>
      </w:r>
      <w:proofErr w:type="spellEnd"/>
      <w:r w:rsidRPr="00302EE5">
        <w:rPr>
          <w:rFonts w:ascii="Times New Roman" w:hAnsi="Times New Roman" w:cs="Times New Roman"/>
        </w:rPr>
        <w:t xml:space="preserve">: right inferior frontal gyrus; DMN: default mode network; </w:t>
      </w:r>
      <w:proofErr w:type="spellStart"/>
      <w:r w:rsidRPr="00302EE5">
        <w:rPr>
          <w:rFonts w:ascii="Times New Roman" w:hAnsi="Times New Roman" w:cs="Times New Roman"/>
        </w:rPr>
        <w:t>aIFC</w:t>
      </w:r>
      <w:proofErr w:type="spellEnd"/>
      <w:r w:rsidRPr="00302EE5">
        <w:rPr>
          <w:rFonts w:ascii="Times New Roman" w:hAnsi="Times New Roman" w:cs="Times New Roman"/>
        </w:rPr>
        <w:t xml:space="preserve">: anterior inferior frontal cortex; MFT: midfrontal theta activity; </w:t>
      </w:r>
      <w:proofErr w:type="spellStart"/>
      <w:r w:rsidRPr="00302EE5">
        <w:rPr>
          <w:rFonts w:ascii="Times New Roman" w:hAnsi="Times New Roman" w:cs="Times New Roman"/>
        </w:rPr>
        <w:t>ErC</w:t>
      </w:r>
      <w:proofErr w:type="spellEnd"/>
      <w:r w:rsidRPr="00302EE5">
        <w:rPr>
          <w:rFonts w:ascii="Times New Roman" w:hAnsi="Times New Roman" w:cs="Times New Roman"/>
        </w:rPr>
        <w:t xml:space="preserve">: entorhinal cortex; PCC: posterior cingulate cortex; </w:t>
      </w:r>
      <w:proofErr w:type="spellStart"/>
      <w:r w:rsidRPr="00302EE5">
        <w:rPr>
          <w:rFonts w:ascii="Times New Roman" w:hAnsi="Times New Roman" w:cs="Times New Roman"/>
        </w:rPr>
        <w:t>dACC</w:t>
      </w:r>
      <w:proofErr w:type="spellEnd"/>
      <w:r w:rsidRPr="00302EE5">
        <w:rPr>
          <w:rFonts w:ascii="Times New Roman" w:hAnsi="Times New Roman" w:cs="Times New Roman"/>
        </w:rPr>
        <w:t xml:space="preserve">: dorsal anterior cingulate cortex; </w:t>
      </w:r>
      <w:proofErr w:type="spellStart"/>
      <w:r w:rsidRPr="00302EE5">
        <w:rPr>
          <w:rFonts w:ascii="Times New Roman" w:hAnsi="Times New Roman" w:cs="Times New Roman"/>
        </w:rPr>
        <w:t>rsFC</w:t>
      </w:r>
      <w:proofErr w:type="spellEnd"/>
      <w:r w:rsidRPr="00302EE5">
        <w:rPr>
          <w:rFonts w:ascii="Times New Roman" w:hAnsi="Times New Roman" w:cs="Times New Roman"/>
        </w:rPr>
        <w:t xml:space="preserve">: resting-state functional connectivity; VC/VS: ventral capsule/ventral striatum; </w:t>
      </w:r>
      <w:proofErr w:type="spellStart"/>
      <w:r w:rsidRPr="00302EE5">
        <w:rPr>
          <w:rFonts w:ascii="Times New Roman" w:hAnsi="Times New Roman" w:cs="Times New Roman"/>
        </w:rPr>
        <w:t>NAc</w:t>
      </w:r>
      <w:proofErr w:type="spellEnd"/>
      <w:r w:rsidRPr="00302EE5">
        <w:rPr>
          <w:rFonts w:ascii="Times New Roman" w:hAnsi="Times New Roman" w:cs="Times New Roman"/>
        </w:rPr>
        <w:t xml:space="preserve">: nucleus </w:t>
      </w:r>
      <w:proofErr w:type="spellStart"/>
      <w:r w:rsidRPr="00302EE5">
        <w:rPr>
          <w:rFonts w:ascii="Times New Roman" w:hAnsi="Times New Roman" w:cs="Times New Roman"/>
        </w:rPr>
        <w:t>accumbens</w:t>
      </w:r>
      <w:bookmarkEnd w:id="0"/>
      <w:proofErr w:type="spellEnd"/>
    </w:p>
    <w:sectPr w:rsidR="00594CE1" w:rsidRPr="00594CE1" w:rsidSect="00594CE1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076A" w:rsidRDefault="0040076A" w:rsidP="000A6805">
      <w:r>
        <w:separator/>
      </w:r>
    </w:p>
  </w:endnote>
  <w:endnote w:type="continuationSeparator" w:id="0">
    <w:p w:rsidR="0040076A" w:rsidRDefault="0040076A" w:rsidP="000A6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076A" w:rsidRDefault="0040076A" w:rsidP="000A6805">
      <w:r>
        <w:separator/>
      </w:r>
    </w:p>
  </w:footnote>
  <w:footnote w:type="continuationSeparator" w:id="0">
    <w:p w:rsidR="0040076A" w:rsidRDefault="0040076A" w:rsidP="000A68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Medicin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a0szvddixr9sneaxacvv9e02z5psvs2vw5w&quot;&gt;Pubmed &amp;amp; Web of Science&lt;record-ids&gt;&lt;item&gt;211&lt;/item&gt;&lt;item&gt;213&lt;/item&gt;&lt;item&gt;230&lt;/item&gt;&lt;item&gt;259&lt;/item&gt;&lt;item&gt;265&lt;/item&gt;&lt;item&gt;270&lt;/item&gt;&lt;item&gt;294&lt;/item&gt;&lt;item&gt;309&lt;/item&gt;&lt;item&gt;311&lt;/item&gt;&lt;item&gt;320&lt;/item&gt;&lt;item&gt;338&lt;/item&gt;&lt;item&gt;355&lt;/item&gt;&lt;item&gt;358&lt;/item&gt;&lt;item&gt;362&lt;/item&gt;&lt;item&gt;371&lt;/item&gt;&lt;item&gt;400&lt;/item&gt;&lt;item&gt;455&lt;/item&gt;&lt;item&gt;625&lt;/item&gt;&lt;item&gt;866&lt;/item&gt;&lt;/record-ids&gt;&lt;/item&gt;&lt;/Libraries&gt;"/>
  </w:docVars>
  <w:rsids>
    <w:rsidRoot w:val="00594CE1"/>
    <w:rsid w:val="00014E44"/>
    <w:rsid w:val="00022C85"/>
    <w:rsid w:val="000646ED"/>
    <w:rsid w:val="000A6805"/>
    <w:rsid w:val="000D6211"/>
    <w:rsid w:val="00106129"/>
    <w:rsid w:val="001A12EC"/>
    <w:rsid w:val="001F7851"/>
    <w:rsid w:val="002F04FE"/>
    <w:rsid w:val="00341208"/>
    <w:rsid w:val="003B6904"/>
    <w:rsid w:val="003F0550"/>
    <w:rsid w:val="0040076A"/>
    <w:rsid w:val="00412967"/>
    <w:rsid w:val="00454BCD"/>
    <w:rsid w:val="00454E52"/>
    <w:rsid w:val="004C56CD"/>
    <w:rsid w:val="004E144F"/>
    <w:rsid w:val="00537666"/>
    <w:rsid w:val="00594CE1"/>
    <w:rsid w:val="00620CEC"/>
    <w:rsid w:val="00631F2C"/>
    <w:rsid w:val="00672321"/>
    <w:rsid w:val="006E2777"/>
    <w:rsid w:val="0071263D"/>
    <w:rsid w:val="00723279"/>
    <w:rsid w:val="0074357B"/>
    <w:rsid w:val="007701A4"/>
    <w:rsid w:val="007E3217"/>
    <w:rsid w:val="008C0FF9"/>
    <w:rsid w:val="008E2EF9"/>
    <w:rsid w:val="009658C5"/>
    <w:rsid w:val="00A3311D"/>
    <w:rsid w:val="00A74D23"/>
    <w:rsid w:val="00AE698F"/>
    <w:rsid w:val="00B3391A"/>
    <w:rsid w:val="00C75C65"/>
    <w:rsid w:val="00C76D75"/>
    <w:rsid w:val="00D03731"/>
    <w:rsid w:val="00DB4D30"/>
    <w:rsid w:val="00DD6D6B"/>
    <w:rsid w:val="00E856F1"/>
    <w:rsid w:val="00E96CA3"/>
    <w:rsid w:val="00F1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C4FD93"/>
  <w15:chartTrackingRefBased/>
  <w15:docId w15:val="{C5B6AA4E-5F1E-418A-B0D5-750DD2B0D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296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4C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68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A680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A68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A680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75C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75C6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696</Words>
  <Characters>3970</Characters>
  <Application>Microsoft Office Word</Application>
  <DocSecurity>0</DocSecurity>
  <Lines>33</Lines>
  <Paragraphs>9</Paragraphs>
  <ScaleCrop>false</ScaleCrop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Heng Chen Ho</dc:creator>
  <cp:keywords/>
  <dc:description/>
  <cp:lastModifiedBy>Heng Chen Ho</cp:lastModifiedBy>
  <cp:revision>7</cp:revision>
  <dcterms:created xsi:type="dcterms:W3CDTF">2025-05-19T14:59:00Z</dcterms:created>
  <dcterms:modified xsi:type="dcterms:W3CDTF">2025-05-25T09:33:00Z</dcterms:modified>
</cp:coreProperties>
</file>