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14B53" w14:textId="77777777" w:rsidR="00B23B9B" w:rsidRDefault="00B23B9B" w:rsidP="00B23B9B">
      <w:pPr>
        <w:pStyle w:val="Heading1"/>
      </w:pPr>
      <w:r>
        <w:t>Supplementary Material</w:t>
      </w:r>
    </w:p>
    <w:p w14:paraId="15235F69" w14:textId="600D2340" w:rsidR="00B23B9B" w:rsidRDefault="00B23B9B" w:rsidP="00B23B9B">
      <w:r>
        <w:t xml:space="preserve">Supplemental </w:t>
      </w:r>
      <w:r>
        <w:fldChar w:fldCharType="begin"/>
      </w:r>
      <w:r>
        <w:instrText xml:space="preserve"> REF _Ref168999471 \h </w:instrText>
      </w:r>
      <w:r>
        <w:fldChar w:fldCharType="separate"/>
      </w:r>
      <w:r>
        <w:t xml:space="preserve">Figure </w:t>
      </w:r>
      <w:r>
        <w:rPr>
          <w:noProof/>
        </w:rPr>
        <w:t>I</w:t>
      </w:r>
      <w:r>
        <w:fldChar w:fldCharType="end"/>
      </w:r>
      <w:r>
        <w:t xml:space="preserve"> displays</w:t>
      </w:r>
      <w:r w:rsidRPr="00D034F7">
        <w:t xml:space="preserve"> the learning curves for the </w:t>
      </w:r>
      <w:proofErr w:type="spellStart"/>
      <w:r w:rsidRPr="00D034F7">
        <w:t>XGBoost</w:t>
      </w:r>
      <w:proofErr w:type="spellEnd"/>
      <w:r w:rsidRPr="00D034F7">
        <w:t xml:space="preserve"> model, plotting the mean absolute error (MAE) against the training sample size for the training, validation, and test sets. Beyond approximately 100 patients, the learning effect ceases to generali</w:t>
      </w:r>
      <w:r>
        <w:t>s</w:t>
      </w:r>
      <w:r w:rsidRPr="00D034F7">
        <w:t>e to the test set, as evidenced by the stabili</w:t>
      </w:r>
      <w:r>
        <w:t>s</w:t>
      </w:r>
      <w:r w:rsidRPr="00D034F7">
        <w:t>ation of the MAE</w:t>
      </w:r>
      <w:r>
        <w:t xml:space="preserve"> for test and validation sets</w:t>
      </w:r>
      <w:r w:rsidRPr="00D034F7">
        <w:t>. This indicates that adding more patients with similar characteristics does not further enhance the model's performance.</w:t>
      </w:r>
    </w:p>
    <w:p w14:paraId="090FF1BA" w14:textId="77777777" w:rsidR="00B23B9B" w:rsidRDefault="00B23B9B" w:rsidP="00B23B9B">
      <w:pPr>
        <w:jc w:val="center"/>
      </w:pPr>
      <w:r w:rsidRPr="00BE0389">
        <w:rPr>
          <w:noProof/>
          <w:lang w:eastAsia="en-GB"/>
        </w:rPr>
        <w:drawing>
          <wp:inline distT="0" distB="0" distL="0" distR="0" wp14:anchorId="51CCE3F0" wp14:editId="3C514D92">
            <wp:extent cx="4018912" cy="337185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23818" cy="3375966"/>
                    </a:xfrm>
                    <a:prstGeom prst="rect">
                      <a:avLst/>
                    </a:prstGeom>
                  </pic:spPr>
                </pic:pic>
              </a:graphicData>
            </a:graphic>
          </wp:inline>
        </w:drawing>
      </w:r>
    </w:p>
    <w:p w14:paraId="43B927FD" w14:textId="5F2ACF39" w:rsidR="00B23B9B" w:rsidRDefault="00B23B9B" w:rsidP="00B23B9B">
      <w:pPr>
        <w:pStyle w:val="Caption"/>
      </w:pPr>
      <w:bookmarkStart w:id="0" w:name="_Ref168999471"/>
      <w:bookmarkStart w:id="1" w:name="_Ref168999468"/>
      <w:r>
        <w:t xml:space="preserve">Figure </w:t>
      </w:r>
      <w:r w:rsidR="002A4FF4">
        <w:fldChar w:fldCharType="begin"/>
      </w:r>
      <w:r w:rsidR="002A4FF4">
        <w:instrText xml:space="preserve"> SEQ Figure \* ROMAN </w:instrText>
      </w:r>
      <w:r w:rsidR="002A4FF4">
        <w:fldChar w:fldCharType="separate"/>
      </w:r>
      <w:r w:rsidR="002A4FF4">
        <w:rPr>
          <w:noProof/>
        </w:rPr>
        <w:t>I</w:t>
      </w:r>
      <w:r w:rsidR="002A4FF4">
        <w:fldChar w:fldCharType="end"/>
      </w:r>
      <w:bookmarkEnd w:id="0"/>
      <w:r>
        <w:t xml:space="preserve">: </w:t>
      </w:r>
      <w:r w:rsidRPr="00E96EC3">
        <w:rPr>
          <w:rFonts w:hint="eastAsia"/>
        </w:rPr>
        <w:t xml:space="preserve">Learning curves of the </w:t>
      </w:r>
      <w:proofErr w:type="spellStart"/>
      <w:r w:rsidRPr="00E96EC3">
        <w:rPr>
          <w:rFonts w:hint="eastAsia"/>
        </w:rPr>
        <w:t>XGBoost</w:t>
      </w:r>
      <w:proofErr w:type="spellEnd"/>
      <w:r w:rsidRPr="00E96EC3">
        <w:rPr>
          <w:rFonts w:hint="eastAsia"/>
        </w:rPr>
        <w:t xml:space="preserve"> model showing mean absolute error (MAE) as a function of training sample size for the training, validation, and test sets. The curves illustrate the performance of the model on the test set (purple </w:t>
      </w:r>
      <w:r w:rsidRPr="00E96EC3">
        <w:rPr>
          <w:rFonts w:hint="eastAsia"/>
          <w:i w:val="0"/>
          <w:iCs w:val="0"/>
        </w:rPr>
        <w:t>■</w:t>
      </w:r>
      <w:r w:rsidRPr="00E96EC3">
        <w:rPr>
          <w:rFonts w:hint="eastAsia"/>
        </w:rPr>
        <w:t xml:space="preserve">), train set (green </w:t>
      </w:r>
      <w:r w:rsidRPr="00E96EC3">
        <w:rPr>
          <w:rFonts w:hint="eastAsia"/>
          <w:i w:val="0"/>
          <w:iCs w:val="0"/>
        </w:rPr>
        <w:t>●</w:t>
      </w:r>
      <w:r w:rsidRPr="00E96EC3">
        <w:rPr>
          <w:rFonts w:hint="eastAsia"/>
        </w:rPr>
        <w:t xml:space="preserve">), and validation set (yellow </w:t>
      </w:r>
      <w:r w:rsidRPr="00E96EC3">
        <w:rPr>
          <w:rFonts w:hint="eastAsia"/>
          <w:i w:val="0"/>
          <w:iCs w:val="0"/>
        </w:rPr>
        <w:t>▲</w:t>
      </w:r>
      <w:r w:rsidRPr="00E96EC3">
        <w:rPr>
          <w:rFonts w:hint="eastAsia"/>
        </w:rPr>
        <w:t>). As the training sample size increases, the MAE for the training set initially decreases rapidly, indicating that the model is learning from the data. The MAE for the validation and test sets also decrease, demonstrating improve</w:t>
      </w:r>
      <w:r w:rsidRPr="00E96EC3">
        <w:t>d generali</w:t>
      </w:r>
      <w:r>
        <w:t>s</w:t>
      </w:r>
      <w:r w:rsidRPr="00E96EC3">
        <w:t xml:space="preserve">ation performance. </w:t>
      </w:r>
      <w:r>
        <w:t>At approximately 100 patients,</w:t>
      </w:r>
      <w:r w:rsidRPr="00E96EC3">
        <w:t xml:space="preserve"> the validation and test errors start to stabili</w:t>
      </w:r>
      <w:r>
        <w:t>s</w:t>
      </w:r>
      <w:r w:rsidRPr="00E96EC3">
        <w:t>e</w:t>
      </w:r>
      <w:r>
        <w:t>,</w:t>
      </w:r>
      <w:r w:rsidRPr="00E96EC3">
        <w:t xml:space="preserve"> suggest</w:t>
      </w:r>
      <w:r>
        <w:t>ing</w:t>
      </w:r>
      <w:r w:rsidRPr="00E96EC3">
        <w:t xml:space="preserve"> the model's optimal training sample size, beyond which additional data provides diminishing returns in terms of performance improvement.</w:t>
      </w:r>
      <w:bookmarkEnd w:id="1"/>
    </w:p>
    <w:p w14:paraId="313FF053" w14:textId="77777777" w:rsidR="00B23B9B" w:rsidRDefault="00B23B9B" w:rsidP="00B23B9B">
      <w:pPr>
        <w:keepNext/>
      </w:pPr>
      <w:r>
        <w:t xml:space="preserve">The cross-validation performance of both models as a function of the number of serial measurements included as predictors is shown in Supplemental </w:t>
      </w:r>
      <w:r>
        <w:fldChar w:fldCharType="begin"/>
      </w:r>
      <w:r>
        <w:instrText xml:space="preserve"> REF _Ref169012120 \h </w:instrText>
      </w:r>
      <w:r>
        <w:fldChar w:fldCharType="separate"/>
      </w:r>
      <w:r>
        <w:t xml:space="preserve">Figure </w:t>
      </w:r>
      <w:r>
        <w:rPr>
          <w:noProof/>
        </w:rPr>
        <w:t>II</w:t>
      </w:r>
      <w:r>
        <w:fldChar w:fldCharType="end"/>
      </w:r>
      <w:r>
        <w:t>. The error distributions indicate</w:t>
      </w:r>
      <w:r w:rsidRPr="00C53D83">
        <w:t xml:space="preserve"> that incorporating multiple serial measurements does not substantially enhance the predictive performance </w:t>
      </w:r>
      <w:r w:rsidRPr="00C53D83">
        <w:lastRenderedPageBreak/>
        <w:t xml:space="preserve">of either the </w:t>
      </w:r>
      <w:r>
        <w:t>mixed-effects model</w:t>
      </w:r>
      <w:r w:rsidRPr="00C53D83">
        <w:t xml:space="preserve"> or the </w:t>
      </w:r>
      <w:proofErr w:type="spellStart"/>
      <w:r w:rsidRPr="00C53D83">
        <w:t>XGBoost</w:t>
      </w:r>
      <w:proofErr w:type="spellEnd"/>
      <w:r w:rsidRPr="00C53D83">
        <w:t xml:space="preserve"> model compared to using only the most recent measurement available at the time of model application.</w:t>
      </w:r>
    </w:p>
    <w:p w14:paraId="7CF36AB4" w14:textId="77777777" w:rsidR="00B23B9B" w:rsidRDefault="00B23B9B" w:rsidP="00B23B9B">
      <w:pPr>
        <w:keepNext/>
        <w:jc w:val="center"/>
      </w:pPr>
      <w:r w:rsidRPr="0006008C">
        <w:rPr>
          <w:noProof/>
          <w:lang w:eastAsia="en-GB"/>
        </w:rPr>
        <w:drawing>
          <wp:inline distT="0" distB="0" distL="0" distR="0" wp14:anchorId="1619BCA6" wp14:editId="7466E147">
            <wp:extent cx="4200525" cy="32441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05807" cy="3248268"/>
                    </a:xfrm>
                    <a:prstGeom prst="rect">
                      <a:avLst/>
                    </a:prstGeom>
                  </pic:spPr>
                </pic:pic>
              </a:graphicData>
            </a:graphic>
          </wp:inline>
        </w:drawing>
      </w:r>
    </w:p>
    <w:p w14:paraId="21517154" w14:textId="2C5EC6D4" w:rsidR="00B23B9B" w:rsidRDefault="00B23B9B" w:rsidP="00B23B9B">
      <w:pPr>
        <w:pStyle w:val="Caption"/>
      </w:pPr>
      <w:bookmarkStart w:id="2" w:name="_Ref169012120"/>
      <w:r>
        <w:t xml:space="preserve">Figure </w:t>
      </w:r>
      <w:r w:rsidR="002A4FF4">
        <w:fldChar w:fldCharType="begin"/>
      </w:r>
      <w:r w:rsidR="002A4FF4">
        <w:instrText xml:space="preserve"> SEQ Figure \* ROMAN </w:instrText>
      </w:r>
      <w:r w:rsidR="002A4FF4">
        <w:fldChar w:fldCharType="separate"/>
      </w:r>
      <w:r w:rsidR="002A4FF4">
        <w:rPr>
          <w:noProof/>
        </w:rPr>
        <w:t>II</w:t>
      </w:r>
      <w:r w:rsidR="002A4FF4">
        <w:fldChar w:fldCharType="end"/>
      </w:r>
      <w:bookmarkEnd w:id="2"/>
      <w:r>
        <w:t>: Cross-validated m</w:t>
      </w:r>
      <w:r w:rsidRPr="00A22CE6">
        <w:t xml:space="preserve">odel performance, measured in absolute error, as a function of the number of serial measurements included as predictors. For instance, the </w:t>
      </w:r>
      <w:r>
        <w:t xml:space="preserve">model's </w:t>
      </w:r>
      <w:r w:rsidRPr="00A22CE6">
        <w:t>performance using only the third measurement</w:t>
      </w:r>
      <w:r>
        <w:t xml:space="preserve"> (#3)</w:t>
      </w:r>
      <w:r w:rsidRPr="00A22CE6">
        <w:t xml:space="preserve"> as a predictor was compared to its performance when the first, second, and third measurements</w:t>
      </w:r>
      <w:r>
        <w:t xml:space="preserve"> (#1-3)</w:t>
      </w:r>
      <w:r w:rsidRPr="00A22CE6">
        <w:t xml:space="preserve"> were included as predictors. The results indicate that incorporating multiple serial measurements does not</w:t>
      </w:r>
      <w:r>
        <w:t xml:space="preserve"> substantially</w:t>
      </w:r>
      <w:r w:rsidRPr="00A22CE6">
        <w:t xml:space="preserve"> enhance the predictive performance of either the </w:t>
      </w:r>
      <w:r>
        <w:t>mixed-effects model</w:t>
      </w:r>
      <w:r w:rsidRPr="00A22CE6">
        <w:t xml:space="preserve"> or the </w:t>
      </w:r>
      <w:proofErr w:type="spellStart"/>
      <w:r w:rsidRPr="00A22CE6">
        <w:t>XGBoost</w:t>
      </w:r>
      <w:proofErr w:type="spellEnd"/>
      <w:r w:rsidRPr="00A22CE6">
        <w:t xml:space="preserve"> model compared to using only the most recent measurement available at the time of model application.</w:t>
      </w:r>
    </w:p>
    <w:p w14:paraId="0FF2C319" w14:textId="60B384CD" w:rsidR="00321E51" w:rsidRDefault="00B23B9B">
      <w:r w:rsidRPr="00166CCB">
        <w:t xml:space="preserve">For computational efficiency, only a single best-tuned model was evaluated instead of </w:t>
      </w:r>
      <w:r>
        <w:t>the</w:t>
      </w:r>
      <w:r w:rsidRPr="00166CCB">
        <w:t xml:space="preserve"> bootstrap ensemble. </w:t>
      </w:r>
      <w:r>
        <w:t>Additionally, for the learning curves, MAE</w:t>
      </w:r>
      <w:r w:rsidRPr="00166CCB">
        <w:t xml:space="preserve"> was used over </w:t>
      </w:r>
      <w:proofErr w:type="spellStart"/>
      <w:r>
        <w:t>MedAE</w:t>
      </w:r>
      <w:proofErr w:type="spellEnd"/>
      <w:r w:rsidRPr="00166CCB">
        <w:t xml:space="preserve"> due to the lack of native support for </w:t>
      </w:r>
      <w:proofErr w:type="spellStart"/>
      <w:r w:rsidRPr="00166CCB">
        <w:t>M</w:t>
      </w:r>
      <w:r>
        <w:t>e</w:t>
      </w:r>
      <w:r w:rsidRPr="00166CCB">
        <w:t>dAE</w:t>
      </w:r>
      <w:proofErr w:type="spellEnd"/>
      <w:r w:rsidRPr="00166CCB">
        <w:t xml:space="preserve"> in the "caret" package in R. Consequently, the </w:t>
      </w:r>
      <w:r>
        <w:t xml:space="preserve">absolute model </w:t>
      </w:r>
      <w:r w:rsidRPr="00166CCB">
        <w:t>performance</w:t>
      </w:r>
      <w:r>
        <w:t xml:space="preserve"> shown in Supplemental </w:t>
      </w:r>
      <w:r>
        <w:fldChar w:fldCharType="begin"/>
      </w:r>
      <w:r>
        <w:instrText xml:space="preserve"> REF _Ref168999471 \h </w:instrText>
      </w:r>
      <w:r>
        <w:fldChar w:fldCharType="separate"/>
      </w:r>
      <w:r>
        <w:t xml:space="preserve">Figure </w:t>
      </w:r>
      <w:r>
        <w:rPr>
          <w:noProof/>
        </w:rPr>
        <w:t>I</w:t>
      </w:r>
      <w:r>
        <w:fldChar w:fldCharType="end"/>
      </w:r>
      <w:r>
        <w:t xml:space="preserve"> and </w:t>
      </w:r>
      <w:r>
        <w:fldChar w:fldCharType="begin"/>
      </w:r>
      <w:r>
        <w:instrText xml:space="preserve"> REF _Ref169012120 \h </w:instrText>
      </w:r>
      <w:r>
        <w:fldChar w:fldCharType="separate"/>
      </w:r>
      <w:r>
        <w:t xml:space="preserve">Figure </w:t>
      </w:r>
      <w:r>
        <w:rPr>
          <w:noProof/>
        </w:rPr>
        <w:t>II</w:t>
      </w:r>
      <w:r>
        <w:fldChar w:fldCharType="end"/>
      </w:r>
      <w:r>
        <w:t xml:space="preserve"> is no</w:t>
      </w:r>
      <w:r w:rsidRPr="00166CCB">
        <w:t>t directly comparable to that of the bagged ensemble</w:t>
      </w:r>
      <w:r>
        <w:t>, which is reported in the main part of this manuscript</w:t>
      </w:r>
      <w:r w:rsidRPr="00166CCB">
        <w:t>.</w:t>
      </w:r>
    </w:p>
    <w:p w14:paraId="61C5B8F7" w14:textId="58EAF597" w:rsidR="00165FBF" w:rsidRDefault="00276648">
      <w:r w:rsidRPr="00D906D1">
        <w:t>Supplementary Figure I</w:t>
      </w:r>
      <w:r>
        <w:t>II</w:t>
      </w:r>
      <w:r w:rsidRPr="00D906D1">
        <w:t xml:space="preserve"> presents</w:t>
      </w:r>
      <w:r>
        <w:t xml:space="preserve"> the</w:t>
      </w:r>
      <w:r w:rsidRPr="00D906D1">
        <w:t xml:space="preserve"> </w:t>
      </w:r>
      <w:r>
        <w:t xml:space="preserve">SHAP values (Shapley Additive Explanations) </w:t>
      </w:r>
      <w:r w:rsidRPr="00D906D1">
        <w:t xml:space="preserve">of </w:t>
      </w:r>
      <w:r>
        <w:t xml:space="preserve">the predictors included in the </w:t>
      </w:r>
      <w:proofErr w:type="spellStart"/>
      <w:r>
        <w:t>XGBoost</w:t>
      </w:r>
      <w:proofErr w:type="spellEnd"/>
      <w:r>
        <w:t xml:space="preserve"> model</w:t>
      </w:r>
      <w:r w:rsidR="00B11728">
        <w:t xml:space="preserve">. </w:t>
      </w:r>
      <w:r w:rsidR="00B11728">
        <w:t>Baseline</w:t>
      </w:r>
      <w:r w:rsidR="00B11728" w:rsidRPr="00844CE7">
        <w:t xml:space="preserve"> </w:t>
      </w:r>
      <w:r w:rsidR="00B11728" w:rsidRPr="001E353F">
        <w:t xml:space="preserve">ARAT </w:t>
      </w:r>
      <w:r w:rsidR="00B11728" w:rsidRPr="00844CE7">
        <w:t>and</w:t>
      </w:r>
      <w:r w:rsidR="00B11728" w:rsidRPr="001E353F">
        <w:t xml:space="preserve"> Days</w:t>
      </w:r>
      <w:r w:rsidR="00B11728" w:rsidRPr="00844CE7">
        <w:t xml:space="preserve"> (time from stroke onset to baseline assessment) exhibit the largest average absolute SHAP values, signifying their primary role in predicting ARAT at 6 </w:t>
      </w:r>
      <w:r w:rsidR="00B11728" w:rsidRPr="00844CE7">
        <w:lastRenderedPageBreak/>
        <w:t>months.</w:t>
      </w:r>
      <w:r w:rsidR="00B11728">
        <w:t xml:space="preserve"> Baseline is defined as a measurement</w:t>
      </w:r>
      <w:r w:rsidR="00B11728">
        <w:t xml:space="preserve">. Baseline is defined as any measurement within the first </w:t>
      </w:r>
      <w:r w:rsidR="00FC75D6">
        <w:t xml:space="preserve">month. </w:t>
      </w:r>
    </w:p>
    <w:p w14:paraId="28CB4EFA" w14:textId="77777777" w:rsidR="002A4FF4" w:rsidRDefault="002A4FF4" w:rsidP="003006B8">
      <w:pPr>
        <w:keepNext/>
        <w:jc w:val="center"/>
      </w:pPr>
      <w:r w:rsidRPr="001F3548">
        <w:drawing>
          <wp:inline distT="0" distB="0" distL="0" distR="0" wp14:anchorId="1CF03677" wp14:editId="18C152D9">
            <wp:extent cx="4577784" cy="3286125"/>
            <wp:effectExtent l="0" t="0" r="0" b="0"/>
            <wp:docPr id="1253233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233081" name=""/>
                    <pic:cNvPicPr/>
                  </pic:nvPicPr>
                  <pic:blipFill>
                    <a:blip r:embed="rId10"/>
                    <a:stretch>
                      <a:fillRect/>
                    </a:stretch>
                  </pic:blipFill>
                  <pic:spPr>
                    <a:xfrm>
                      <a:off x="0" y="0"/>
                      <a:ext cx="4583504" cy="3290231"/>
                    </a:xfrm>
                    <a:prstGeom prst="rect">
                      <a:avLst/>
                    </a:prstGeom>
                  </pic:spPr>
                </pic:pic>
              </a:graphicData>
            </a:graphic>
          </wp:inline>
        </w:drawing>
      </w:r>
    </w:p>
    <w:p w14:paraId="3B84D341" w14:textId="6A77FA55" w:rsidR="00147500" w:rsidRDefault="002A4FF4" w:rsidP="002A4FF4">
      <w:pPr>
        <w:pStyle w:val="Caption"/>
        <w:rPr>
          <w:lang w:val="en-US"/>
        </w:rPr>
      </w:pPr>
      <w:r>
        <w:t xml:space="preserve">Figure </w:t>
      </w:r>
      <w:r>
        <w:fldChar w:fldCharType="begin"/>
      </w:r>
      <w:r>
        <w:instrText xml:space="preserve"> SEQ Figure \* ROMAN </w:instrText>
      </w:r>
      <w:r>
        <w:fldChar w:fldCharType="separate"/>
      </w:r>
      <w:r>
        <w:rPr>
          <w:noProof/>
        </w:rPr>
        <w:t>III</w:t>
      </w:r>
      <w:r>
        <w:fldChar w:fldCharType="end"/>
      </w:r>
      <w:r>
        <w:t xml:space="preserve"> </w:t>
      </w:r>
      <w:r w:rsidR="00844CE7" w:rsidRPr="00844CE7">
        <w:t>Feature</w:t>
      </w:r>
      <w:r w:rsidR="00844CE7">
        <w:t xml:space="preserve"> imp</w:t>
      </w:r>
      <w:r w:rsidR="008C5F9F">
        <w:t>ortance</w:t>
      </w:r>
      <w:r w:rsidR="00844CE7" w:rsidRPr="00844CE7">
        <w:t xml:space="preserve"> for 6-Month ARAT Prediction. This </w:t>
      </w:r>
      <w:proofErr w:type="spellStart"/>
      <w:r w:rsidR="00844CE7" w:rsidRPr="00844CE7">
        <w:t>beeswarm</w:t>
      </w:r>
      <w:proofErr w:type="spellEnd"/>
      <w:r w:rsidR="00844CE7" w:rsidRPr="00844CE7">
        <w:t xml:space="preserve"> plot visualizes SHAP (Shapley Additive Explanations) values for each predictor in the </w:t>
      </w:r>
      <w:proofErr w:type="spellStart"/>
      <w:r w:rsidR="00844CE7" w:rsidRPr="00844CE7">
        <w:t>XGBoost</w:t>
      </w:r>
      <w:proofErr w:type="spellEnd"/>
      <w:r w:rsidR="00844CE7" w:rsidRPr="00844CE7">
        <w:t xml:space="preserve"> model. Each point represents an individual patient's SHAP value for a given feature, with colo</w:t>
      </w:r>
      <w:r w:rsidR="008C5F9F">
        <w:t>u</w:t>
      </w:r>
      <w:r w:rsidR="00844CE7" w:rsidRPr="00844CE7">
        <w:t>r indicating the feature's original value.</w:t>
      </w:r>
      <w:r w:rsidR="001E353F">
        <w:t xml:space="preserve"> </w:t>
      </w:r>
      <w:r w:rsidR="00FC75D6">
        <w:t xml:space="preserve">ARAT, Action Research Arm Test; FE, </w:t>
      </w:r>
      <w:proofErr w:type="spellStart"/>
      <w:r w:rsidR="00FC75D6">
        <w:t>Fugl</w:t>
      </w:r>
      <w:proofErr w:type="spellEnd"/>
      <w:r w:rsidR="00FC75D6">
        <w:t xml:space="preserve">-Meyer Finger Extension; SA, Motricity Index Shoulder Abduction; Days, </w:t>
      </w:r>
      <w:r w:rsidR="0084082A">
        <w:t>time from stroke onset to assessment</w:t>
      </w:r>
      <w:r w:rsidR="00FC75D6">
        <w:t>.</w:t>
      </w:r>
    </w:p>
    <w:p w14:paraId="3571063A" w14:textId="6BD92A0E" w:rsidR="00147500" w:rsidRDefault="00147500" w:rsidP="00147500">
      <w:pPr>
        <w:rPr>
          <w:lang w:val="en-US"/>
        </w:rPr>
      </w:pPr>
      <w:r>
        <w:rPr>
          <w:lang w:val="en-US"/>
        </w:rPr>
        <w:t xml:space="preserve">Supplemental </w:t>
      </w:r>
      <w:r>
        <w:rPr>
          <w:lang w:val="en-US"/>
        </w:rPr>
        <w:fldChar w:fldCharType="begin"/>
      </w:r>
      <w:r>
        <w:rPr>
          <w:lang w:val="en-US"/>
        </w:rPr>
        <w:instrText xml:space="preserve"> REF _Ref179216702 \h  \* MERGEFORMAT </w:instrText>
      </w:r>
      <w:r>
        <w:rPr>
          <w:lang w:val="en-US"/>
        </w:rPr>
      </w:r>
      <w:r>
        <w:rPr>
          <w:lang w:val="en-US"/>
        </w:rPr>
        <w:fldChar w:fldCharType="separate"/>
      </w:r>
      <w:r w:rsidR="002A4FF4" w:rsidRPr="002A4FF4">
        <w:rPr>
          <w:lang w:val="en-US"/>
        </w:rPr>
        <w:t xml:space="preserve">Figure </w:t>
      </w:r>
      <w:r w:rsidR="002A4FF4" w:rsidRPr="002A4FF4">
        <w:rPr>
          <w:noProof/>
          <w:lang w:val="en-US"/>
        </w:rPr>
        <w:t>IV</w:t>
      </w:r>
      <w:r>
        <w:rPr>
          <w:lang w:val="en-US"/>
        </w:rPr>
        <w:fldChar w:fldCharType="end"/>
      </w:r>
      <w:r>
        <w:rPr>
          <w:lang w:val="en-US"/>
        </w:rPr>
        <w:t xml:space="preserve"> </w:t>
      </w:r>
      <w:r w:rsidRPr="005F7167">
        <w:rPr>
          <w:lang w:val="en-US"/>
        </w:rPr>
        <w:t xml:space="preserve">provides an overview of the three design prototypes presented to clinicians as part of the questionnaire. </w:t>
      </w:r>
      <w:r w:rsidRPr="00580264">
        <w:rPr>
          <w:lang w:val="en-US"/>
        </w:rPr>
        <w:t xml:space="preserve">Each column represents one design, and each row corresponds to a distinct patient case. Initially, no annotations or explanations were provided for the designs. </w:t>
      </w:r>
      <w:r w:rsidRPr="005F7167">
        <w:rPr>
          <w:lang w:val="en-US"/>
        </w:rPr>
        <w:t>Clinicians were prompted to answer the following four questions for each design:</w:t>
      </w:r>
    </w:p>
    <w:p w14:paraId="4C08BE14" w14:textId="77777777" w:rsidR="00147500" w:rsidRPr="005F7167" w:rsidRDefault="00147500" w:rsidP="00147500">
      <w:pPr>
        <w:pStyle w:val="ListParagraph"/>
        <w:numPr>
          <w:ilvl w:val="0"/>
          <w:numId w:val="1"/>
        </w:numPr>
        <w:rPr>
          <w:lang w:val="en-US"/>
        </w:rPr>
      </w:pPr>
      <w:r w:rsidRPr="005F7167">
        <w:rPr>
          <w:lang w:val="en-NL" w:eastAsia="en-NL"/>
        </w:rPr>
        <w:t>What aspect(s) of this design do you like the most?</w:t>
      </w:r>
    </w:p>
    <w:p w14:paraId="0670EB66" w14:textId="77777777" w:rsidR="00147500" w:rsidRPr="005F7167" w:rsidRDefault="00147500" w:rsidP="00147500">
      <w:pPr>
        <w:pStyle w:val="ListParagraph"/>
        <w:numPr>
          <w:ilvl w:val="0"/>
          <w:numId w:val="1"/>
        </w:numPr>
        <w:rPr>
          <w:lang w:val="en-US"/>
        </w:rPr>
      </w:pPr>
      <w:r w:rsidRPr="005F7167">
        <w:rPr>
          <w:lang w:val="en-NL" w:eastAsia="en-NL"/>
        </w:rPr>
        <w:t>What aspect(s) of this design do you like the least?</w:t>
      </w:r>
    </w:p>
    <w:p w14:paraId="35034B46" w14:textId="77777777" w:rsidR="00147500" w:rsidRPr="005F7167" w:rsidRDefault="00147500" w:rsidP="00147500">
      <w:pPr>
        <w:pStyle w:val="ListParagraph"/>
        <w:numPr>
          <w:ilvl w:val="0"/>
          <w:numId w:val="1"/>
        </w:numPr>
        <w:rPr>
          <w:lang w:val="en-US"/>
        </w:rPr>
      </w:pPr>
      <w:r w:rsidRPr="005F7167">
        <w:rPr>
          <w:lang w:val="en-NL" w:eastAsia="en-NL"/>
        </w:rPr>
        <w:t>What was the most difficult to understand?</w:t>
      </w:r>
    </w:p>
    <w:p w14:paraId="68D31061" w14:textId="1C7DE892" w:rsidR="00147500" w:rsidRPr="00F63006" w:rsidRDefault="00147500" w:rsidP="00147500">
      <w:pPr>
        <w:pStyle w:val="ListParagraph"/>
        <w:numPr>
          <w:ilvl w:val="0"/>
          <w:numId w:val="1"/>
        </w:numPr>
        <w:rPr>
          <w:lang w:val="en-US"/>
        </w:rPr>
      </w:pPr>
      <w:r w:rsidRPr="005F7167">
        <w:rPr>
          <w:lang w:val="en-NL" w:eastAsia="en-NL"/>
        </w:rPr>
        <w:t>Would you modify anything? If so, what would you change?</w:t>
      </w:r>
    </w:p>
    <w:p w14:paraId="3E4C8880" w14:textId="77777777" w:rsidR="00F63006" w:rsidRPr="00F63006" w:rsidRDefault="00F63006" w:rsidP="00F63006">
      <w:pPr>
        <w:pStyle w:val="ListParagraph"/>
        <w:rPr>
          <w:lang w:val="en-US"/>
        </w:rPr>
      </w:pPr>
    </w:p>
    <w:p w14:paraId="04284943" w14:textId="20980F76" w:rsidR="00147500" w:rsidRDefault="00147500" w:rsidP="00147500">
      <w:pPr>
        <w:rPr>
          <w:lang w:val="en-NL" w:eastAsia="en-NL"/>
        </w:rPr>
      </w:pPr>
      <w:r w:rsidRPr="005F7167">
        <w:rPr>
          <w:lang w:val="en-NL" w:eastAsia="en-NL"/>
        </w:rPr>
        <w:t xml:space="preserve">Following this, a detailed explanation of each design element was given. Clinicians were then asked to </w:t>
      </w:r>
      <w:r w:rsidR="00B15298">
        <w:rPr>
          <w:lang w:val="en-NL" w:eastAsia="en-NL"/>
        </w:rPr>
        <w:t>s</w:t>
      </w:r>
      <w:r w:rsidRPr="005F7167">
        <w:rPr>
          <w:lang w:val="en-NL" w:eastAsia="en-NL"/>
        </w:rPr>
        <w:t>elect their preferred design and provide a rationale for their choice.</w:t>
      </w:r>
    </w:p>
    <w:p w14:paraId="188F31A9" w14:textId="77777777" w:rsidR="00147500" w:rsidRDefault="00147500" w:rsidP="00147500">
      <w:r>
        <w:rPr>
          <w:noProof/>
          <w:lang w:val="en-US"/>
        </w:rPr>
        <w:lastRenderedPageBreak/>
        <w:drawing>
          <wp:inline distT="0" distB="0" distL="0" distR="0" wp14:anchorId="2C969703" wp14:editId="282C1340">
            <wp:extent cx="5754370" cy="50292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4370" cy="5029200"/>
                    </a:xfrm>
                    <a:prstGeom prst="rect">
                      <a:avLst/>
                    </a:prstGeom>
                    <a:noFill/>
                    <a:ln>
                      <a:noFill/>
                    </a:ln>
                  </pic:spPr>
                </pic:pic>
              </a:graphicData>
            </a:graphic>
          </wp:inline>
        </w:drawing>
      </w:r>
    </w:p>
    <w:p w14:paraId="72E581EC" w14:textId="6C522AB2" w:rsidR="001F3548" w:rsidRPr="001F3548" w:rsidRDefault="00147500" w:rsidP="002A4FF4">
      <w:pPr>
        <w:pStyle w:val="Caption"/>
        <w:jc w:val="left"/>
      </w:pPr>
      <w:bookmarkStart w:id="3" w:name="_Ref179216702"/>
      <w:r>
        <w:t xml:space="preserve">Figure </w:t>
      </w:r>
      <w:r w:rsidR="002A4FF4">
        <w:fldChar w:fldCharType="begin"/>
      </w:r>
      <w:r w:rsidR="002A4FF4">
        <w:instrText xml:space="preserve"> SEQ Figure \* ROMAN </w:instrText>
      </w:r>
      <w:r w:rsidR="002A4FF4">
        <w:fldChar w:fldCharType="separate"/>
      </w:r>
      <w:r w:rsidR="002A4FF4">
        <w:rPr>
          <w:noProof/>
        </w:rPr>
        <w:t>IV</w:t>
      </w:r>
      <w:r w:rsidR="002A4FF4">
        <w:fldChar w:fldCharType="end"/>
      </w:r>
      <w:bookmarkEnd w:id="3"/>
      <w:r>
        <w:t xml:space="preserve"> An overview of the three designs shown to clinicians in the questionnaire. For each design (columns), three distinct patients were shown (rows). No annotations or additional explanation was provided initially. The clinicians were asked to answer questions about each design before they chose the design that they preferred. </w:t>
      </w:r>
    </w:p>
    <w:sectPr w:rsidR="001F3548" w:rsidRPr="001F3548" w:rsidSect="00B23B9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5DDE3" w14:textId="77777777" w:rsidR="007A1450" w:rsidRDefault="007A1450">
      <w:pPr>
        <w:spacing w:after="0" w:line="240" w:lineRule="auto"/>
      </w:pPr>
      <w:r>
        <w:separator/>
      </w:r>
    </w:p>
  </w:endnote>
  <w:endnote w:type="continuationSeparator" w:id="0">
    <w:p w14:paraId="0F6B5D4A" w14:textId="77777777" w:rsidR="007A1450" w:rsidRDefault="007A1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5DBB2" w14:textId="77777777" w:rsidR="00B23B9B" w:rsidRDefault="00B23B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754711"/>
      <w:docPartObj>
        <w:docPartGallery w:val="Page Numbers (Bottom of Page)"/>
        <w:docPartUnique/>
      </w:docPartObj>
    </w:sdtPr>
    <w:sdtEndPr>
      <w:rPr>
        <w:noProof/>
      </w:rPr>
    </w:sdtEndPr>
    <w:sdtContent>
      <w:p w14:paraId="7F754915" w14:textId="77777777" w:rsidR="00B23B9B" w:rsidRDefault="00B23B9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81B59F" w14:textId="77777777" w:rsidR="00B23B9B" w:rsidRDefault="00B23B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7AEAC" w14:textId="77777777" w:rsidR="00B23B9B" w:rsidRDefault="00B23B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78FC1" w14:textId="77777777" w:rsidR="007A1450" w:rsidRDefault="007A1450">
      <w:pPr>
        <w:spacing w:after="0" w:line="240" w:lineRule="auto"/>
      </w:pPr>
      <w:r>
        <w:separator/>
      </w:r>
    </w:p>
  </w:footnote>
  <w:footnote w:type="continuationSeparator" w:id="0">
    <w:p w14:paraId="7457AB7F" w14:textId="77777777" w:rsidR="007A1450" w:rsidRDefault="007A14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D4ABE" w14:textId="77777777" w:rsidR="00B23B9B" w:rsidRDefault="00B23B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7DE4E" w14:textId="77777777" w:rsidR="00B23B9B" w:rsidRDefault="00B23B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C5F3D" w14:textId="77777777" w:rsidR="00B23B9B" w:rsidRDefault="00B23B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18432D"/>
    <w:multiLevelType w:val="hybridMultilevel"/>
    <w:tmpl w:val="CC4273F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393242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E51"/>
    <w:rsid w:val="00147500"/>
    <w:rsid w:val="00165FBF"/>
    <w:rsid w:val="001E353F"/>
    <w:rsid w:val="001F3548"/>
    <w:rsid w:val="00276648"/>
    <w:rsid w:val="002A4FF4"/>
    <w:rsid w:val="003006B8"/>
    <w:rsid w:val="00321E51"/>
    <w:rsid w:val="00323F84"/>
    <w:rsid w:val="00523D02"/>
    <w:rsid w:val="007A1450"/>
    <w:rsid w:val="0084082A"/>
    <w:rsid w:val="00844CE7"/>
    <w:rsid w:val="008C5F9F"/>
    <w:rsid w:val="00935C26"/>
    <w:rsid w:val="00B11728"/>
    <w:rsid w:val="00B15298"/>
    <w:rsid w:val="00B23B9B"/>
    <w:rsid w:val="00CC0D10"/>
    <w:rsid w:val="00D741E1"/>
    <w:rsid w:val="00E53861"/>
    <w:rsid w:val="00F63006"/>
    <w:rsid w:val="00FC75D6"/>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EE90D7"/>
  <w15:chartTrackingRefBased/>
  <w15:docId w15:val="{B6F32E13-5A8D-4039-BCBB-91C4F4EEA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B9B"/>
    <w:pPr>
      <w:spacing w:line="480" w:lineRule="auto"/>
      <w:ind w:right="-20"/>
      <w:jc w:val="both"/>
    </w:pPr>
    <w:rPr>
      <w:rFonts w:eastAsiaTheme="minorEastAsia" w:cstheme="minorHAnsi"/>
      <w:kern w:val="0"/>
      <w:lang w:val="en-GB"/>
      <w14:ligatures w14:val="none"/>
    </w:rPr>
  </w:style>
  <w:style w:type="paragraph" w:styleId="Heading1">
    <w:name w:val="heading 1"/>
    <w:basedOn w:val="Normal"/>
    <w:next w:val="Normal"/>
    <w:link w:val="Heading1Char"/>
    <w:uiPriority w:val="9"/>
    <w:qFormat/>
    <w:rsid w:val="00B23B9B"/>
    <w:pPr>
      <w:outlineLvl w:val="0"/>
    </w:pPr>
    <w:rPr>
      <w:rFonts w:ascii="Cambria" w:hAnsi="Cambria"/>
      <w:b/>
      <w:bCs/>
    </w:rPr>
  </w:style>
  <w:style w:type="paragraph" w:styleId="Heading2">
    <w:name w:val="heading 2"/>
    <w:basedOn w:val="Normal"/>
    <w:next w:val="Normal"/>
    <w:link w:val="Heading2Char"/>
    <w:uiPriority w:val="9"/>
    <w:semiHidden/>
    <w:unhideWhenUsed/>
    <w:qFormat/>
    <w:rsid w:val="0014750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B9B"/>
    <w:rPr>
      <w:rFonts w:ascii="Cambria" w:eastAsiaTheme="minorEastAsia" w:hAnsi="Cambria" w:cstheme="minorHAnsi"/>
      <w:b/>
      <w:bCs/>
      <w:kern w:val="0"/>
      <w:lang w:val="en-GB"/>
      <w14:ligatures w14:val="none"/>
    </w:rPr>
  </w:style>
  <w:style w:type="paragraph" w:styleId="Caption">
    <w:name w:val="caption"/>
    <w:basedOn w:val="Normal"/>
    <w:next w:val="Normal"/>
    <w:uiPriority w:val="35"/>
    <w:unhideWhenUsed/>
    <w:qFormat/>
    <w:rsid w:val="00B23B9B"/>
    <w:pPr>
      <w:spacing w:after="200" w:line="240" w:lineRule="auto"/>
    </w:pPr>
    <w:rPr>
      <w:i/>
      <w:iCs/>
      <w:color w:val="44546A" w:themeColor="text2"/>
      <w:sz w:val="18"/>
      <w:szCs w:val="18"/>
    </w:rPr>
  </w:style>
  <w:style w:type="paragraph" w:styleId="Header">
    <w:name w:val="header"/>
    <w:basedOn w:val="Normal"/>
    <w:link w:val="HeaderChar"/>
    <w:uiPriority w:val="99"/>
    <w:unhideWhenUsed/>
    <w:rsid w:val="00B23B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B9B"/>
    <w:rPr>
      <w:rFonts w:eastAsiaTheme="minorEastAsia" w:cstheme="minorHAnsi"/>
      <w:kern w:val="0"/>
      <w:lang w:val="en-GB"/>
      <w14:ligatures w14:val="none"/>
    </w:rPr>
  </w:style>
  <w:style w:type="paragraph" w:styleId="Footer">
    <w:name w:val="footer"/>
    <w:basedOn w:val="Normal"/>
    <w:link w:val="FooterChar"/>
    <w:uiPriority w:val="99"/>
    <w:unhideWhenUsed/>
    <w:rsid w:val="00B23B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B9B"/>
    <w:rPr>
      <w:rFonts w:eastAsiaTheme="minorEastAsia" w:cstheme="minorHAnsi"/>
      <w:kern w:val="0"/>
      <w:lang w:val="en-GB"/>
      <w14:ligatures w14:val="none"/>
    </w:rPr>
  </w:style>
  <w:style w:type="character" w:styleId="LineNumber">
    <w:name w:val="line number"/>
    <w:basedOn w:val="DefaultParagraphFont"/>
    <w:uiPriority w:val="99"/>
    <w:semiHidden/>
    <w:unhideWhenUsed/>
    <w:rsid w:val="00B23B9B"/>
  </w:style>
  <w:style w:type="character" w:customStyle="1" w:styleId="Heading2Char">
    <w:name w:val="Heading 2 Char"/>
    <w:basedOn w:val="DefaultParagraphFont"/>
    <w:link w:val="Heading2"/>
    <w:uiPriority w:val="9"/>
    <w:semiHidden/>
    <w:rsid w:val="00147500"/>
    <w:rPr>
      <w:rFonts w:asciiTheme="majorHAnsi" w:eastAsiaTheme="majorEastAsia" w:hAnsiTheme="majorHAnsi" w:cstheme="majorBidi"/>
      <w:color w:val="2F5496" w:themeColor="accent1" w:themeShade="BF"/>
      <w:kern w:val="0"/>
      <w:sz w:val="26"/>
      <w:szCs w:val="26"/>
      <w:lang w:val="en-GB"/>
      <w14:ligatures w14:val="none"/>
    </w:rPr>
  </w:style>
  <w:style w:type="paragraph" w:styleId="ListParagraph">
    <w:name w:val="List Paragraph"/>
    <w:basedOn w:val="Normal"/>
    <w:uiPriority w:val="34"/>
    <w:qFormat/>
    <w:rsid w:val="00147500"/>
    <w:pPr>
      <w:spacing w:after="0" w:line="240" w:lineRule="auto"/>
      <w:ind w:left="720" w:right="0"/>
      <w:contextualSpacing/>
      <w:jc w:val="left"/>
    </w:pPr>
    <w:rPr>
      <w:rFonts w:eastAsiaTheme="minorHAnsi" w:cstheme="minorBidi"/>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F197C-BAD4-4B3E-B06E-085B2B727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969</TotalTime>
  <Pages>4</Pages>
  <Words>719</Words>
  <Characters>4055</Characters>
  <Application>Microsoft Office Word</Application>
  <DocSecurity>0</DocSecurity>
  <Lines>55</Lines>
  <Paragraphs>15</Paragraphs>
  <ScaleCrop>false</ScaleCrop>
  <Company>Erasmus MC</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Govert van der Gun</dc:creator>
  <cp:keywords/>
  <dc:description/>
  <cp:lastModifiedBy>Govert van der Gun</cp:lastModifiedBy>
  <cp:revision>20</cp:revision>
  <dcterms:created xsi:type="dcterms:W3CDTF">2024-12-17T10:04:00Z</dcterms:created>
  <dcterms:modified xsi:type="dcterms:W3CDTF">2025-05-28T11:06:00Z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61fb8715-66e0-4fba-b828-4d0155e54da0</vt:lpwstr>
  </property>
</Properties>
</file>