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8F9C6" w14:textId="77777777" w:rsidR="00A90F0B" w:rsidRDefault="00E15606">
      <w:pPr>
        <w:pStyle w:val="NormalWeb"/>
        <w:widowControl/>
        <w:adjustRightInd w:val="0"/>
        <w:snapToGrid w:val="0"/>
        <w:spacing w:beforeAutospacing="0" w:afterAutospacing="0"/>
        <w:ind w:rightChars="571" w:right="1199"/>
        <w:jc w:val="center"/>
        <w:rPr>
          <w:rFonts w:ascii="STKaiti" w:eastAsia="STKaiti" w:hAnsi="STKaiti" w:cs="STKaiti"/>
          <w:b/>
          <w:bCs/>
          <w:color w:val="000000"/>
          <w:lang w:bidi="ar"/>
        </w:rPr>
      </w:pPr>
      <w:r>
        <w:rPr>
          <w:rFonts w:ascii="Times New Roman" w:eastAsia="STKaiti" w:hAnsi="Times New Roman" w:hint="eastAsia"/>
          <w:b/>
          <w:bCs/>
          <w:kern w:val="2"/>
        </w:rPr>
        <w:t>Table 5 Baseline and after 3 weeks treatment measurements by group</w:t>
      </w:r>
    </w:p>
    <w:p w14:paraId="1633D111" w14:textId="77777777" w:rsidR="00A90F0B" w:rsidRDefault="00A90F0B">
      <w:pPr>
        <w:rPr>
          <w:sz w:val="24"/>
        </w:rPr>
      </w:pPr>
    </w:p>
    <w:p w14:paraId="025B16A8" w14:textId="77777777" w:rsidR="00A90F0B" w:rsidRDefault="00A90F0B">
      <w:pPr>
        <w:rPr>
          <w:sz w:val="24"/>
        </w:rPr>
      </w:pPr>
    </w:p>
    <w:tbl>
      <w:tblPr>
        <w:tblStyle w:val="TableGrid"/>
        <w:tblW w:w="134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74"/>
        <w:gridCol w:w="1474"/>
        <w:gridCol w:w="35"/>
        <w:gridCol w:w="1439"/>
        <w:gridCol w:w="1474"/>
        <w:gridCol w:w="64"/>
        <w:gridCol w:w="1410"/>
        <w:gridCol w:w="1531"/>
        <w:gridCol w:w="36"/>
      </w:tblGrid>
      <w:tr w:rsidR="00A90F0B" w14:paraId="673EA757" w14:textId="77777777">
        <w:trPr>
          <w:trHeight w:val="290"/>
        </w:trPr>
        <w:tc>
          <w:tcPr>
            <w:tcW w:w="4535" w:type="dxa"/>
            <w:tcBorders>
              <w:top w:val="single" w:sz="12" w:space="0" w:color="auto"/>
              <w:bottom w:val="nil"/>
            </w:tcBorders>
          </w:tcPr>
          <w:p w14:paraId="7179103A" w14:textId="77777777" w:rsidR="00A90F0B" w:rsidRDefault="00A90F0B">
            <w:pPr>
              <w:spacing w:line="480" w:lineRule="auto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2983" w:type="dxa"/>
            <w:gridSpan w:val="3"/>
            <w:tcBorders>
              <w:top w:val="single" w:sz="12" w:space="0" w:color="auto"/>
              <w:bottom w:val="nil"/>
            </w:tcBorders>
          </w:tcPr>
          <w:p w14:paraId="03ABBF9C" w14:textId="77777777" w:rsidR="00A90F0B" w:rsidRDefault="00E15606">
            <w:pPr>
              <w:pBdr>
                <w:bottom w:val="single" w:sz="4" w:space="1" w:color="auto"/>
              </w:pBdr>
              <w:spacing w:line="48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Control group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(n=14)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nil"/>
            </w:tcBorders>
          </w:tcPr>
          <w:p w14:paraId="38822B73" w14:textId="77777777" w:rsidR="00A90F0B" w:rsidRDefault="00E15606">
            <w:pPr>
              <w:pBdr>
                <w:bottom w:val="single" w:sz="4" w:space="1" w:color="auto"/>
              </w:pBdr>
              <w:spacing w:line="48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4 Hz ESWT group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(n=14)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nil"/>
            </w:tcBorders>
          </w:tcPr>
          <w:p w14:paraId="63E2F833" w14:textId="77777777" w:rsidR="00A90F0B" w:rsidRDefault="00E15606">
            <w:pPr>
              <w:pBdr>
                <w:bottom w:val="single" w:sz="4" w:space="1" w:color="auto"/>
              </w:pBdr>
              <w:spacing w:line="48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10 Hz ESWT group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(n=14)</w:t>
            </w:r>
          </w:p>
        </w:tc>
      </w:tr>
      <w:tr w:rsidR="00A90F0B" w14:paraId="3E574845" w14:textId="77777777">
        <w:trPr>
          <w:gridAfter w:val="1"/>
          <w:wAfter w:w="36" w:type="dxa"/>
        </w:trPr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1123F12B" w14:textId="77777777" w:rsidR="00A90F0B" w:rsidRDefault="00A90F0B">
            <w:pPr>
              <w:spacing w:line="360" w:lineRule="auto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6BCED611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T0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7994CF36" w14:textId="77777777" w:rsidR="00A90F0B" w:rsidRDefault="00E15606">
            <w:pPr>
              <w:spacing w:line="360" w:lineRule="auto"/>
              <w:ind w:leftChars="-89" w:left="-186" w:hanging="1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T2</w:t>
            </w:r>
          </w:p>
        </w:tc>
        <w:tc>
          <w:tcPr>
            <w:tcW w:w="1474" w:type="dxa"/>
            <w:gridSpan w:val="2"/>
            <w:tcBorders>
              <w:top w:val="nil"/>
              <w:bottom w:val="single" w:sz="4" w:space="0" w:color="auto"/>
            </w:tcBorders>
          </w:tcPr>
          <w:p w14:paraId="5A4A3941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T0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7F1CA46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T2</w:t>
            </w:r>
          </w:p>
        </w:tc>
        <w:tc>
          <w:tcPr>
            <w:tcW w:w="1474" w:type="dxa"/>
            <w:gridSpan w:val="2"/>
            <w:tcBorders>
              <w:top w:val="nil"/>
              <w:bottom w:val="single" w:sz="4" w:space="0" w:color="auto"/>
            </w:tcBorders>
          </w:tcPr>
          <w:p w14:paraId="7F2EBDF6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T0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</w:tcPr>
          <w:p w14:paraId="18ED1D3D" w14:textId="77777777" w:rsidR="00A90F0B" w:rsidRDefault="00E15606">
            <w:pPr>
              <w:spacing w:line="360" w:lineRule="auto"/>
              <w:ind w:rightChars="40" w:right="84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T2</w:t>
            </w:r>
          </w:p>
        </w:tc>
      </w:tr>
      <w:tr w:rsidR="00A90F0B" w14:paraId="0F1E1ABF" w14:textId="77777777">
        <w:trPr>
          <w:gridAfter w:val="1"/>
          <w:wAfter w:w="36" w:type="dxa"/>
        </w:trPr>
        <w:tc>
          <w:tcPr>
            <w:tcW w:w="4535" w:type="dxa"/>
            <w:tcBorders>
              <w:top w:val="single" w:sz="4" w:space="0" w:color="auto"/>
            </w:tcBorders>
          </w:tcPr>
          <w:p w14:paraId="1661EA86" w14:textId="77777777" w:rsidR="00A90F0B" w:rsidRDefault="00E15606">
            <w:pPr>
              <w:spacing w:line="360" w:lineRule="auto"/>
              <w:ind w:firstLineChars="100" w:firstLine="24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MAS, median (IQR)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6F424B35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</w:t>
            </w:r>
            <w:r>
              <w:rPr>
                <w:rFonts w:ascii="Times New Roman" w:eastAsia="STKaiti" w:hAnsi="Times New Roman" w:cs="Times New Roman"/>
                <w:sz w:val="24"/>
              </w:rPr>
              <w:t>.25)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6C27CFFA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(1.00)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</w:tcPr>
          <w:p w14:paraId="2126564C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2</w:t>
            </w:r>
            <w:r>
              <w:rPr>
                <w:rFonts w:ascii="Times New Roman" w:eastAsia="STKaiti" w:hAnsi="Times New Roman" w:cs="Times New Roman"/>
                <w:sz w:val="24"/>
              </w:rPr>
              <w:t>.00)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1D7D273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</w:t>
            </w:r>
            <w:r>
              <w:rPr>
                <w:rFonts w:ascii="Times New Roman" w:eastAsia="STKaiti" w:hAnsi="Times New Roman" w:cs="Times New Roman"/>
                <w:sz w:val="24"/>
              </w:rPr>
              <w:t>.00)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</w:tcPr>
          <w:p w14:paraId="076A74C4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25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3E111B46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</w:t>
            </w:r>
            <w:r>
              <w:rPr>
                <w:rFonts w:ascii="Times New Roman" w:eastAsia="STKaiti" w:hAnsi="Times New Roman" w:cs="Times New Roman"/>
                <w:sz w:val="24"/>
              </w:rPr>
              <w:t>.25)</w:t>
            </w:r>
          </w:p>
        </w:tc>
      </w:tr>
      <w:tr w:rsidR="00A90F0B" w14:paraId="5F7FA511" w14:textId="77777777">
        <w:trPr>
          <w:gridAfter w:val="1"/>
          <w:wAfter w:w="36" w:type="dxa"/>
          <w:trHeight w:val="262"/>
        </w:trPr>
        <w:tc>
          <w:tcPr>
            <w:tcW w:w="4535" w:type="dxa"/>
          </w:tcPr>
          <w:p w14:paraId="69D753D3" w14:textId="77777777" w:rsidR="00A90F0B" w:rsidRDefault="00E15606">
            <w:pPr>
              <w:spacing w:line="360" w:lineRule="auto"/>
              <w:ind w:leftChars="-188" w:left="-395" w:firstLineChars="264" w:firstLine="634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PROM, mean (SD)</w:t>
            </w:r>
          </w:p>
        </w:tc>
        <w:tc>
          <w:tcPr>
            <w:tcW w:w="1474" w:type="dxa"/>
          </w:tcPr>
          <w:p w14:paraId="138CF1E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61.29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(7.62)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66FBC749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64.14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(6.74)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11EB490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58.36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(8.05)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6DD7A738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67.86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(11.09)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49B6BF7A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57.71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(13.81)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531" w:type="dxa"/>
          </w:tcPr>
          <w:p w14:paraId="2BA55179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67.21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(11.43)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</w:tr>
      <w:tr w:rsidR="00A90F0B" w14:paraId="5ED9A1B8" w14:textId="77777777">
        <w:trPr>
          <w:gridAfter w:val="1"/>
          <w:wAfter w:w="36" w:type="dxa"/>
        </w:trPr>
        <w:tc>
          <w:tcPr>
            <w:tcW w:w="4535" w:type="dxa"/>
          </w:tcPr>
          <w:p w14:paraId="3AA2DC11" w14:textId="77777777" w:rsidR="00A90F0B" w:rsidRDefault="00E15606">
            <w:pPr>
              <w:spacing w:line="360" w:lineRule="auto"/>
              <w:ind w:firstLineChars="100" w:firstLine="24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Ankle clonus score, median (IQR)</w:t>
            </w:r>
          </w:p>
        </w:tc>
        <w:tc>
          <w:tcPr>
            <w:tcW w:w="1474" w:type="dxa"/>
          </w:tcPr>
          <w:p w14:paraId="0A72419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(2.00)</w:t>
            </w:r>
          </w:p>
        </w:tc>
        <w:tc>
          <w:tcPr>
            <w:tcW w:w="1474" w:type="dxa"/>
          </w:tcPr>
          <w:p w14:paraId="3823EFE9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(2.00)</w:t>
            </w:r>
          </w:p>
        </w:tc>
        <w:tc>
          <w:tcPr>
            <w:tcW w:w="1474" w:type="dxa"/>
            <w:gridSpan w:val="2"/>
          </w:tcPr>
          <w:p w14:paraId="069B8564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0.50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(1.75)</w:t>
            </w:r>
          </w:p>
        </w:tc>
        <w:tc>
          <w:tcPr>
            <w:tcW w:w="1474" w:type="dxa"/>
          </w:tcPr>
          <w:p w14:paraId="183ABE2C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0.00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(1.25)</w:t>
            </w:r>
          </w:p>
        </w:tc>
        <w:tc>
          <w:tcPr>
            <w:tcW w:w="1474" w:type="dxa"/>
            <w:gridSpan w:val="2"/>
          </w:tcPr>
          <w:p w14:paraId="5552B82C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3</w:t>
            </w:r>
            <w:r>
              <w:rPr>
                <w:rFonts w:ascii="Times New Roman" w:eastAsia="STKaiti" w:hAnsi="Times New Roman" w:cs="Times New Roman"/>
                <w:sz w:val="24"/>
              </w:rPr>
              <w:t>.00)</w:t>
            </w:r>
          </w:p>
        </w:tc>
        <w:tc>
          <w:tcPr>
            <w:tcW w:w="1531" w:type="dxa"/>
          </w:tcPr>
          <w:p w14:paraId="3314129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1.50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(3.25)</w:t>
            </w:r>
          </w:p>
        </w:tc>
      </w:tr>
      <w:tr w:rsidR="00A90F0B" w14:paraId="040AADF0" w14:textId="77777777">
        <w:trPr>
          <w:gridAfter w:val="1"/>
          <w:wAfter w:w="36" w:type="dxa"/>
        </w:trPr>
        <w:tc>
          <w:tcPr>
            <w:tcW w:w="4535" w:type="dxa"/>
          </w:tcPr>
          <w:p w14:paraId="531A1408" w14:textId="77777777" w:rsidR="00A90F0B" w:rsidRDefault="00E15606">
            <w:pPr>
              <w:spacing w:line="360" w:lineRule="auto"/>
              <w:ind w:firstLineChars="100" w:firstLine="24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STKaiti" w:hAnsi="Times New Roman" w:cs="Times New Roman"/>
                <w:sz w:val="24"/>
              </w:rPr>
              <w:t>MyotonPRO</w:t>
            </w:r>
            <w:proofErr w:type="spellEnd"/>
          </w:p>
        </w:tc>
        <w:tc>
          <w:tcPr>
            <w:tcW w:w="1474" w:type="dxa"/>
          </w:tcPr>
          <w:p w14:paraId="57825E23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8F48CB2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474" w:type="dxa"/>
            <w:gridSpan w:val="2"/>
          </w:tcPr>
          <w:p w14:paraId="6C3707E2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23FC33B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474" w:type="dxa"/>
            <w:gridSpan w:val="2"/>
          </w:tcPr>
          <w:p w14:paraId="63BD122F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14:paraId="6E6167A2" w14:textId="77777777" w:rsidR="00A90F0B" w:rsidRDefault="00A90F0B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</w:p>
        </w:tc>
      </w:tr>
      <w:tr w:rsidR="00A90F0B" w14:paraId="747FCE70" w14:textId="77777777">
        <w:trPr>
          <w:gridAfter w:val="1"/>
          <w:wAfter w:w="36" w:type="dxa"/>
          <w:trHeight w:val="90"/>
        </w:trPr>
        <w:tc>
          <w:tcPr>
            <w:tcW w:w="4535" w:type="dxa"/>
          </w:tcPr>
          <w:p w14:paraId="69F0B0D1" w14:textId="77777777" w:rsidR="00A90F0B" w:rsidRDefault="00E15606">
            <w:pPr>
              <w:spacing w:line="360" w:lineRule="auto"/>
              <w:ind w:firstLineChars="200" w:firstLine="48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MGF, Hz,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mean (SD)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or</w:t>
            </w:r>
            <w:r>
              <w:rPr>
                <w:rFonts w:ascii="Times New Roman" w:eastAsia="STKaiti" w:hAnsi="Times New Roman" w:cs="Times New Roman"/>
                <w:sz w:val="24"/>
              </w:rPr>
              <w:t xml:space="preserve"> median (IQR)</w:t>
            </w:r>
          </w:p>
        </w:tc>
        <w:tc>
          <w:tcPr>
            <w:tcW w:w="1474" w:type="dxa"/>
          </w:tcPr>
          <w:p w14:paraId="738FF0F3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15.04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1.12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276F6D38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14.90 </w:t>
            </w:r>
            <w:r>
              <w:rPr>
                <w:rFonts w:ascii="Times New Roman" w:eastAsia="STKaiti" w:hAnsi="Times New Roman" w:cs="Times New Roman"/>
                <w:sz w:val="24"/>
              </w:rPr>
              <w:t>(1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.73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20E2AC3E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17.00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3.47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</w:p>
        </w:tc>
        <w:tc>
          <w:tcPr>
            <w:tcW w:w="1474" w:type="dxa"/>
          </w:tcPr>
          <w:p w14:paraId="46241BF9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6</w:t>
            </w:r>
            <w:r>
              <w:rPr>
                <w:rFonts w:ascii="Times New Roman" w:eastAsia="STKaiti" w:hAnsi="Times New Roman" w:cs="Times New Roman"/>
                <w:sz w:val="24"/>
              </w:rPr>
              <w:t>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1.20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183A682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5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26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1.86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531" w:type="dxa"/>
          </w:tcPr>
          <w:p w14:paraId="31E1062E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10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80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bookmarkStart w:id="0" w:name="_GoBack"/>
        <w:bookmarkEnd w:id="0"/>
      </w:tr>
      <w:tr w:rsidR="00A90F0B" w14:paraId="1A5AE48A" w14:textId="77777777">
        <w:trPr>
          <w:gridAfter w:val="1"/>
          <w:wAfter w:w="36" w:type="dxa"/>
        </w:trPr>
        <w:tc>
          <w:tcPr>
            <w:tcW w:w="4535" w:type="dxa"/>
          </w:tcPr>
          <w:p w14:paraId="295211AC" w14:textId="77777777" w:rsidR="00A90F0B" w:rsidRDefault="00E15606">
            <w:pPr>
              <w:spacing w:line="360" w:lineRule="auto"/>
              <w:ind w:firstLineChars="200" w:firstLine="48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LGF, Hz,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mean (SD)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or</w:t>
            </w:r>
            <w:r>
              <w:rPr>
                <w:rFonts w:ascii="Times New Roman" w:eastAsia="STKaiti" w:hAnsi="Times New Roman" w:cs="Times New Roman"/>
                <w:sz w:val="24"/>
              </w:rPr>
              <w:t xml:space="preserve"> median (IQR)</w:t>
            </w:r>
          </w:p>
        </w:tc>
        <w:tc>
          <w:tcPr>
            <w:tcW w:w="1474" w:type="dxa"/>
          </w:tcPr>
          <w:p w14:paraId="5560158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15.72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(1.24)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1AF4710F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14.74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(1.31)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32553BBA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16.15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(2.00)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7CDAB785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14.23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(1.43)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2E6D29BD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16.17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(2.00)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531" w:type="dxa"/>
          </w:tcPr>
          <w:p w14:paraId="1BE9FDB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14.39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(1.49)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</w:tr>
      <w:tr w:rsidR="00A90F0B" w14:paraId="6A4788DE" w14:textId="77777777">
        <w:trPr>
          <w:gridAfter w:val="1"/>
          <w:wAfter w:w="36" w:type="dxa"/>
          <w:trHeight w:val="285"/>
        </w:trPr>
        <w:tc>
          <w:tcPr>
            <w:tcW w:w="4535" w:type="dxa"/>
          </w:tcPr>
          <w:p w14:paraId="277967EB" w14:textId="77777777" w:rsidR="00A90F0B" w:rsidRDefault="00E15606">
            <w:pPr>
              <w:spacing w:line="360" w:lineRule="auto"/>
              <w:ind w:firstLineChars="200" w:firstLine="48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MGS,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N/m,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mean (SD)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or</w:t>
            </w:r>
            <w:r>
              <w:rPr>
                <w:rFonts w:ascii="Times New Roman" w:eastAsia="STKaiti" w:hAnsi="Times New Roman" w:cs="Times New Roman"/>
                <w:sz w:val="24"/>
              </w:rPr>
              <w:t xml:space="preserve"> median (IQR)</w:t>
            </w:r>
          </w:p>
        </w:tc>
        <w:tc>
          <w:tcPr>
            <w:tcW w:w="1474" w:type="dxa"/>
          </w:tcPr>
          <w:p w14:paraId="31851429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48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17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53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33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</w:p>
        </w:tc>
        <w:tc>
          <w:tcPr>
            <w:tcW w:w="1474" w:type="dxa"/>
          </w:tcPr>
          <w:p w14:paraId="2745551C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261.14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(30.79)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4B05BA7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88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83 </w:t>
            </w:r>
            <w:r>
              <w:rPr>
                <w:rFonts w:ascii="Times New Roman" w:eastAsia="STKaiti" w:hAnsi="Times New Roman" w:cs="Times New Roman"/>
                <w:sz w:val="24"/>
              </w:rPr>
              <w:t>(29.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67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</w:p>
        </w:tc>
        <w:tc>
          <w:tcPr>
            <w:tcW w:w="1474" w:type="dxa"/>
          </w:tcPr>
          <w:p w14:paraId="46F128EA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249.07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(23.07)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39918BD8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267.91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(23.58)</w:t>
            </w:r>
          </w:p>
        </w:tc>
        <w:tc>
          <w:tcPr>
            <w:tcW w:w="1531" w:type="dxa"/>
          </w:tcPr>
          <w:p w14:paraId="11F7916C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257.38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(22.71)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</w:tr>
      <w:tr w:rsidR="00A90F0B" w14:paraId="5E1ECEFF" w14:textId="77777777">
        <w:trPr>
          <w:gridAfter w:val="1"/>
          <w:wAfter w:w="36" w:type="dxa"/>
        </w:trPr>
        <w:tc>
          <w:tcPr>
            <w:tcW w:w="4535" w:type="dxa"/>
          </w:tcPr>
          <w:p w14:paraId="582C4074" w14:textId="77777777" w:rsidR="00A90F0B" w:rsidRDefault="00E15606">
            <w:pPr>
              <w:spacing w:line="360" w:lineRule="auto"/>
              <w:ind w:firstLineChars="200" w:firstLine="48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LGS,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N/m,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mean (SD)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or</w:t>
            </w:r>
            <w:r>
              <w:rPr>
                <w:rFonts w:ascii="Times New Roman" w:eastAsia="STKaiti" w:hAnsi="Times New Roman" w:cs="Times New Roman"/>
                <w:sz w:val="24"/>
              </w:rPr>
              <w:t xml:space="preserve"> median (IQR)</w:t>
            </w:r>
          </w:p>
        </w:tc>
        <w:tc>
          <w:tcPr>
            <w:tcW w:w="1474" w:type="dxa"/>
          </w:tcPr>
          <w:p w14:paraId="6B364416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295.60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(23.02)</w:t>
            </w:r>
          </w:p>
        </w:tc>
        <w:tc>
          <w:tcPr>
            <w:tcW w:w="1474" w:type="dxa"/>
          </w:tcPr>
          <w:p w14:paraId="5D9656D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294.55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(25.64)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6CDCF706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3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14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17</w:t>
            </w:r>
            <w:r>
              <w:rPr>
                <w:rFonts w:ascii="Times New Roman" w:eastAsia="STKaiti" w:hAnsi="Times New Roman" w:cs="Times New Roman"/>
                <w:sz w:val="24"/>
              </w:rPr>
              <w:t xml:space="preserve"> (2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6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92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</w:p>
        </w:tc>
        <w:tc>
          <w:tcPr>
            <w:tcW w:w="1474" w:type="dxa"/>
          </w:tcPr>
          <w:p w14:paraId="15CB2E85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269.07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(29.62)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33C26FAD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298.41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(27.32)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531" w:type="dxa"/>
          </w:tcPr>
          <w:p w14:paraId="610492AB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282.17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TKaiti" w:hAnsi="Times New Roman" w:cs="Times New Roman"/>
                <w:sz w:val="24"/>
              </w:rPr>
              <w:t>(21.00)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</w:tr>
      <w:tr w:rsidR="00A90F0B" w14:paraId="7327014E" w14:textId="77777777">
        <w:trPr>
          <w:gridAfter w:val="1"/>
          <w:wAfter w:w="36" w:type="dxa"/>
        </w:trPr>
        <w:tc>
          <w:tcPr>
            <w:tcW w:w="4535" w:type="dxa"/>
          </w:tcPr>
          <w:p w14:paraId="24BA8CAB" w14:textId="77777777" w:rsidR="00A90F0B" w:rsidRDefault="00E15606">
            <w:pPr>
              <w:spacing w:line="360" w:lineRule="auto"/>
              <w:ind w:firstLineChars="100" w:firstLine="240"/>
              <w:jc w:val="left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FMA-LE, mean (SD)</w:t>
            </w:r>
          </w:p>
        </w:tc>
        <w:tc>
          <w:tcPr>
            <w:tcW w:w="1474" w:type="dxa"/>
          </w:tcPr>
          <w:p w14:paraId="5118C332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18.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29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7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73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07023DED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 w:hint="eastAsia"/>
                <w:sz w:val="24"/>
              </w:rPr>
              <w:t>19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79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7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47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1850DD9E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0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29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7.29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</w:tcPr>
          <w:p w14:paraId="1FA09525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2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36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6.13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14:paraId="0E263850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 w:hint="eastAsia"/>
                <w:sz w:val="24"/>
              </w:rPr>
              <w:t>18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71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4.75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1531" w:type="dxa"/>
          </w:tcPr>
          <w:p w14:paraId="5DA57F9B" w14:textId="77777777" w:rsidR="00A90F0B" w:rsidRDefault="00E15606">
            <w:pPr>
              <w:spacing w:line="360" w:lineRule="auto"/>
              <w:jc w:val="center"/>
              <w:rPr>
                <w:rFonts w:ascii="Times New Roman" w:eastAsia="STKaiti" w:hAnsi="Times New Roman" w:cs="Times New Roman"/>
                <w:sz w:val="24"/>
              </w:rPr>
            </w:pPr>
            <w:r>
              <w:rPr>
                <w:rFonts w:ascii="Times New Roman" w:eastAsia="STKaiti" w:hAnsi="Times New Roman" w:cs="Times New Roman"/>
                <w:sz w:val="24"/>
              </w:rPr>
              <w:t>2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0</w:t>
            </w:r>
            <w:r>
              <w:rPr>
                <w:rFonts w:ascii="Times New Roman" w:eastAsia="STKaiti" w:hAnsi="Times New Roman" w:cs="Times New Roman"/>
                <w:sz w:val="24"/>
              </w:rPr>
              <w:t>.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29 </w:t>
            </w:r>
            <w:r>
              <w:rPr>
                <w:rFonts w:ascii="Times New Roman" w:eastAsia="STKaiti" w:hAnsi="Times New Roman" w:cs="Times New Roman"/>
                <w:sz w:val="24"/>
              </w:rPr>
              <w:t>(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>4.67</w:t>
            </w:r>
            <w:r>
              <w:rPr>
                <w:rFonts w:ascii="Times New Roman" w:eastAsia="STKaiti" w:hAnsi="Times New Roman" w:cs="Times New Roman"/>
                <w:sz w:val="24"/>
              </w:rPr>
              <w:t>)</w:t>
            </w:r>
            <w:r>
              <w:rPr>
                <w:rFonts w:ascii="Times New Roman" w:eastAsia="STKaiti" w:hAnsi="Times New Roman" w:cs="Times New Roman" w:hint="eastAsia"/>
                <w:sz w:val="24"/>
              </w:rPr>
              <w:t xml:space="preserve"> </w:t>
            </w:r>
          </w:p>
        </w:tc>
      </w:tr>
    </w:tbl>
    <w:p w14:paraId="41B7D9AB" w14:textId="77777777" w:rsidR="00A90F0B" w:rsidRDefault="00E15606">
      <w:pPr>
        <w:rPr>
          <w:rFonts w:ascii="Times New Roman" w:eastAsia="STKaiti" w:hAnsi="Times New Roman" w:cs="Times New Roman"/>
          <w:sz w:val="24"/>
        </w:rPr>
      </w:pPr>
      <w:r>
        <w:rPr>
          <w:rFonts w:ascii="Times New Roman" w:eastAsia="STKaiti" w:hAnsi="Times New Roman" w:cs="Times New Roman"/>
          <w:sz w:val="24"/>
        </w:rPr>
        <w:t xml:space="preserve">Abbreviations: ESWT, extracorporeal shock wave therapy; MAS, modified Ashworth scale; IQR, interquartile range; PROM, passive range of motion; SD, standard deviation; MGF, medial gastrocnemius muscle oscillation frequency; LGF, lateral gastrocnemius muscle oscillation frequency; MGS, medial gastrocnemius muscle dynamic stiffness; LGS, lateral gastrocnemius muscle dynamic stiffness; FMA-LE, </w:t>
      </w:r>
      <w:proofErr w:type="spellStart"/>
      <w:r>
        <w:rPr>
          <w:rFonts w:ascii="Times New Roman" w:eastAsia="STKaiti" w:hAnsi="Times New Roman" w:cs="Times New Roman"/>
          <w:sz w:val="24"/>
        </w:rPr>
        <w:t>Fugl</w:t>
      </w:r>
      <w:proofErr w:type="spellEnd"/>
      <w:r>
        <w:rPr>
          <w:rFonts w:ascii="Times New Roman" w:eastAsia="STKaiti" w:hAnsi="Times New Roman" w:cs="Times New Roman"/>
          <w:sz w:val="24"/>
        </w:rPr>
        <w:t xml:space="preserve">-Meyer assessment for lower extremity. T0, evaluation at baseline; T2, evaluation after three weeks treatment. </w:t>
      </w:r>
      <w:r>
        <w:rPr>
          <w:rFonts w:ascii="Times New Roman" w:eastAsia="STKaiti" w:hAnsi="Times New Roman" w:cs="Times New Roman" w:hint="eastAsia"/>
          <w:sz w:val="24"/>
        </w:rPr>
        <w:t xml:space="preserve">Continuous variables are expressed as </w:t>
      </w:r>
      <w:r>
        <w:rPr>
          <w:rFonts w:ascii="Times New Roman" w:eastAsia="STKaiti" w:hAnsi="Times New Roman" w:cs="Times New Roman"/>
          <w:sz w:val="24"/>
        </w:rPr>
        <w:t>mean</w:t>
      </w:r>
      <w:r>
        <w:rPr>
          <w:rFonts w:ascii="Times New Roman" w:eastAsia="STKaiti" w:hAnsi="Times New Roman" w:cs="Times New Roman" w:hint="eastAsia"/>
          <w:sz w:val="24"/>
        </w:rPr>
        <w:t>s</w:t>
      </w:r>
      <w:r>
        <w:rPr>
          <w:rFonts w:ascii="Times New Roman" w:eastAsia="STKaiti" w:hAnsi="Times New Roman" w:cs="Times New Roman"/>
          <w:sz w:val="24"/>
        </w:rPr>
        <w:t xml:space="preserve"> (SD)</w:t>
      </w:r>
      <w:r>
        <w:rPr>
          <w:rFonts w:ascii="Times New Roman" w:eastAsia="STKaiti" w:hAnsi="Times New Roman" w:cs="Times New Roman" w:hint="eastAsia"/>
          <w:sz w:val="24"/>
        </w:rPr>
        <w:t xml:space="preserve"> or medians </w:t>
      </w:r>
      <w:r>
        <w:rPr>
          <w:rFonts w:ascii="Times New Roman" w:eastAsia="STKaiti" w:hAnsi="Times New Roman" w:cs="Times New Roman"/>
          <w:sz w:val="24"/>
        </w:rPr>
        <w:t>(IQR)</w:t>
      </w:r>
      <w:r>
        <w:rPr>
          <w:rFonts w:ascii="Times New Roman" w:eastAsia="STKaiti" w:hAnsi="Times New Roman" w:cs="Times New Roman" w:hint="eastAsia"/>
          <w:sz w:val="24"/>
        </w:rPr>
        <w:t xml:space="preserve">; while ordered categorical variables are described using medians </w:t>
      </w:r>
      <w:r>
        <w:rPr>
          <w:rFonts w:ascii="Times New Roman" w:eastAsia="STKaiti" w:hAnsi="Times New Roman" w:cs="Times New Roman"/>
          <w:sz w:val="24"/>
        </w:rPr>
        <w:t>(IQR)</w:t>
      </w:r>
      <w:r>
        <w:rPr>
          <w:rFonts w:ascii="Times New Roman" w:eastAsia="STKaiti" w:hAnsi="Times New Roman" w:cs="Times New Roman" w:hint="eastAsia"/>
          <w:sz w:val="24"/>
        </w:rPr>
        <w:t xml:space="preserve">. </w:t>
      </w:r>
    </w:p>
    <w:p w14:paraId="21D3AE5E" w14:textId="77777777" w:rsidR="00A90F0B" w:rsidRDefault="00A90F0B">
      <w:pPr>
        <w:rPr>
          <w:sz w:val="24"/>
        </w:rPr>
      </w:pPr>
    </w:p>
    <w:sectPr w:rsidR="00A90F0B" w:rsidSect="008F08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Kaiti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6B"/>
    <w:rsid w:val="0010738D"/>
    <w:rsid w:val="001C3970"/>
    <w:rsid w:val="00881F8F"/>
    <w:rsid w:val="008F08E9"/>
    <w:rsid w:val="00A90F0B"/>
    <w:rsid w:val="00AD026B"/>
    <w:rsid w:val="00D43946"/>
    <w:rsid w:val="00E15606"/>
    <w:rsid w:val="17CB2B20"/>
    <w:rsid w:val="2BA7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7ABC86-D9D8-48AD-8DF4-27BFB015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柯美华</dc:creator>
  <cp:lastModifiedBy>Indhumathi S Sukumar K</cp:lastModifiedBy>
  <cp:revision>6</cp:revision>
  <dcterms:created xsi:type="dcterms:W3CDTF">2025-12-03T03:21:00Z</dcterms:created>
  <dcterms:modified xsi:type="dcterms:W3CDTF">2026-01-31T07:05:00Z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eyJoZGlkIjoiNDk0ZWQ4ZDdjNWU4ZWRkMDgzYjc1NjlmYTM0YWQxODIiLCJ1c2VySWQiOiIyMzA1Njc5ODkifQ==</vt:lpwstr>
  </property>
  <property fmtid="{D5CDD505-2E9C-101B-9397-08002B2CF9AE}" pid="4" name="ICV">
    <vt:lpwstr>77520DB1D919425DA6F050A34E7B9439_12</vt:lpwstr>
  </property>
</Properties>
</file>