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A76B7" w14:textId="76C646F1" w:rsidR="00023A2C" w:rsidRDefault="00000000">
      <w:r>
        <w:rPr>
          <w:noProof/>
        </w:rPr>
        <w:drawing>
          <wp:inline distT="0" distB="0" distL="0" distR="0">
            <wp:extent cx="7887130" cy="5390515"/>
            <wp:effectExtent l="0" t="9208" r="0" b="0"/>
            <wp:docPr id="990647255" name="グラフィック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647255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rcRect l="8884" r="880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93682" cy="5394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B1889E" w14:textId="5F837967" w:rsidR="00F406B1" w:rsidRDefault="00000000" w:rsidP="00F406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</w:t>
      </w:r>
      <w:r w:rsidRPr="00F406B1">
        <w:rPr>
          <w:rFonts w:ascii="Times New Roman" w:hAnsi="Times New Roman" w:cs="Times New Roman"/>
          <w:b/>
          <w:bCs/>
        </w:rPr>
        <w:t>1</w:t>
      </w:r>
      <w:r w:rsidRPr="00F406B1">
        <w:rPr>
          <w:rFonts w:ascii="Times New Roman" w:hAnsi="Times New Roman" w:cs="Times New Roman"/>
        </w:rPr>
        <w:t xml:space="preserve">. Results of the Linear </w:t>
      </w:r>
      <w:r w:rsidR="009926DD">
        <w:rPr>
          <w:rFonts w:ascii="Times New Roman" w:hAnsi="Times New Roman" w:cs="Times New Roman"/>
        </w:rPr>
        <w:t>N</w:t>
      </w:r>
      <w:r w:rsidRPr="00F406B1">
        <w:rPr>
          <w:rFonts w:ascii="Times New Roman" w:hAnsi="Times New Roman" w:cs="Times New Roman"/>
        </w:rPr>
        <w:t xml:space="preserve">on-Gaussian model for Mixed data (LiM) analysis. </w:t>
      </w:r>
    </w:p>
    <w:p w14:paraId="1E1D4481" w14:textId="537449EC" w:rsidR="00F406B1" w:rsidRPr="00F406B1" w:rsidRDefault="00000000" w:rsidP="00F406B1">
      <w:pPr>
        <w:rPr>
          <w:rFonts w:ascii="Times New Roman" w:hAnsi="Times New Roman" w:cs="Times New Roman"/>
        </w:rPr>
      </w:pPr>
      <w:r w:rsidRPr="00F406B1">
        <w:rPr>
          <w:rFonts w:ascii="Times New Roman" w:hAnsi="Times New Roman" w:cs="Times New Roman"/>
        </w:rPr>
        <w:lastRenderedPageBreak/>
        <w:t xml:space="preserve">Directed edges represent estimated causal relationships obtained from 1,000 bootstrap replications. The numbers on each edge indicate mean causal weights, and only edges with absolute mean weights &gt;0.05 and stability measure ≥0.20 (i.e., present in at least 20% of bootstrap samples) were retained. Solid </w:t>
      </w:r>
      <w:r w:rsidR="00104E24">
        <w:rPr>
          <w:rFonts w:ascii="Times New Roman" w:hAnsi="Times New Roman" w:cs="Times New Roman"/>
        </w:rPr>
        <w:t xml:space="preserve">and dashed </w:t>
      </w:r>
      <w:r w:rsidRPr="00F406B1">
        <w:rPr>
          <w:rFonts w:ascii="Times New Roman" w:hAnsi="Times New Roman" w:cs="Times New Roman"/>
        </w:rPr>
        <w:t>lines represent edges with absolute mean weights &gt;0.20</w:t>
      </w:r>
      <w:r w:rsidR="00104E24">
        <w:rPr>
          <w:rFonts w:ascii="Times New Roman" w:hAnsi="Times New Roman" w:cs="Times New Roman"/>
        </w:rPr>
        <w:t xml:space="preserve"> and </w:t>
      </w:r>
      <w:r w:rsidRPr="00F406B1">
        <w:rPr>
          <w:rFonts w:ascii="Times New Roman" w:hAnsi="Times New Roman" w:cs="Times New Roman"/>
        </w:rPr>
        <w:t>≤0.20</w:t>
      </w:r>
      <w:r w:rsidR="00104E24">
        <w:rPr>
          <w:rFonts w:ascii="Times New Roman" w:hAnsi="Times New Roman" w:cs="Times New Roman"/>
        </w:rPr>
        <w:t>, respectively</w:t>
      </w:r>
      <w:r w:rsidRPr="00F406B1">
        <w:rPr>
          <w:rFonts w:ascii="Times New Roman" w:hAnsi="Times New Roman" w:cs="Times New Roman"/>
        </w:rPr>
        <w:t>. Days to RAGT initiation and trunk verticality showed direct connections to the outcome (</w:t>
      </w:r>
      <w:r w:rsidR="00704781" w:rsidRPr="00704781">
        <w:rPr>
          <w:rFonts w:ascii="Times New Roman" w:hAnsi="Times New Roman" w:cs="Times New Roman"/>
        </w:rPr>
        <w:t>walking with supervision</w:t>
      </w:r>
      <w:r w:rsidRPr="00F406B1">
        <w:rPr>
          <w:rFonts w:ascii="Times New Roman" w:hAnsi="Times New Roman" w:cs="Times New Roman"/>
        </w:rPr>
        <w:t xml:space="preserve">), consistent with the main analyses. </w:t>
      </w:r>
      <w:r w:rsidR="00CC4302">
        <w:rPr>
          <w:rFonts w:ascii="Times New Roman" w:hAnsi="Times New Roman" w:cs="Times New Roman"/>
        </w:rPr>
        <w:t>In</w:t>
      </w:r>
      <w:r w:rsidRPr="00F406B1">
        <w:rPr>
          <w:rFonts w:ascii="Times New Roman" w:hAnsi="Times New Roman" w:cs="Times New Roman"/>
        </w:rPr>
        <w:t xml:space="preserve"> contrast, joint position sense received an incoming edge from tactile sensation, and age also appeared only as a sink node, suggesting that their independent roles were less stable across methods and not consistently supported as direct determinants in this sensitivity analysis.</w:t>
      </w:r>
    </w:p>
    <w:p w14:paraId="2192AF4A" w14:textId="07A77BB6" w:rsidR="00F406B1" w:rsidRPr="00F406B1" w:rsidRDefault="00000000" w:rsidP="00F406B1">
      <w:pPr>
        <w:rPr>
          <w:rFonts w:ascii="Times New Roman" w:hAnsi="Times New Roman" w:cs="Times New Roman"/>
        </w:rPr>
      </w:pPr>
      <w:r w:rsidRPr="00F406B1">
        <w:rPr>
          <w:rFonts w:ascii="Times New Roman" w:hAnsi="Times New Roman" w:cs="Times New Roman"/>
        </w:rPr>
        <w:t>Abbreviations:</w:t>
      </w:r>
      <w:r w:rsidRPr="00F406B1">
        <w:rPr>
          <w:rFonts w:ascii="Times New Roman" w:eastAsiaTheme="minorHAnsi" w:hAnsi="Times New Roman" w:cs="Times New Roman"/>
        </w:rPr>
        <w:t xml:space="preserve"> </w:t>
      </w:r>
      <w:r w:rsidRPr="00651D0B">
        <w:rPr>
          <w:rFonts w:ascii="Times New Roman" w:eastAsiaTheme="minorHAnsi" w:hAnsi="Times New Roman" w:cs="Times New Roman"/>
        </w:rPr>
        <w:t>GAA</w:t>
      </w:r>
      <w:r>
        <w:rPr>
          <w:rFonts w:ascii="Times New Roman" w:eastAsiaTheme="minorHAnsi" w:hAnsi="Times New Roman" w:cs="Times New Roman" w:hint="eastAsia"/>
        </w:rPr>
        <w:t>,</w:t>
      </w:r>
      <w:r w:rsidRPr="00651D0B">
        <w:rPr>
          <w:rFonts w:ascii="Times New Roman" w:eastAsiaTheme="minorHAnsi" w:hAnsi="Times New Roman" w:cs="Times New Roman"/>
        </w:rPr>
        <w:t xml:space="preserve"> Gait Ability Assessment for Hemiplegics</w:t>
      </w:r>
      <w:r w:rsidRPr="00F406B1">
        <w:rPr>
          <w:rFonts w:ascii="Times New Roman" w:hAnsi="Times New Roman" w:cs="Times New Roman"/>
        </w:rPr>
        <w:t>; RAGT, robot-assisted gait training.</w:t>
      </w:r>
    </w:p>
    <w:sectPr w:rsidR="00F406B1" w:rsidRPr="00F406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removeDateAndTime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zMTQ0MzM2NDIxMTJX0lEKTi0uzszPAykwrAUAX6iEsSwAAAA="/>
  </w:docVars>
  <w:rsids>
    <w:rsidRoot w:val="00F406B1"/>
    <w:rsid w:val="00023A2C"/>
    <w:rsid w:val="00104E24"/>
    <w:rsid w:val="001956CF"/>
    <w:rsid w:val="002A5FB1"/>
    <w:rsid w:val="002D67CD"/>
    <w:rsid w:val="002F6D7E"/>
    <w:rsid w:val="004B3D8B"/>
    <w:rsid w:val="00651D0B"/>
    <w:rsid w:val="006C7D4E"/>
    <w:rsid w:val="00704781"/>
    <w:rsid w:val="00787699"/>
    <w:rsid w:val="009926DD"/>
    <w:rsid w:val="009E0075"/>
    <w:rsid w:val="00A513D1"/>
    <w:rsid w:val="00B40BFE"/>
    <w:rsid w:val="00B906AB"/>
    <w:rsid w:val="00C62C74"/>
    <w:rsid w:val="00CC4302"/>
    <w:rsid w:val="00D00356"/>
    <w:rsid w:val="00DF0349"/>
    <w:rsid w:val="00ED421B"/>
    <w:rsid w:val="00F21494"/>
    <w:rsid w:val="00F4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8EFB64"/>
  <w15:chartTrackingRefBased/>
  <w15:docId w15:val="{78DA8F8D-C68C-435B-BA89-57271B18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406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6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6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6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6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6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6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6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406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406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406B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4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4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4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4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406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406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406B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40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6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406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0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406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06B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406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40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406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406B1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ED421B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787699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87699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78769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8769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876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智也 浅野</cp:lastModifiedBy>
  <cp:revision>2</cp:revision>
  <dcterms:created xsi:type="dcterms:W3CDTF">2025-10-15T01:43:00Z</dcterms:created>
  <dcterms:modified xsi:type="dcterms:W3CDTF">2025-10-15T01:43:00Z</dcterms:modified>
</cp:coreProperties>
</file>