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4D3" w:rsidRPr="004F76CC" w:rsidRDefault="009B34D3" w:rsidP="009B34D3">
      <w:pPr>
        <w:pStyle w:val="Heading1"/>
        <w:rPr>
          <w:lang w:val="en-US"/>
        </w:rPr>
      </w:pPr>
      <w:r w:rsidRPr="004F76CC">
        <w:rPr>
          <w:lang w:val="en-US"/>
        </w:rPr>
        <w:t>Additional materials</w:t>
      </w:r>
    </w:p>
    <w:tbl>
      <w:tblPr>
        <w:tblStyle w:val="TableGrid"/>
        <w:tblW w:w="14904" w:type="dxa"/>
        <w:jc w:val="center"/>
        <w:tblLayout w:type="fixed"/>
        <w:tblLook w:val="04A0" w:firstRow="1" w:lastRow="0" w:firstColumn="1" w:lastColumn="0" w:noHBand="0" w:noVBand="1"/>
      </w:tblPr>
      <w:tblGrid>
        <w:gridCol w:w="1129"/>
        <w:gridCol w:w="1418"/>
        <w:gridCol w:w="850"/>
        <w:gridCol w:w="840"/>
        <w:gridCol w:w="861"/>
        <w:gridCol w:w="1709"/>
        <w:gridCol w:w="1029"/>
        <w:gridCol w:w="1151"/>
        <w:gridCol w:w="1547"/>
        <w:gridCol w:w="4370"/>
      </w:tblGrid>
      <w:tr w:rsidR="009B34D3" w:rsidRPr="004F76CC" w:rsidTr="00855D0C">
        <w:trPr>
          <w:trHeight w:val="872"/>
          <w:jc w:val="center"/>
        </w:trPr>
        <w:tc>
          <w:tcPr>
            <w:tcW w:w="1129"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Team</w:t>
            </w:r>
          </w:p>
        </w:tc>
        <w:tc>
          <w:tcPr>
            <w:tcW w:w="1418"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Cycling device</w:t>
            </w:r>
          </w:p>
        </w:tc>
        <w:tc>
          <w:tcPr>
            <w:tcW w:w="850"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Device weight [kg]</w:t>
            </w:r>
          </w:p>
        </w:tc>
        <w:tc>
          <w:tcPr>
            <w:tcW w:w="840"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Crank length real [mm]</w:t>
            </w:r>
          </w:p>
        </w:tc>
        <w:tc>
          <w:tcPr>
            <w:tcW w:w="861"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Crank length set for race [mm]</w:t>
            </w:r>
          </w:p>
        </w:tc>
        <w:tc>
          <w:tcPr>
            <w:tcW w:w="1709"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Stimulation sites</w:t>
            </w:r>
          </w:p>
        </w:tc>
        <w:tc>
          <w:tcPr>
            <w:tcW w:w="1029"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Stimulator</w:t>
            </w:r>
          </w:p>
        </w:tc>
        <w:tc>
          <w:tcPr>
            <w:tcW w:w="1151"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Pulses</w:t>
            </w:r>
          </w:p>
        </w:tc>
        <w:tc>
          <w:tcPr>
            <w:tcW w:w="1547"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Stimulation parameters</w:t>
            </w:r>
          </w:p>
        </w:tc>
        <w:tc>
          <w:tcPr>
            <w:tcW w:w="4370" w:type="dxa"/>
            <w:vAlign w:val="center"/>
          </w:tcPr>
          <w:p w:rsidR="009B34D3" w:rsidRPr="004F76CC" w:rsidRDefault="009B34D3" w:rsidP="00855D0C">
            <w:pPr>
              <w:jc w:val="center"/>
              <w:rPr>
                <w:rFonts w:ascii="Times New Roman" w:hAnsi="Times New Roman" w:cs="Times New Roman"/>
                <w:b/>
                <w:sz w:val="16"/>
                <w:szCs w:val="14"/>
              </w:rPr>
            </w:pPr>
            <w:r w:rsidRPr="004F76CC">
              <w:rPr>
                <w:rFonts w:ascii="Times New Roman" w:hAnsi="Times New Roman" w:cs="Times New Roman"/>
                <w:b/>
                <w:sz w:val="16"/>
                <w:szCs w:val="14"/>
              </w:rPr>
              <w:t>Stimulation strategy</w:t>
            </w:r>
          </w:p>
        </w:tc>
      </w:tr>
      <w:tr w:rsidR="009B34D3" w:rsidRPr="004F76CC" w:rsidTr="00855D0C">
        <w:trPr>
          <w:trHeight w:val="435"/>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BeAGain</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Custom-build cycling device, 1 front wheel, 4 back wheels, mechanical adaptations to increase power and decrease fatigue (e.g. movable saddle, custom-build orthosis)</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35</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175</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175</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Wearable suit with embedded surface electrodes: Q (Rectus Femoris, Vastus Int.), H (Biceps Femoris long head, Biceps femoris short head),</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Medial Gastrocmenius</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 electrodes per muscle</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RehaMove3,(Hasomed GmbH, Magdeburg, Germany)</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 biphasic, current-controlled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Frequency: 30 Hz</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Amplitude: up to 150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Pulse width: 2000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p>
          <w:p w:rsidR="009B34D3" w:rsidRPr="004F76CC" w:rsidRDefault="009B34D3" w:rsidP="00855D0C">
            <w:pPr>
              <w:jc w:val="center"/>
              <w:rPr>
                <w:rFonts w:ascii="Times New Roman" w:hAnsi="Times New Roman" w:cs="Times New Roman"/>
                <w:sz w:val="14"/>
                <w:szCs w:val="14"/>
              </w:rPr>
            </w:pP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crank angle, stimulation algorithm based on prior muscle analysis to adjust for asymmetric muscle behavior and balance power &amp; fatigue, Stimulation is controlled via user interface on handle-bar including an emergency stop.</w:t>
            </w:r>
          </w:p>
        </w:tc>
      </w:tr>
      <w:tr w:rsidR="009B34D3" w:rsidRPr="004F76CC" w:rsidTr="00855D0C">
        <w:trPr>
          <w:trHeight w:val="872"/>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BFH-Cybatrike</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Recumbent trike, ICE VTX, custom instrumentation</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19.2</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165</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157.5</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Quadriceps only:</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3 Electrodes per Muscle group</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RehaStim 1 (Hasomed GmbH, Magdeburg, Germany)</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Biphasic,</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current 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Normal: 35 Hz</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Constant amplitude with varying pulse width: 120 mA for m. vastus medialis and m. vastus lateralis.</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80 mA for the m. rectus femoris.</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Pulse width up to 500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crank angle, with activation restricted to the quadriceps muscle group to achieve smooth pedalling and avoid co-contraction side-effects of hamstring stimulation. Stimulation profile derived from muscle activation angles identified for m. vastus lateralis, m. vastus medialis, and m. rectus femoris. Pulse width was the only parameter modulated during riding and was adjusted via a throttle on the handle-bar to maintain an optimal cadence around 50 rpm. Electrode placement and stimulation intensity tuned during training based on individual muscle physiology to maximize ergonomic pedalling and force transmission.</w:t>
            </w:r>
          </w:p>
        </w:tc>
      </w:tr>
      <w:tr w:rsidR="009B34D3" w:rsidRPr="004F76CC" w:rsidTr="00855D0C">
        <w:trPr>
          <w:trHeight w:val="872"/>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EMA</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Recumbent tadpole trike,</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(HP3 Trike, Brazil), custom instrumentation</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20</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165</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160</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 H</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 electrodes per muscle group</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P24 Science (Hasomed)</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Biphasic,</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Pulse width 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Frequency: 50 Hz</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Q: amplitude 100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H: amplitude 20mA</w:t>
            </w:r>
            <w:r w:rsidRPr="004F76CC">
              <w:rPr>
                <w:rFonts w:ascii="Times New Roman" w:hAnsi="Times New Roman" w:cs="Times New Roman"/>
                <w:sz w:val="14"/>
                <w:szCs w:val="14"/>
              </w:rPr>
              <w:br/>
              <w:t>Pulse width: 0-480 us</w:t>
            </w: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crank angle, empirical determination of stimulation pattern (ON/OFF positions with increase and decrease ramp 10°). Stimulation pattern angle was shifted dependent on the cadence. Pulse width was controlled by the pilot with push buttons. Compensation for asymmetric muscle power: left leg pulse with is 30% less for Q and H than right leg until saturation at 480 us.</w:t>
            </w:r>
          </w:p>
        </w:tc>
      </w:tr>
      <w:tr w:rsidR="009B34D3" w:rsidRPr="004F76CC" w:rsidTr="00855D0C">
        <w:trPr>
          <w:trHeight w:val="872"/>
          <w:jc w:val="center"/>
        </w:trPr>
        <w:tc>
          <w:tcPr>
            <w:tcW w:w="1129" w:type="dxa"/>
            <w:shd w:val="clear" w:color="auto" w:fill="auto"/>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FreeWheels BR</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Recumbent tadpole trike, ICE Adventure 26 (custom instrumentation)</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18</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165</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165</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 (2 channels), H (1 channel)</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 electrodes per muscle group</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Proprietary / prototype </w:t>
            </w:r>
            <w:r w:rsidRPr="004F76CC">
              <w:rPr>
                <w:rFonts w:ascii="Times New Roman" w:hAnsi="Times New Roman" w:cs="Times New Roman"/>
                <w:sz w:val="14"/>
                <w:szCs w:val="14"/>
              </w:rPr>
              <w:fldChar w:fldCharType="begin"/>
            </w:r>
            <w:r w:rsidRPr="004F76CC">
              <w:rPr>
                <w:rFonts w:ascii="Times New Roman" w:hAnsi="Times New Roman" w:cs="Times New Roman"/>
                <w:sz w:val="14"/>
                <w:szCs w:val="14"/>
              </w:rPr>
              <w:instrText xml:space="preserve"> ADDIN ZOTERO_ITEM CSL_CITATION {"citationID":"khKEjT7V","properties":{"formattedCitation":"[16]","plainCitation":"[16]","noteIndex":0},"citationItems":[{"id":3431,"uris":["http://zotero.org/users/local/X3V72gFr/items/NKJFN4SB"],"itemData":{"id":3431,"type":"article-journal","abstract":"Since the first Cybathlon 2016, when twelve teams competed in the FES bike race, we have witnessed a global effort towards the development of stimulat...","container-title":"Sensors","DOI":"10.3390/s22020531","ISSN":"1424-8220","issue":"2","language":"en","license":"http://creativecommons.org/licenses/by/3.0/","note":"Company: Multidisciplinary Digital Publishing Institute\nDistributor: Multidisciplinary Digital Publishing Institute\nInstitution: Multidisciplinary Digital Publishing Institute\nLabel: Multidisciplinary Digital Publishing Institute","publisher":"publisher","source":"www.mdpi.com","title":"Development of a High-Power Capacity Open Source Electrical Stimulation System to Enhance Research into FES-Assisted Devices: Validation of FES Cycling","title-short":"Development of a High-Power Capacity Open Source Electrical Stimulation System to Enhance Research into FES-Assisted Devices","URL":"https://www.mdpi.com/1424-8220/22/2/531","volume":"22","author":[{"family":"Coelho-Magalhães","given":"Tiago"},{"family":"Fachin-Martins","given":"Emerson"},{"family":"Silva","given":"Andressa"},{"family":"Coste","given":"Christine Azevedo"},{"family":"Resende-Martins","given":"Henrique"},{"family":"Coelho-Magalhães","given":"Tiago"},{"family":"Fachin-Martins","given":"Emerson"},{"family":"Silva","given":"Andressa"},{"family":"Coste","given":"Christine Azevedo"},{"family":"Resende-Martins","given":"Henrique"}],"accessed":{"date-parts":[["2026",1,20]]},"issued":{"date-parts":[["2022",1,11]]}}}],"schema":"https://github.com/citation-style-language/schema/raw/master/csl-citation.json"} </w:instrText>
            </w:r>
            <w:r w:rsidRPr="004F76CC">
              <w:rPr>
                <w:rFonts w:ascii="Times New Roman" w:hAnsi="Times New Roman" w:cs="Times New Roman"/>
                <w:sz w:val="14"/>
                <w:szCs w:val="14"/>
              </w:rPr>
              <w:fldChar w:fldCharType="separate"/>
            </w:r>
            <w:r w:rsidRPr="004F76CC">
              <w:rPr>
                <w:rFonts w:ascii="Times New Roman" w:hAnsi="Times New Roman" w:cs="Times New Roman"/>
                <w:sz w:val="14"/>
              </w:rPr>
              <w:t>[16]</w:t>
            </w:r>
            <w:r w:rsidRPr="004F76CC">
              <w:rPr>
                <w:rFonts w:ascii="Times New Roman" w:hAnsi="Times New Roman" w:cs="Times New Roman"/>
                <w:sz w:val="14"/>
                <w:szCs w:val="14"/>
              </w:rPr>
              <w:fldChar w:fldCharType="end"/>
            </w:r>
          </w:p>
          <w:p w:rsidR="009B34D3" w:rsidRPr="004F76CC" w:rsidRDefault="009B34D3" w:rsidP="00855D0C">
            <w:pPr>
              <w:jc w:val="center"/>
              <w:rPr>
                <w:rFonts w:ascii="Times New Roman" w:hAnsi="Times New Roman" w:cs="Times New Roman"/>
                <w:sz w:val="14"/>
                <w:szCs w:val="14"/>
              </w:rPr>
            </w:pP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 biphasic</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Pulse width, amplitude and frequency 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Frequency: 15 to 50 Hz</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Amplitude: 0 to 150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(used 25 to 90 mA for H, 35 to 150 mA for Q)</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Pulse width: 500 to 1000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custom-build crank angle encoder, empirical determination of stimulation patterns. The stimulation ramp was automatically defined based on the selected angular activation window. For each channel, the system applied a linear ramp over the first 10% of the programmed angle range. For example, if a channel was active from 150° to 250° with a target intensity of 100 mA, the total angular span was 100°. During the first 10° (150° to 160°), the current increased progressively by 10 mA per degree until it reached the target intensity, which was maintained for the remainder of the activation window. The stimulation protocol used stepwise parameter modulation: pulse width was increased by 10 µs per step, and current amplitude by 5 mA every two steps, with frequency initially fixed at 35 Hz. After the onset of fatigue, frequency was increased to 45 Hz, while amplitude and pulse width were reduced to the minimum required to sustain movement, and then re-incremented using the same rules. The frequency shift aimed to recruit different muscle fiber populations, enabling redistribution of neural activation and continued cycling despite fatigue. Right leg was 5 mA greater than the left leg, in all channels.</w:t>
            </w:r>
          </w:p>
        </w:tc>
      </w:tr>
      <w:tr w:rsidR="009B34D3" w:rsidRPr="004F76CC" w:rsidTr="00855D0C">
        <w:trPr>
          <w:trHeight w:val="872"/>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lastRenderedPageBreak/>
              <w:t>HunFESS</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BerkelBike Pro</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32.5</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127</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140 with correction Post-Race</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 H, G, TS</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 electrodes per muscle group</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Commercially available BerkelBike stimulator</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(BerkelBike, The Neatherlands)</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Biphasic,</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current 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Frequency: 40 Hz</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Pulse width: 400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Amplitude:</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Q: up to 125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H: up to 120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G &amp; TS: up to 65 mA</w:t>
            </w:r>
          </w:p>
          <w:p w:rsidR="009B34D3" w:rsidRPr="004F76CC" w:rsidRDefault="009B34D3" w:rsidP="00855D0C">
            <w:pPr>
              <w:jc w:val="center"/>
              <w:rPr>
                <w:rFonts w:ascii="Times New Roman" w:hAnsi="Times New Roman" w:cs="Times New Roman"/>
                <w:sz w:val="14"/>
                <w:szCs w:val="14"/>
              </w:rPr>
            </w:pP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crank angle, empirical determination of stimulation pattern (ON/OFF positions). Pilot could adjust the current amplitude based on his muscle fatigue. Different maximal current of each muscle group for smooth cycling motion.</w:t>
            </w:r>
          </w:p>
        </w:tc>
      </w:tr>
      <w:tr w:rsidR="009B34D3" w:rsidRPr="004F76CC" w:rsidTr="00855D0C">
        <w:trPr>
          <w:trHeight w:val="872"/>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   </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Recumbent trike,</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CATRIKE 700, custom instrumentation</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20</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165</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152.5</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 H, G</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 electrodes per muscle group</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P24 Science (Hasomed GmbH, Magdeburg, Germany)</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Biphasic,</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current 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Normal: 30 Hz (400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Boost: 40 Hz (500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r w:rsidRPr="004F76CC">
              <w:rPr>
                <w:rFonts w:ascii="Times New Roman" w:hAnsi="Times New Roman" w:cs="Times New Roman"/>
                <w:sz w:val="14"/>
                <w:szCs w:val="14"/>
              </w:rPr>
              <w:br/>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Q: amplitude up to 130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H: amplitude up to 130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G: amplitude up to 90 mA</w:t>
            </w: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crank angle, determination of stimulation pattern using a quantitative motor-based procedure (ON/OFF positions). Compensation of muscle activation delay (120 ms). Current amplitude is managed by a PI controller that follows the target cadence.</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Boost option for increase of stimulation frequency and pulse width.</w:t>
            </w:r>
          </w:p>
        </w:tc>
      </w:tr>
      <w:tr w:rsidR="009B34D3" w:rsidRPr="004F76CC" w:rsidTr="00855D0C">
        <w:trPr>
          <w:trHeight w:val="872"/>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PULSE Racing</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BerkelBike Pro with custom adaptations (i.e. custom-made orthoses and pedals, custom FES stimulation box options, custom gearing).</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~30 kg</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170</w:t>
            </w:r>
          </w:p>
        </w:tc>
        <w:tc>
          <w:tcPr>
            <w:tcW w:w="861" w:type="dxa"/>
            <w:vAlign w:val="center"/>
          </w:tcPr>
          <w:p w:rsidR="009B34D3" w:rsidRPr="004F76CC" w:rsidRDefault="009B34D3" w:rsidP="00855D0C">
            <w:pPr>
              <w:rPr>
                <w:rFonts w:ascii="Times New Roman" w:hAnsi="Times New Roman" w:cs="Times New Roman"/>
                <w:sz w:val="14"/>
                <w:szCs w:val="14"/>
              </w:rPr>
            </w:pPr>
            <w:r w:rsidRPr="004F76CC">
              <w:rPr>
                <w:rFonts w:ascii="Times New Roman" w:hAnsi="Times New Roman" w:cs="Times New Roman"/>
                <w:sz w:val="14"/>
                <w:szCs w:val="14"/>
              </w:rPr>
              <w:t>Not applicable</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 H and G</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Q: 4 Electrodes per leg placed horizontally across the thigh targeting Rectus Femoris, Vastus Lateralis using an Anti-Fatigue Unit (3F-Fit Fabricando Faber).</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H: 2 electrodes per leg targeting Biceps Femoris Long Head and Semitendinosus (one proximal, distal).</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G: 2 electrodes per leg placed vertically (one medial, one lateral).</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BerkelBike FES box with custom adaptations (e.g. higher maximum current)</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Rectangular biphasic pulses. No muscle delay included in the stimulation pattern.</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Q &amp; H: max 200 mA; pulse width 650 μs; inter-pulse interval 15 μs</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G: max 150 mA; pulse width 250 μs; inter-pulse interval 15 μs</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Frequency: 35 Hz</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Max compliance voltage: 180 V</w:t>
            </w: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An intensive warm-up (~1 hour) was performed, followed by a short rest period before the race. During the race, no specific modulation strategy was used. Stimulation was increased to 100% from the start. Maintaining rider and trike stability was crucial to minimize unnecessary energy expenditure due to upper-body movement. Because abdominal muscle activation was not possible due to spinal cord injury level, the athlete had limited core stability. To compensate, the athlete held the rear tires of the stationary bike to stabilize the upper body and optimize leg performance, which was allowed by the race director. Mid-race, a temporary speed reduction was observed, likely due to fatigue. This was mitigated through increased verbal encouragement; no stimulation adjustments were required. A breathing strategy was incorporated: the athlete used voluntary controlled hyperventilation, a technique involving intentional reduction of CO₂ to temporarily alter blood gas composition and enhance performance. Improved performance during training supported its use, and the athlete practiced the technique extensively to ensure safe application during the race.</w:t>
            </w:r>
          </w:p>
        </w:tc>
      </w:tr>
      <w:tr w:rsidR="009B34D3" w:rsidRPr="004F76CC" w:rsidTr="00855D0C">
        <w:trPr>
          <w:trHeight w:val="446"/>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Vienna FES 1</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Recumbent trike, ICE VTX, custom instrumentation</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20</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170</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175</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 H, G</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 electrodes per muscle group</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Motimove 8 (3F-Fit Fabricando Faber,</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Belgrade, Serbia)</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Monophasic,</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current 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Normal: 40 Hz (400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Boost: 60 Hz (1000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r w:rsidRPr="004F76CC">
              <w:rPr>
                <w:rFonts w:ascii="Times New Roman" w:hAnsi="Times New Roman" w:cs="Times New Roman"/>
                <w:sz w:val="14"/>
                <w:szCs w:val="14"/>
              </w:rPr>
              <w:br/>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Q: 0 – 170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H: 0 – 120 mA</w:t>
            </w:r>
            <w:r w:rsidRPr="004F76CC">
              <w:rPr>
                <w:rFonts w:ascii="Times New Roman" w:hAnsi="Times New Roman" w:cs="Times New Roman"/>
                <w:sz w:val="14"/>
                <w:szCs w:val="14"/>
              </w:rPr>
              <w:br/>
              <w:t>G: 0 – 170 mA</w:t>
            </w: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crank angle, empirical determination of stimulation pattern (ON/OFF positions). Ramping of stimulation amplitude (Q: 200 ms, H: 100 ms, G: 200 ms). Compensation of muscle activation delay (150 ms). Boost option for temporal increase of stimulation frequency and phasewidth.</w:t>
            </w:r>
          </w:p>
        </w:tc>
      </w:tr>
      <w:tr w:rsidR="009B34D3" w:rsidRPr="004F76CC" w:rsidTr="00855D0C">
        <w:trPr>
          <w:trHeight w:val="446"/>
          <w:jc w:val="center"/>
        </w:trPr>
        <w:tc>
          <w:tcPr>
            <w:tcW w:w="11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Vienna FES 2</w:t>
            </w:r>
          </w:p>
        </w:tc>
        <w:tc>
          <w:tcPr>
            <w:tcW w:w="1418"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Recumbent trike, ICE VTX, custom instrumentation</w:t>
            </w:r>
          </w:p>
        </w:tc>
        <w:tc>
          <w:tcPr>
            <w:tcW w:w="85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20</w:t>
            </w:r>
          </w:p>
        </w:tc>
        <w:tc>
          <w:tcPr>
            <w:tcW w:w="84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170</w:t>
            </w:r>
          </w:p>
        </w:tc>
        <w:tc>
          <w:tcPr>
            <w:tcW w:w="86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175</w:t>
            </w:r>
          </w:p>
        </w:tc>
        <w:tc>
          <w:tcPr>
            <w:tcW w:w="170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Surface stimulation of: Q, H, G</w:t>
            </w:r>
          </w:p>
          <w:p w:rsidR="009B34D3" w:rsidRPr="004F76CC" w:rsidRDefault="009B34D3" w:rsidP="00855D0C">
            <w:pPr>
              <w:jc w:val="center"/>
              <w:rPr>
                <w:rFonts w:ascii="Times New Roman" w:hAnsi="Times New Roman" w:cs="Times New Roman"/>
                <w:sz w:val="14"/>
                <w:szCs w:val="14"/>
              </w:rPr>
            </w:pP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1 common anode (~1 cm proximal of patella) plus one separate cathode for each muscle group</w:t>
            </w:r>
          </w:p>
        </w:tc>
        <w:tc>
          <w:tcPr>
            <w:tcW w:w="1029"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Motimove 8 (3F-Fit Fabricando Faber,</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Belgrade, Serbia)</w:t>
            </w:r>
          </w:p>
        </w:tc>
        <w:tc>
          <w:tcPr>
            <w:tcW w:w="1151"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Charge-balanced,</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Monophasic,</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current controlled</w:t>
            </w:r>
          </w:p>
        </w:tc>
        <w:tc>
          <w:tcPr>
            <w:tcW w:w="1547"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Normal: 40 Hz (400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 xml:space="preserve">Boost: 60 Hz (1000 </w:t>
            </w:r>
            <w:r w:rsidRPr="004F76CC">
              <w:rPr>
                <w:rFonts w:ascii="Times New Roman" w:hAnsi="Times New Roman" w:cs="Times New Roman"/>
                <w:sz w:val="14"/>
                <w:szCs w:val="14"/>
              </w:rPr>
              <w:sym w:font="Symbol" w:char="F06D"/>
            </w:r>
            <w:r w:rsidRPr="004F76CC">
              <w:rPr>
                <w:rFonts w:ascii="Times New Roman" w:hAnsi="Times New Roman" w:cs="Times New Roman"/>
                <w:sz w:val="14"/>
                <w:szCs w:val="14"/>
              </w:rPr>
              <w:t>s)</w:t>
            </w:r>
            <w:r w:rsidRPr="004F76CC">
              <w:rPr>
                <w:rFonts w:ascii="Times New Roman" w:hAnsi="Times New Roman" w:cs="Times New Roman"/>
                <w:sz w:val="14"/>
                <w:szCs w:val="14"/>
              </w:rPr>
              <w:br/>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Q: 0 – 120 mA</w:t>
            </w:r>
          </w:p>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H: 0 – 80 mA</w:t>
            </w:r>
            <w:r w:rsidRPr="004F76CC">
              <w:rPr>
                <w:rFonts w:ascii="Times New Roman" w:hAnsi="Times New Roman" w:cs="Times New Roman"/>
                <w:sz w:val="14"/>
                <w:szCs w:val="14"/>
              </w:rPr>
              <w:br/>
              <w:t>G: 0 – 120 mA</w:t>
            </w:r>
          </w:p>
        </w:tc>
        <w:tc>
          <w:tcPr>
            <w:tcW w:w="4370" w:type="dxa"/>
            <w:vAlign w:val="center"/>
          </w:tcPr>
          <w:p w:rsidR="009B34D3" w:rsidRPr="004F76CC" w:rsidRDefault="009B34D3" w:rsidP="00855D0C">
            <w:pPr>
              <w:jc w:val="center"/>
              <w:rPr>
                <w:rFonts w:ascii="Times New Roman" w:hAnsi="Times New Roman" w:cs="Times New Roman"/>
                <w:sz w:val="14"/>
                <w:szCs w:val="14"/>
              </w:rPr>
            </w:pPr>
            <w:r w:rsidRPr="004F76CC">
              <w:rPr>
                <w:rFonts w:ascii="Times New Roman" w:hAnsi="Times New Roman" w:cs="Times New Roman"/>
                <w:sz w:val="14"/>
                <w:szCs w:val="14"/>
              </w:rPr>
              <w:t>Stimulation based on crank angle, empirical determination of stimulation pattern (ON/OFF positions). Ramping of stimulation amplitude (Q: 200 ms, H: 100 ms, G: 200 ms). Compensation of muscle activation delay (150 ms). Boost option for temporal increase of stimulation frequency and phasewidth.</w:t>
            </w:r>
          </w:p>
        </w:tc>
      </w:tr>
    </w:tbl>
    <w:p w:rsidR="009B34D3" w:rsidRPr="008473E9" w:rsidRDefault="009B34D3" w:rsidP="009B34D3">
      <w:pPr>
        <w:spacing w:line="480" w:lineRule="auto"/>
        <w:rPr>
          <w:sz w:val="16"/>
          <w:szCs w:val="16"/>
          <w:lang w:val="en-US"/>
        </w:rPr>
      </w:pPr>
      <w:r w:rsidRPr="004F76CC">
        <w:rPr>
          <w:sz w:val="16"/>
          <w:lang w:val="en-US"/>
        </w:rPr>
        <w:t>Table S1. Overview of cycling devices and stimulation strategies used</w:t>
      </w:r>
      <w:bookmarkStart w:id="0" w:name="_GoBack"/>
      <w:bookmarkEnd w:id="0"/>
      <w:r w:rsidRPr="004F76CC">
        <w:rPr>
          <w:sz w:val="16"/>
          <w:lang w:val="en-US"/>
        </w:rPr>
        <w:t xml:space="preserve"> for each pilot</w:t>
      </w:r>
    </w:p>
    <w:p w:rsidR="005C6B24" w:rsidRDefault="009B34D3"/>
    <w:sectPr w:rsidR="005C6B24" w:rsidSect="00CF0459">
      <w:pgSz w:w="16839" w:h="11907" w:orient="landscape" w:code="9"/>
      <w:pgMar w:top="1417" w:right="1417" w:bottom="1417"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D3"/>
    <w:rsid w:val="00005242"/>
    <w:rsid w:val="000241AB"/>
    <w:rsid w:val="000B07BA"/>
    <w:rsid w:val="000B0C93"/>
    <w:rsid w:val="000B580F"/>
    <w:rsid w:val="000D1DDA"/>
    <w:rsid w:val="000D7F3F"/>
    <w:rsid w:val="000F4D26"/>
    <w:rsid w:val="001530FF"/>
    <w:rsid w:val="001869EF"/>
    <w:rsid w:val="001C4AED"/>
    <w:rsid w:val="001D2146"/>
    <w:rsid w:val="001F15E1"/>
    <w:rsid w:val="00207A2D"/>
    <w:rsid w:val="002244B6"/>
    <w:rsid w:val="00296E37"/>
    <w:rsid w:val="002B73BB"/>
    <w:rsid w:val="002C5A90"/>
    <w:rsid w:val="0033778C"/>
    <w:rsid w:val="00337A09"/>
    <w:rsid w:val="003575D8"/>
    <w:rsid w:val="00360624"/>
    <w:rsid w:val="00366C9C"/>
    <w:rsid w:val="003A6272"/>
    <w:rsid w:val="00400301"/>
    <w:rsid w:val="0040681B"/>
    <w:rsid w:val="004245B9"/>
    <w:rsid w:val="00433196"/>
    <w:rsid w:val="0048713B"/>
    <w:rsid w:val="004A136F"/>
    <w:rsid w:val="004B2E23"/>
    <w:rsid w:val="004C5D97"/>
    <w:rsid w:val="0051004F"/>
    <w:rsid w:val="00516533"/>
    <w:rsid w:val="0054613C"/>
    <w:rsid w:val="00567004"/>
    <w:rsid w:val="0057349C"/>
    <w:rsid w:val="00577A0C"/>
    <w:rsid w:val="005909F4"/>
    <w:rsid w:val="005B7E98"/>
    <w:rsid w:val="00683758"/>
    <w:rsid w:val="006F0760"/>
    <w:rsid w:val="00716918"/>
    <w:rsid w:val="00734A7E"/>
    <w:rsid w:val="00756F58"/>
    <w:rsid w:val="007B3C0C"/>
    <w:rsid w:val="007F3B04"/>
    <w:rsid w:val="007F4669"/>
    <w:rsid w:val="00830DA4"/>
    <w:rsid w:val="00830E49"/>
    <w:rsid w:val="008352B9"/>
    <w:rsid w:val="008728BC"/>
    <w:rsid w:val="00883211"/>
    <w:rsid w:val="008B3DCE"/>
    <w:rsid w:val="00906E9F"/>
    <w:rsid w:val="00925273"/>
    <w:rsid w:val="00927A78"/>
    <w:rsid w:val="0094632A"/>
    <w:rsid w:val="009745B9"/>
    <w:rsid w:val="00990644"/>
    <w:rsid w:val="009A1573"/>
    <w:rsid w:val="009B123B"/>
    <w:rsid w:val="009B34D3"/>
    <w:rsid w:val="009D23D1"/>
    <w:rsid w:val="009E080D"/>
    <w:rsid w:val="00A20796"/>
    <w:rsid w:val="00A350C5"/>
    <w:rsid w:val="00A3694E"/>
    <w:rsid w:val="00A53893"/>
    <w:rsid w:val="00AB10C7"/>
    <w:rsid w:val="00AB7AAF"/>
    <w:rsid w:val="00AB7BAF"/>
    <w:rsid w:val="00AE46BE"/>
    <w:rsid w:val="00B0022A"/>
    <w:rsid w:val="00B04DBF"/>
    <w:rsid w:val="00B503BF"/>
    <w:rsid w:val="00B512F5"/>
    <w:rsid w:val="00B6204C"/>
    <w:rsid w:val="00B7790F"/>
    <w:rsid w:val="00B8788F"/>
    <w:rsid w:val="00B92C05"/>
    <w:rsid w:val="00BA1DAC"/>
    <w:rsid w:val="00BC2B44"/>
    <w:rsid w:val="00BC2D6E"/>
    <w:rsid w:val="00BC2EBC"/>
    <w:rsid w:val="00BD3AED"/>
    <w:rsid w:val="00C20D56"/>
    <w:rsid w:val="00C4469C"/>
    <w:rsid w:val="00C60C46"/>
    <w:rsid w:val="00C843C5"/>
    <w:rsid w:val="00CA3FE8"/>
    <w:rsid w:val="00CA461C"/>
    <w:rsid w:val="00CA70AF"/>
    <w:rsid w:val="00CB0B09"/>
    <w:rsid w:val="00D0182F"/>
    <w:rsid w:val="00D02AAD"/>
    <w:rsid w:val="00D04FBC"/>
    <w:rsid w:val="00D20447"/>
    <w:rsid w:val="00D476C6"/>
    <w:rsid w:val="00D66465"/>
    <w:rsid w:val="00DB10B1"/>
    <w:rsid w:val="00DC2CCF"/>
    <w:rsid w:val="00E07872"/>
    <w:rsid w:val="00E15BDA"/>
    <w:rsid w:val="00E46BAD"/>
    <w:rsid w:val="00EC0FE7"/>
    <w:rsid w:val="00EC483F"/>
    <w:rsid w:val="00ED4A60"/>
    <w:rsid w:val="00ED5F81"/>
    <w:rsid w:val="00EE3BC3"/>
    <w:rsid w:val="00EE6BB3"/>
    <w:rsid w:val="00EE7317"/>
    <w:rsid w:val="00EF67A8"/>
    <w:rsid w:val="00F31EFD"/>
    <w:rsid w:val="00F34F65"/>
    <w:rsid w:val="00F36F92"/>
    <w:rsid w:val="00F64CED"/>
    <w:rsid w:val="00FB75AB"/>
    <w:rsid w:val="00FF09C2"/>
    <w:rsid w:val="00FF19CC"/>
    <w:rsid w:val="00FF3FE7"/>
    <w:rsid w:val="00FF7B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A05D4-DEEB-4B3E-89F1-E5190E3D0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B34D3"/>
    <w:pPr>
      <w:keepNext/>
      <w:keepLines/>
      <w:spacing w:before="240" w:after="0"/>
      <w:jc w:val="both"/>
      <w:outlineLvl w:val="0"/>
    </w:pPr>
    <w:rPr>
      <w:rFonts w:eastAsiaTheme="majorEastAsia" w:cstheme="majorBidi"/>
      <w:b/>
      <w:sz w:val="32"/>
      <w:szCs w:val="32"/>
      <w:lang w:val="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4D3"/>
    <w:rPr>
      <w:rFonts w:eastAsiaTheme="majorEastAsia" w:cstheme="majorBidi"/>
      <w:b/>
      <w:sz w:val="32"/>
      <w:szCs w:val="32"/>
      <w:lang w:val="de-AT"/>
    </w:rPr>
  </w:style>
  <w:style w:type="table" w:styleId="TableGrid">
    <w:name w:val="Table Grid"/>
    <w:basedOn w:val="TableNormal"/>
    <w:uiPriority w:val="39"/>
    <w:rsid w:val="009B34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B3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1632</Words>
  <Characters>9307</Characters>
  <Application>Microsoft Office Word</Application>
  <DocSecurity>0</DocSecurity>
  <Lines>77</Lines>
  <Paragraphs>21</Paragraphs>
  <ScaleCrop>false</ScaleCrop>
  <Company>HP Inc.</Company>
  <LinksUpToDate>false</LinksUpToDate>
  <CharactersWithSpaces>10918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Srinivasan</dc:creator>
  <cp:keywords/>
  <dc:description/>
  <cp:lastModifiedBy>Deepika Srinivasan</cp:lastModifiedBy>
  <cp:revision>1</cp:revision>
  <dcterms:created xsi:type="dcterms:W3CDTF">2026-05-16T09:47:00Z</dcterms:created>
  <dcterms:modified xsi:type="dcterms:W3CDTF">2026-05-16T09:48:00Z</dcterms:modified>
</cp:coreProperties>
</file>