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09" w:rsidRDefault="008A39E7" w:rsidP="008A39E7">
      <w:pPr>
        <w:jc w:val="center"/>
      </w:pPr>
      <w:r>
        <w:rPr>
          <w:noProof/>
        </w:rPr>
        <w:drawing>
          <wp:inline distT="0" distB="0" distL="0" distR="0">
            <wp:extent cx="4117824" cy="2346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8" r="24337"/>
                    <a:stretch/>
                  </pic:blipFill>
                  <pic:spPr bwMode="auto">
                    <a:xfrm>
                      <a:off x="0" y="0"/>
                      <a:ext cx="4118938" cy="234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7FD" w:rsidRDefault="006D17FD"/>
    <w:p w:rsidR="006D17FD" w:rsidRPr="002F268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DEEAF6" w:themeFill="accent1" w:themeFillTint="33"/>
        </w:rPr>
      </w:pPr>
    </w:p>
    <w:p w:rsidR="008A39E7" w:rsidRDefault="008A39E7" w:rsidP="008A39E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2</w:t>
      </w:r>
      <w:r w:rsidR="008974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="006D17FD" w:rsidRPr="008A39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E47F1" w:rsidRPr="008A3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8A39E7">
        <w:rPr>
          <w:rFonts w:ascii="Times New Roman" w:hAnsi="Times New Roman" w:cs="Times New Roman"/>
          <w:sz w:val="24"/>
          <w:szCs w:val="24"/>
        </w:rPr>
        <w:t>Agarose gel electrophoreses showing (</w:t>
      </w:r>
      <w:r w:rsidRPr="008A39E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A39E7">
        <w:rPr>
          <w:rFonts w:ascii="Times New Roman" w:hAnsi="Times New Roman" w:cs="Times New Roman"/>
          <w:sz w:val="24"/>
          <w:szCs w:val="24"/>
        </w:rPr>
        <w:t>) SLCMV detection by PCR using SLCMV-specific primers, and (</w:t>
      </w:r>
      <w:r w:rsidRPr="008A39E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A39E7">
        <w:rPr>
          <w:rFonts w:ascii="Times New Roman" w:hAnsi="Times New Roman" w:cs="Times New Roman"/>
          <w:sz w:val="24"/>
          <w:szCs w:val="24"/>
        </w:rPr>
        <w:t xml:space="preserve">) ICMV detection by PCR using ICMV-specific primers.  Lane M: 100 </w:t>
      </w:r>
      <w:proofErr w:type="spellStart"/>
      <w:r w:rsidRPr="008A39E7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8A39E7">
        <w:rPr>
          <w:rFonts w:ascii="Times New Roman" w:hAnsi="Times New Roman" w:cs="Times New Roman"/>
          <w:sz w:val="24"/>
          <w:szCs w:val="24"/>
        </w:rPr>
        <w:t xml:space="preserve"> DNA ladder (Thermo Fisher Scientific, USA); Lane 1: SLCMV-infected cassava from </w:t>
      </w:r>
      <w:proofErr w:type="spellStart"/>
      <w:r w:rsidRPr="008A39E7">
        <w:rPr>
          <w:rFonts w:ascii="Times New Roman" w:hAnsi="Times New Roman" w:cs="Times New Roman"/>
          <w:sz w:val="24"/>
          <w:szCs w:val="24"/>
        </w:rPr>
        <w:t>Sisaket</w:t>
      </w:r>
      <w:proofErr w:type="spellEnd"/>
      <w:r w:rsidRPr="008A39E7">
        <w:rPr>
          <w:rFonts w:ascii="Times New Roman" w:hAnsi="Times New Roman" w:cs="Times New Roman"/>
          <w:sz w:val="24"/>
          <w:szCs w:val="24"/>
        </w:rPr>
        <w:t xml:space="preserve"> province [SSK3-14]; Lane 2: SLCMV-infected cassava from </w:t>
      </w:r>
      <w:proofErr w:type="spellStart"/>
      <w:r w:rsidRPr="008A39E7">
        <w:rPr>
          <w:rFonts w:ascii="Times New Roman" w:hAnsi="Times New Roman" w:cs="Times New Roman"/>
          <w:sz w:val="24"/>
          <w:szCs w:val="24"/>
        </w:rPr>
        <w:t>Prachin</w:t>
      </w:r>
      <w:proofErr w:type="spellEnd"/>
      <w:r w:rsidRPr="008A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9E7">
        <w:rPr>
          <w:rFonts w:ascii="Times New Roman" w:hAnsi="Times New Roman" w:cs="Times New Roman"/>
          <w:sz w:val="24"/>
          <w:szCs w:val="24"/>
        </w:rPr>
        <w:t>Buri</w:t>
      </w:r>
      <w:proofErr w:type="spellEnd"/>
      <w:r w:rsidRPr="008A39E7">
        <w:rPr>
          <w:rFonts w:ascii="Times New Roman" w:hAnsi="Times New Roman" w:cs="Times New Roman"/>
          <w:sz w:val="24"/>
          <w:szCs w:val="24"/>
        </w:rPr>
        <w:t xml:space="preserve"> province [PRJ-44]; Lane 3: healthy cassava; Lane 4:  ICMV positive control (</w:t>
      </w:r>
      <w:proofErr w:type="spellStart"/>
      <w:r w:rsidRPr="008A39E7">
        <w:rPr>
          <w:rFonts w:ascii="Times New Roman" w:eastAsia="Calibri" w:hAnsi="Times New Roman" w:cs="Times New Roman"/>
          <w:sz w:val="24"/>
          <w:szCs w:val="24"/>
        </w:rPr>
        <w:t>pUC</w:t>
      </w:r>
      <w:proofErr w:type="spellEnd"/>
      <w:r w:rsidRPr="008A39E7">
        <w:rPr>
          <w:rFonts w:ascii="Times New Roman" w:eastAsia="Calibri" w:hAnsi="Times New Roman" w:cs="Times New Roman"/>
          <w:sz w:val="24"/>
          <w:szCs w:val="24"/>
        </w:rPr>
        <w:t xml:space="preserve">-Amp carrying a synthesized ICMV DNA fragment covering the ICMV DNA-A genome (AJ314739) from positions 1664 to 2463) (Integrated DNA Technologies, </w:t>
      </w:r>
      <w:proofErr w:type="spellStart"/>
      <w:r w:rsidRPr="008A39E7">
        <w:rPr>
          <w:rFonts w:ascii="Times New Roman" w:eastAsia="Calibri" w:hAnsi="Times New Roman" w:cs="Times New Roman"/>
          <w:sz w:val="24"/>
          <w:szCs w:val="24"/>
        </w:rPr>
        <w:t>Inc</w:t>
      </w:r>
      <w:proofErr w:type="spellEnd"/>
      <w:r w:rsidRPr="008A39E7">
        <w:rPr>
          <w:rFonts w:ascii="Times New Roman" w:eastAsia="Calibri" w:hAnsi="Times New Roman" w:cs="Times New Roman"/>
          <w:sz w:val="24"/>
          <w:szCs w:val="24"/>
        </w:rPr>
        <w:t xml:space="preserve">, USA); Lane 5: SLCMV positive control (DSMZ, Germany); </w:t>
      </w:r>
      <w:r w:rsidRPr="008A39E7">
        <w:rPr>
          <w:rFonts w:ascii="Times New Roman" w:hAnsi="Times New Roman" w:cs="Times New Roman"/>
          <w:sz w:val="24"/>
          <w:szCs w:val="24"/>
        </w:rPr>
        <w:t xml:space="preserve">Lane 6: distilled water.  Arrows indicate the size of target PCR product (616 </w:t>
      </w:r>
      <w:proofErr w:type="spellStart"/>
      <w:r w:rsidRPr="008A39E7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8A39E7">
        <w:rPr>
          <w:rFonts w:ascii="Times New Roman" w:hAnsi="Times New Roman" w:cs="Times New Roman"/>
          <w:sz w:val="24"/>
          <w:szCs w:val="24"/>
        </w:rPr>
        <w:t xml:space="preserve"> for SLCMV-specific primers and 713 </w:t>
      </w:r>
      <w:proofErr w:type="spellStart"/>
      <w:r w:rsidRPr="008A39E7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8A39E7">
        <w:rPr>
          <w:rFonts w:ascii="Times New Roman" w:hAnsi="Times New Roman" w:cs="Times New Roman"/>
          <w:sz w:val="24"/>
          <w:szCs w:val="24"/>
        </w:rPr>
        <w:t xml:space="preserve"> for ICMV-specific primers). (See Additional file 1: Table S1 for primer details).</w:t>
      </w: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Default="006D17FD"/>
    <w:sectPr w:rsidR="006D1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FD"/>
    <w:rsid w:val="00175909"/>
    <w:rsid w:val="003E47F1"/>
    <w:rsid w:val="006D17FD"/>
    <w:rsid w:val="008974F7"/>
    <w:rsid w:val="008A39E7"/>
    <w:rsid w:val="00964BB5"/>
    <w:rsid w:val="00B650FF"/>
    <w:rsid w:val="00FA15AC"/>
    <w:rsid w:val="00FC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68E63-4752-46A5-AD19-6046EAA7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nstda.or.th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Saengsoon Charoenvilaisiri</dc:creator>
  <cp:keywords/>
  <dc:description/>
  <cp:lastModifiedBy>Saengsoon Charoenvilaisiri</cp:lastModifiedBy>
  <cp:revision>3</cp:revision>
  <dcterms:created xsi:type="dcterms:W3CDTF">2021-04-01T15:50:00Z</dcterms:created>
  <dcterms:modified xsi:type="dcterms:W3CDTF">2021-04-01T15:55:00Z</dcterms:modified>
</cp:coreProperties>
</file>