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7A" w:rsidRDefault="004E714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Pr</w:t>
      </w:r>
      <w:r>
        <w:rPr>
          <w:rFonts w:ascii="Times New Roman" w:hAnsi="Times New Roman" w:cs="Times New Roman"/>
          <w:sz w:val="20"/>
          <w:szCs w:val="20"/>
        </w:rPr>
        <w:t xml:space="preserve">ime sequences of the </w:t>
      </w:r>
      <w:r>
        <w:rPr>
          <w:rFonts w:ascii="Times New Roman" w:hAnsi="Times New Roman" w:cs="Times New Roman" w:hint="eastAsia"/>
          <w:sz w:val="20"/>
          <w:szCs w:val="20"/>
        </w:rPr>
        <w:t xml:space="preserve">difference HMPV </w:t>
      </w:r>
      <w:r>
        <w:rPr>
          <w:rFonts w:ascii="Times New Roman" w:hAnsi="Times New Roman" w:cs="Times New Roman"/>
          <w:sz w:val="20"/>
          <w:szCs w:val="20"/>
        </w:rPr>
        <w:t xml:space="preserve">molecular </w:t>
      </w:r>
      <w:r>
        <w:rPr>
          <w:rFonts w:ascii="Times New Roman" w:hAnsi="Times New Roman" w:cs="Times New Roman" w:hint="eastAsia"/>
          <w:sz w:val="20"/>
          <w:szCs w:val="20"/>
        </w:rPr>
        <w:t>diagnosis</w:t>
      </w:r>
      <w:r>
        <w:rPr>
          <w:rFonts w:ascii="Times New Roman" w:hAnsi="Times New Roman" w:cs="Times New Roman"/>
          <w:sz w:val="20"/>
          <w:szCs w:val="20"/>
        </w:rPr>
        <w:t xml:space="preserve"> methods</w:t>
      </w:r>
      <w:r>
        <w:rPr>
          <w:rFonts w:ascii="Times New Roman" w:hAnsi="Times New Roman" w:cs="Times New Roman" w:hint="eastAsia"/>
          <w:sz w:val="20"/>
          <w:szCs w:val="20"/>
        </w:rPr>
        <w:t xml:space="preserve"> included in this review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4"/>
        <w:gridCol w:w="2225"/>
        <w:gridCol w:w="8117"/>
        <w:gridCol w:w="1288"/>
      </w:tblGrid>
      <w:tr w:rsidR="005D4C7A">
        <w:tc>
          <w:tcPr>
            <w:tcW w:w="2544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Methods (targeted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Sequences (5’-3’)</w:t>
            </w:r>
          </w:p>
        </w:tc>
        <w:tc>
          <w:tcPr>
            <w:tcW w:w="1288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Nested PCR (N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 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TTAARTTACAAAAAAACATGGGAC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[23]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Out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AAAGAATATCTTTTCCTTCAGGG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Internal 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ATGGGACAAGTGAAAATGTCTC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Internal reverse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AATTACTCATAATCATTTTGACTG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rPr>
          <w:trHeight w:val="323"/>
        </w:trPr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Nested PCR (F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 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CAATGCAGGTATAACACCAGCAATATC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[22]</w:t>
            </w:r>
          </w:p>
        </w:tc>
      </w:tr>
      <w:tr w:rsidR="005D4C7A">
        <w:trPr>
          <w:trHeight w:val="324"/>
        </w:trPr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 reverse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GCAACAATTGAACTGATCTTCAGGAAAC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Internal 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ACATGCCAACATCTGCAGGACAAATAAAAC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Internal reverse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ACATGCTGTTCACCTTCAACTTTGC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GeXP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-based multiplex RT-PCR (HMPV, L and N genes)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HMPV-LF1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AGGTGACACTATAGAATACATGCCCACTATAAAAGGTCAG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[24]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HMPV-LR1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GTACGACTCACTATAGGGACACCCCAGTCTTTCTTGAAA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HMPV-NF2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AGGTGACACTATAGAATAGAGCTAAYAGAGTGCTAAGTGATG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HMPV-NR2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GTACGACTCACTATAGGGAACTTTCTGCTTTGCTTCCTGT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 (F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CTTTGGACTTAATGACAGATG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[25]</w:t>
            </w:r>
          </w:p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GTCTTCCTGTGCTAACTTTG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RT-qPCR (F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TTCGGAATCTGATAGGGGTCT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CCTGTGCTAACTTTGCATGGGT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Probe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CTCCGTAATTTACATGGTGCAGCTGCC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RT-qPCR (N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CATCAGGTAATATCCCACAAAATCAG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GTGAATATTAAGGCACCTACACTAATAA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Probe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TCAGCACCAGACACAC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RT-qPCR (L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TGCTCATGCCCACTATAAAGGGT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TCTGTTAATATCCCACACCAATGAC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Probe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TATCAGCAGCATTAGCA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RT-qPCR (N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CTGTTTGTGAACATTTTYATGCA</w:t>
            </w:r>
          </w:p>
        </w:tc>
        <w:tc>
          <w:tcPr>
            <w:tcW w:w="1288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[27]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ACAGAGACATGGCCTAACATDAT</w:t>
            </w:r>
          </w:p>
        </w:tc>
        <w:tc>
          <w:tcPr>
            <w:tcW w:w="1288" w:type="dxa"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One-step triplex RT-qPCR assay (HMPV, F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TCAGAATGCAGGGTCAACTGTT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[28]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GACATGGTCTCCTCTTGTTTCACA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Probe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FAM-CAAGCTTCCCGTTCTCAGCC-MGBNFQ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Digital microfluidic RT-qPCR</w:t>
            </w:r>
          </w:p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(HMPV, F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Forward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CTGTCAGCTTCAGTCARTTCAAC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[32]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CAATGATATTGCYGGTGTTAT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Probe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FAM-TGTTGTGCGGCAGTTTTCAGACAAT-BHQ1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RT-LAMP (N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F3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ACAGGAGTCTATTCATTGAGT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[35]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ACCAAATCATAAACCTCTGTG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FIP (F1c+F2)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CGGCTCCATAAGCTTGCATAAATAT-GGGAAAGCTTTAGGCTCA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BIP (B1c+B2)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ACAATGCTAAGGTGGGGTGTC-CTTCAATTCAGCTTGCACAG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LF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CAAACAAACTTTCTGCTTTGCTTCC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rPr>
          <w:trHeight w:val="313"/>
        </w:trPr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LB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CATCTAACAACATAATGCTAGGGCA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RT-LAMP (HMPV genotype A, M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A-F3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TTCAGGCCAATACACCAC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[34]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A-B3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GTCAAGTGCTACAGTCGC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A-FIP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ACTTTGTGATGCAGCATACAGA-TTTTCAGTTCTGCTTGATCAGCT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A-BIP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ACTAAAAGTGAATGCATCAGCYC-TTTTACTTCAAACYTTTTGGGAAG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RT-LAMP (HMPV genotype B, M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B-F3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GTGTCAAAATTTGTGAGTTCAG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[34]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B-B3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GGCYTCRCTGCTTATTGC 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B-FIP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TTCTCTAGGTCCATGAAGTCACA-TTTTCAAATCAGTTGGCAAAAAGACA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B-BIP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TACCTGTGACAATACCAGCATTC-TTTTCAGTRGCTGACTCACTCTCT 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RT-RAA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AGTCCAGGTGGTTCTAACCAAAACATACTCC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[38]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Reverse primer 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TTGTGGGATGTTACCTGATGACTCTTTAAGC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Probe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GGGAAGAGCTGCAGAT(FAM)(THF)T(BHQ)TAGATATACATGGAGTGGAAAAGAGTTGG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RT-RPA (N gene)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N-F4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GGCATGTATCTGTGCAAGCTGA</w:t>
            </w:r>
          </w:p>
        </w:tc>
        <w:tc>
          <w:tcPr>
            <w:tcW w:w="1288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[45]</w:t>
            </w: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N-R4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TCCCTCTGTACATTCCTATT 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 w:val="restart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Cas12a detection (RT-RPA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amplication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production)</w:t>
            </w: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CrRNA-F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GAAATTAATACGACTCACTATAGGGTAATTTCTACTAAGTGTAGATAGGCAAAGCCCAAAAGCTGG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CrRNA-R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CCAGCTTTTGGGCTTTGCCTATCTACACTTAGTAGAAATTACCCTATAGTGAGTCGTATTAATTTC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SsDNA reporter-F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6-FAM-TTATTATT-BHQ1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C7A">
        <w:tc>
          <w:tcPr>
            <w:tcW w:w="2544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5D4C7A" w:rsidRDefault="004E7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SsDNA reporter-R</w:t>
            </w:r>
          </w:p>
        </w:tc>
        <w:tc>
          <w:tcPr>
            <w:tcW w:w="8117" w:type="dxa"/>
          </w:tcPr>
          <w:p w:rsidR="005D4C7A" w:rsidRDefault="004E714A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6-FAM-TTATTATT-Biotin</w:t>
            </w:r>
          </w:p>
        </w:tc>
        <w:tc>
          <w:tcPr>
            <w:tcW w:w="1288" w:type="dxa"/>
            <w:vMerge/>
          </w:tcPr>
          <w:p w:rsidR="005D4C7A" w:rsidRDefault="005D4C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4C7A" w:rsidRDefault="005D4C7A">
      <w:pPr>
        <w:rPr>
          <w:sz w:val="20"/>
          <w:szCs w:val="20"/>
        </w:rPr>
      </w:pPr>
    </w:p>
    <w:p w:rsidR="005D4C7A" w:rsidRDefault="005D4C7A">
      <w:pPr>
        <w:rPr>
          <w:sz w:val="20"/>
          <w:szCs w:val="20"/>
        </w:rPr>
      </w:pPr>
    </w:p>
    <w:p w:rsidR="005D4C7A" w:rsidRDefault="004E714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>upplement</w:t>
      </w:r>
      <w:r>
        <w:rPr>
          <w:rFonts w:ascii="Times New Roman" w:hAnsi="Times New Roman" w:cs="Times New Roman"/>
          <w:b/>
          <w:sz w:val="20"/>
          <w:szCs w:val="20"/>
        </w:rPr>
        <w:t xml:space="preserve">ary </w:t>
      </w:r>
      <w:r>
        <w:rPr>
          <w:rFonts w:ascii="Times New Roman" w:hAnsi="Times New Roman" w:cs="Times New Roman" w:hint="eastAsia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b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 w:hint="eastAsia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etailed information of 56 research investigating the epidemiological characteristics of HMPV in China</w:t>
      </w:r>
    </w:p>
    <w:p w:rsidR="005D4C7A" w:rsidRDefault="005D4C7A">
      <w:pPr>
        <w:rPr>
          <w:sz w:val="20"/>
          <w:szCs w:val="20"/>
        </w:rPr>
      </w:pPr>
    </w:p>
    <w:tbl>
      <w:tblPr>
        <w:tblStyle w:val="TableGrid"/>
        <w:tblpPr w:leftFromText="180" w:rightFromText="180" w:tblpY="420"/>
        <w:tblW w:w="14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1133"/>
        <w:gridCol w:w="3602"/>
        <w:gridCol w:w="1417"/>
        <w:gridCol w:w="1120"/>
        <w:gridCol w:w="1714"/>
        <w:gridCol w:w="1417"/>
        <w:gridCol w:w="2301"/>
        <w:gridCol w:w="785"/>
      </w:tblGrid>
      <w:tr w:rsidR="005D4C7A">
        <w:trPr>
          <w:trHeight w:val="560"/>
        </w:trPr>
        <w:tc>
          <w:tcPr>
            <w:tcW w:w="929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Number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Province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/region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Publication time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Approach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 rate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</w:p>
        </w:tc>
      </w:tr>
      <w:tr w:rsidR="005D4C7A">
        <w:tc>
          <w:tcPr>
            <w:tcW w:w="92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Zhu et al</w:t>
            </w:r>
          </w:p>
        </w:tc>
        <w:tc>
          <w:tcPr>
            <w:tcW w:w="3602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Liaoning, Jilin, Ningxia, Hebei, Zhejiang,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Shanghai, Guangdong, Chongqing</w:t>
            </w:r>
          </w:p>
        </w:tc>
        <w:tc>
          <w:tcPr>
            <w:tcW w:w="1417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2014.12-2016.6</w:t>
            </w:r>
          </w:p>
        </w:tc>
        <w:tc>
          <w:tcPr>
            <w:tcW w:w="1120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14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PCR</w:t>
            </w:r>
          </w:p>
        </w:tc>
        <w:tc>
          <w:tcPr>
            <w:tcW w:w="1417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7.8% (213/2721)</w:t>
            </w:r>
          </w:p>
        </w:tc>
        <w:tc>
          <w:tcPr>
            <w:tcW w:w="2301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Zhao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Beijing, Liaoning, Gansu, Guangdong, Zhejiang,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Guizhou</w:t>
            </w:r>
            <w:proofErr w:type="spellEnd"/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2017.12-2019.12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Luminex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xTAG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respiratory viral panel assay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5.3% (145/2773)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A2c (75.0%,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36/48), B1 (16.67%, 8/48), and 8.33% (4/48)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Suzhou city of Jiangsu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2018.3-2019.12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2.11% (105/4980)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Suzhou city of Jiangsu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2017.3-2021.10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2.21% (189/8430)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Shenzheng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city of Zhejiang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4.55% (259/5696)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6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Xie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Luohe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city of Henan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2017-2019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7.1% (72/1021)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(n=1), A2c (n=31),</w:t>
            </w:r>
          </w:p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(n=5), and B2 (n=6)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7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Zhu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2010.8-2016.7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2.7% (292/10918)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(47.9%, 139/290),</w:t>
            </w:r>
          </w:p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(23.4%, 68/290), and</w:t>
            </w:r>
          </w:p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 (28.3%, 82/290)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8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2017.4-2018.3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4.08% (52/1276)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(39.6%, 19/48), B1 (54.2%, 26/48), and B2 (6.3%, 3/48)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9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2010-2020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DFA assay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0.7% (41/5544)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10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Southern China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2010-2019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3.5% (524/14817)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(1.9%), A2c (31.5%), B1 (50.0%), and B2 (16.7%)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lastRenderedPageBreak/>
              <w:t>11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2017.4-2018.3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1.5% (6/397)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12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.11-2021.8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7.9% (124/1572)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(82.1%, 67/78), B1 (11.5%, 9/78), and B2 (6.4%, 5/78)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13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Anhui, Beijing, Guangdong, Hebei, Hunan, Jilin, Shandong, Shaanxi, Xinjiang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2009-2021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RT-qPCR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4.12% (477/11591)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14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 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Hangzhou city of Zhejiang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2020.12-2021.3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RT-qPCR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7.14% (103/1442)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(1.6%, 1/61) and B2 (98.4%, 60/61)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[62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15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Hainan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2019-2021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2.88% (7/243)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(66.67%, 4/6) and B2 (33.33%, 2/6)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16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Huzhou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city of Zhejiang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2016.1-2020.12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RT-qPCR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4.94% (56/1133)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(21.43%, 6/28), B1 (42.86%, 12/28), and B2 (35.71%, 10/28)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17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Shi and Huang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Suzhou city of Jiangsu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2021.9-2022.12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10.5% (1092/10396)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18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Shandong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2019.3-2021.12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multiplex panel assay</w:t>
            </w:r>
          </w:p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4.18% (140/3348)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19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2014.3-2023.4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3.71% (747/20127)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20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Guangdong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2013.1-2017.12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(76/1460)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lastRenderedPageBreak/>
              <w:t>21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Liu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Guangzhou city of Guangdong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2009.7-2016.6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2.8% (321/11398)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22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Zhao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Beijing and Shang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hai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2008.5-2014.3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5.0% (35/700)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23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Guangzhou city of Guangdong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2015.5-2018.4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2.1% (14/659)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24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Zhong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Zhejiang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2013.12-2015.6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6.97% (93/1335)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25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Gansu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2011.1-2015.12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1.6%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(45/2768)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26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Zhou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Changsha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Hunan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2011.4-2013.3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18.2% (199/1092)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27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2012-2015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2.07% (20/967)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28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Yan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Lanzhou city of Gansu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2011.12-2012.12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12.14% (47/387)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29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Wuhan city of Hubei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2008.7-2013.12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4.40% (171/3883)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(0.69%, 1/145), A2 (42.07%, 61/145), B1 (28.97%, 42/145), and B2 (28.28%, 41/145)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30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Suzhou city of Jiangsu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2011-2014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3.5% (128/3662)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31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Changsha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Hunan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2007.9-2011.2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5.2% (135/2613)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(72.6%, 98/135), B1 (26.6%, 36/135), and B2 (0.7%, 1/135)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lastRenderedPageBreak/>
              <w:t>32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Luo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Yangshan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county of Zhejiang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2012-2014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10.86%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(26/240)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33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Tian</w:t>
            </w:r>
          </w:p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Guiyang city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Guizhou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2020.7-2021.1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16/262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34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Liu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Jiangxi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2010-2016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 (54/2438)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 (75.0%, 21/28), B1 (10.71%, 3/28), and B2 (14.29%, 4/28)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35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Shenzhen city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Guangdong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2015.6-2016.6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21.05% (362/1720)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(50.0%, 3/6), B1 (33.33%, 2/6), and B2 (16.67%, 1/6)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36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Yueyang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city of Hunan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2019.7-2020.6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Real-time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1.9% (60/3175)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A2B (53.3%,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32/6), B1 (31.7%, 19/60), and B2 (15.0%, 9/60)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37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Wuhan city of Hubei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2021.6-2022.2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1.6% (54/3365)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38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Malik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2001.8-2002.3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5.5% (32/587)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39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Before 2003.3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52.1% (25/48)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40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2003.4-6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Nested 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20.0% (31/155)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41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Mao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Chongqing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2004.12-2005.7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Virus isolation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6.98%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6/86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42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Hunan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7.3% (17/232)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A1(1), A2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(4), B1 (4), and B2(4)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lastRenderedPageBreak/>
              <w:t>43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Tianjin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2006.5-2009.1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Nest 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6.5% (20/310)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 (70%, 14/18), B1 (5%, 1/18) and B2 (15%, 3/18)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44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Suzhou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Jiangsu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2005.12-2006.3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6.6% (128/1932)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45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Guangzhou of Guangdong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2006.10-2008.8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7.49% (39/521)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46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2005.5-2007.7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0.3% (19/5808)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47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Chongqing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2006.4-2008.3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25.9% (227/878)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 (13/14) and B2 (1/14)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48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Xiao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Gansu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2006.11-2008.12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6.80% (45/661)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 (80%), A1 (2.2)  and</w:t>
            </w:r>
          </w:p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(17.8%)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49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2008.7-2010.6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1.7% (49/2936)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A2b (28.6%), B1 (38.8%), and B2 (32.6%)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50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Jin</w:t>
            </w:r>
            <w:proofErr w:type="spellEnd"/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Lanzhou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Gansu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2006-2009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6.15% (50/813)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51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2008.7-2010.6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6.3% (65/1028)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 (61.58%, 40/65), B1 (12.31%, 8/65), B2 (26.15%, 17/65)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52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Suzhou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Jiangsu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2006.1-2009.12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8.9% (596/6655)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53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Zhang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Chongqing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2008.4-2011.3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10.2% (144/1410)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(1/11), B1 (1/11), A2b (9/11)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lastRenderedPageBreak/>
              <w:t>54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Jinan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of Shandong province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2019.7-2020.6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5.57% (18/323)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55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2009-2013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Multiple RT-PCR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1.5% (424/10387)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5D4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]</w:t>
            </w:r>
          </w:p>
        </w:tc>
      </w:tr>
      <w:tr w:rsidR="005D4C7A">
        <w:trPr>
          <w:trHeight w:val="651"/>
        </w:trPr>
        <w:tc>
          <w:tcPr>
            <w:tcW w:w="929" w:type="dxa"/>
            <w:tcBorders>
              <w:tl2br w:val="nil"/>
              <w:tr2bl w:val="nil"/>
            </w:tcBorders>
            <w:vAlign w:val="center"/>
          </w:tcPr>
          <w:p w:rsidR="005D4C7A" w:rsidRDefault="004E714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56</w:t>
            </w: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Wei et al</w:t>
            </w:r>
          </w:p>
        </w:tc>
        <w:tc>
          <w:tcPr>
            <w:tcW w:w="3602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Beijing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2017-2019</w:t>
            </w:r>
          </w:p>
        </w:tc>
        <w:tc>
          <w:tcPr>
            <w:tcW w:w="1120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2023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RT-qPCR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6.18% (176/2828)</w:t>
            </w:r>
          </w:p>
        </w:tc>
        <w:tc>
          <w:tcPr>
            <w:tcW w:w="2301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A2b (92.57%, 25/27), B1 (6.43%, 2/27)</w:t>
            </w:r>
          </w:p>
        </w:tc>
        <w:tc>
          <w:tcPr>
            <w:tcW w:w="785" w:type="dxa"/>
            <w:tcBorders>
              <w:tl2br w:val="nil"/>
              <w:tr2bl w:val="nil"/>
            </w:tcBorders>
          </w:tcPr>
          <w:p w:rsidR="005D4C7A" w:rsidRDefault="004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104]</w:t>
            </w:r>
          </w:p>
        </w:tc>
      </w:tr>
    </w:tbl>
    <w:p w:rsidR="005D4C7A" w:rsidRDefault="005D4C7A">
      <w:pPr>
        <w:rPr>
          <w:sz w:val="20"/>
          <w:szCs w:val="20"/>
        </w:rPr>
      </w:pPr>
    </w:p>
    <w:p w:rsidR="005D4C7A" w:rsidRDefault="005D4C7A">
      <w:pPr>
        <w:jc w:val="center"/>
        <w:rPr>
          <w:sz w:val="20"/>
          <w:szCs w:val="20"/>
        </w:rPr>
      </w:pPr>
    </w:p>
    <w:p w:rsidR="005D4C7A" w:rsidRDefault="005D4C7A">
      <w:pPr>
        <w:jc w:val="center"/>
        <w:rPr>
          <w:sz w:val="20"/>
          <w:szCs w:val="20"/>
        </w:rPr>
      </w:pPr>
    </w:p>
    <w:p w:rsidR="005D4C7A" w:rsidRDefault="005D4C7A">
      <w:pPr>
        <w:jc w:val="center"/>
        <w:rPr>
          <w:sz w:val="20"/>
          <w:szCs w:val="20"/>
        </w:rPr>
      </w:pPr>
    </w:p>
    <w:sectPr w:rsidR="005D4C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1NTM2YWEzZjI2MjVhNGI5NzdkNjVkMzI0MzU4MmEifQ=="/>
  </w:docVars>
  <w:rsids>
    <w:rsidRoot w:val="00084C64"/>
    <w:rsid w:val="00084C64"/>
    <w:rsid w:val="00090A1F"/>
    <w:rsid w:val="00444969"/>
    <w:rsid w:val="004E714A"/>
    <w:rsid w:val="00596DDE"/>
    <w:rsid w:val="005D4C7A"/>
    <w:rsid w:val="005E1220"/>
    <w:rsid w:val="005F7B4C"/>
    <w:rsid w:val="006B7089"/>
    <w:rsid w:val="00724D63"/>
    <w:rsid w:val="0083447A"/>
    <w:rsid w:val="00932505"/>
    <w:rsid w:val="00936D0D"/>
    <w:rsid w:val="00962D81"/>
    <w:rsid w:val="00A0365D"/>
    <w:rsid w:val="00B17661"/>
    <w:rsid w:val="00DE448D"/>
    <w:rsid w:val="00EA0F08"/>
    <w:rsid w:val="062C0CE3"/>
    <w:rsid w:val="12E912A1"/>
    <w:rsid w:val="150A514F"/>
    <w:rsid w:val="29841160"/>
    <w:rsid w:val="345D42A4"/>
    <w:rsid w:val="415540E3"/>
    <w:rsid w:val="42422DBB"/>
    <w:rsid w:val="47B4202C"/>
    <w:rsid w:val="5864154C"/>
    <w:rsid w:val="7C1D5114"/>
    <w:rsid w:val="7F7A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64697BD-EF16-4FD0-BA23-D1ECE8F8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qFormat/>
    <w:rPr>
      <w:sz w:val="18"/>
      <w:szCs w:val="18"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Sagashreshvaran S.</cp:lastModifiedBy>
  <cp:revision>2</cp:revision>
  <dcterms:created xsi:type="dcterms:W3CDTF">2024-03-01T09:47:00Z</dcterms:created>
  <dcterms:modified xsi:type="dcterms:W3CDTF">2024-03-01T09:47:00Z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76BD59C6A72B4FC097AF4C5FC3225F56_12</vt:lpwstr>
  </property>
</Properties>
</file>