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S1. Additional baseline characteristics of patients in the training and validation cohorts.</w:t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sz w:val="21"/>
        </w:rPr>
        <w:pict>
          <v:shape id="_x0000_s1026" o:spid="_x0000_s1026" o:spt="75" type="#_x0000_t75" style="position:absolute;left:0pt;margin-left:-63.8pt;margin-top:7.9pt;height:458.1pt;width:557.05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</v:shape>
          <o:OLEObject Type="Embed" ProgID="Excel.Sheet.12" ShapeID="_x0000_s1026" DrawAspect="Content" ObjectID="_1468075725" r:id="rId4">
            <o:LockedField>false</o:LockedField>
          </o:OLEObject>
        </w:pic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1799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799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Abbreviations: hs-TnI, High sensitivity Troponin I; CK-MB, creatine kinase-MB; Mb, myoglobin; IL-6, interleukin-6; PCT, Procalcitonin; WBC, white blood cell; MONO, monocyte; RBC, red blood cell; RDW, Red blood cell distribution width; Hct, hematocrit; LYM, lymphocyte; MCV, mean corpuscular volume; MCH, mea</w:t>
      </w:r>
      <w:bookmarkStart w:id="0" w:name="_GoBack"/>
      <w:bookmarkEnd w:id="0"/>
      <w:r>
        <w:rPr>
          <w:rFonts w:hint="eastAsia"/>
          <w:lang w:val="en-US" w:eastAsia="zh-CN"/>
        </w:rPr>
        <w:t>n corpuscular hemoglobin; MCHC, mean corpuscular hemoglobin concentration; MPV, mean platelet volume; APTT, Activated partial thromboplastin time; TT, thrombin time; INR, international normalized ratio; PT, prothrombin time; PTA, Prothrombin time activity.</w:t>
      </w:r>
    </w:p>
    <w:p>
      <w:pPr>
        <w:tabs>
          <w:tab w:val="left" w:pos="976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ZmZiYjZkZmJkZTllZjI0ZDk4NDRlYThiYTE0Y2MifQ=="/>
  </w:docVars>
  <w:rsids>
    <w:rsidRoot w:val="17065DD2"/>
    <w:rsid w:val="0CBF0DF6"/>
    <w:rsid w:val="17065DD2"/>
    <w:rsid w:val="1F65238D"/>
    <w:rsid w:val="587E53AA"/>
    <w:rsid w:val="66B7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577</Characters>
  <Lines>0</Lines>
  <Paragraphs>0</Paragraphs>
  <TotalTime>1</TotalTime>
  <ScaleCrop>false</ScaleCrop>
  <LinksUpToDate>false</LinksUpToDate>
  <CharactersWithSpaces>660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2023-07-03T14:27:00Z</dcterms:created>
  <dc:creator>352 ！</dc:creator>
  <cp:lastModifiedBy>352 ！</cp:lastModifiedBy>
  <dcterms:modified xsi:type="dcterms:W3CDTF">2023-07-05T06:18:06Z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0DF90E6D4F6243C6829964BE3C457A60_11</vt:lpwstr>
  </property>
</Properties>
</file>