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3503"/>
        <w:tblW w:w="8256" w:type="dxa"/>
        <w:tblLook w:val="04A0" w:firstRow="1" w:lastRow="0" w:firstColumn="1" w:lastColumn="0" w:noHBand="0" w:noVBand="1"/>
      </w:tblPr>
      <w:tblGrid>
        <w:gridCol w:w="2200"/>
        <w:gridCol w:w="2136"/>
        <w:gridCol w:w="2136"/>
        <w:gridCol w:w="2136"/>
      </w:tblGrid>
      <w:tr w:rsidR="009971FC" w:rsidRPr="00C231C0" w14:paraId="4C1AED4A" w14:textId="77777777" w:rsidTr="00C231C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49B5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H1N1 HA gene 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81D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H1N1 NA gene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95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H3N2 HA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F38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H3N2 NA</w:t>
            </w:r>
          </w:p>
        </w:tc>
      </w:tr>
      <w:tr w:rsidR="009971FC" w:rsidRPr="00C231C0" w14:paraId="522C3B54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FDA9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04B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2BBC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EPI_ISL_19287905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839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EPI_ISL_19287905 </w:t>
            </w:r>
          </w:p>
        </w:tc>
      </w:tr>
      <w:tr w:rsidR="009971FC" w:rsidRPr="00C231C0" w14:paraId="171899D4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D45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EABD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4C6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EPI_ISL_19287998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A29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EPI_ISL_18667508 </w:t>
            </w:r>
          </w:p>
        </w:tc>
      </w:tr>
      <w:tr w:rsidR="009971FC" w:rsidRPr="00C231C0" w14:paraId="4F5F1C80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04F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BB3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0346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37F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EPI_ISL_19287998 </w:t>
            </w:r>
          </w:p>
        </w:tc>
      </w:tr>
      <w:tr w:rsidR="009971FC" w:rsidRPr="00C231C0" w14:paraId="26BAAD01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2F5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27F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EPI_ISL_19288001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298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3BB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EPI_ISL_18667554 </w:t>
            </w:r>
          </w:p>
        </w:tc>
      </w:tr>
      <w:tr w:rsidR="009971FC" w:rsidRPr="00C231C0" w14:paraId="00C3074F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CAD0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EPI_ISL_18651856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8A65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EPI_ISL_18651856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0FB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2B0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73B5376C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0C1C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EPI_ISL_18667474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6C2A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7E9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5ACE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3AA05F4F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18FB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EPI_ISL_18667506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1AA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EPI_ISL_18667474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E0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647A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71B7BE7F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C0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EPI_ISL_18667468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6F69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048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ADA0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7BC7A1C7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F32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EPI_ISL_18667405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803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E3D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1B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760B73C9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08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A6C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E054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C26C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594B9129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DBF5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1C3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EPI_ISL_18667405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7959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AB7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594437E1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B43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EE5B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ED2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DD2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4F5F1132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8A7B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5F0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9C2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D4D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0C50A9E2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78A5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1561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F000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E799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7AF6A7A7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F9A7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3823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609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84CE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35A7AAA3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32F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231B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EPI_ISL_18667558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A545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EF1B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971FC" w:rsidRPr="00C231C0" w14:paraId="55E9C31C" w14:textId="77777777" w:rsidTr="00C231C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022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BBA8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EPI_ISL_19290525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F112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45F7" w14:textId="77777777" w:rsidR="009971FC" w:rsidRPr="00C231C0" w:rsidRDefault="009971FC" w:rsidP="00C231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6805CA80" w14:textId="1603CB27" w:rsidR="00C231C0" w:rsidRPr="00C231C0" w:rsidRDefault="00C231C0" w:rsidP="00C231C0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31C0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data</w:t>
      </w:r>
    </w:p>
    <w:p w14:paraId="4A89E9BA" w14:textId="62870603" w:rsidR="00680DD0" w:rsidRPr="00C231C0" w:rsidRDefault="00B1285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t>Supplementary</w:t>
      </w:r>
      <w:r w:rsidRPr="00C231C0">
        <w:rPr>
          <w:rFonts w:ascii="Times New Roman" w:hAnsi="Times New Roman" w:cs="Times New Roman"/>
          <w:sz w:val="24"/>
          <w:szCs w:val="24"/>
        </w:rPr>
        <w:t xml:space="preserve"> t</w:t>
      </w:r>
      <w:r w:rsidR="009971FC" w:rsidRPr="00C231C0">
        <w:rPr>
          <w:rFonts w:ascii="Times New Roman" w:hAnsi="Times New Roman" w:cs="Times New Roman"/>
          <w:sz w:val="24"/>
          <w:szCs w:val="24"/>
        </w:rPr>
        <w:t>able.1:</w:t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t xml:space="preserve"> Accession numbers of HA and NA sequences of H1N1 and H3N2 included in the analysis</w:t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="009971FC" w:rsidRPr="00C231C0">
        <w:rPr>
          <w:rFonts w:ascii="Times New Roman" w:eastAsia="Times New Roman" w:hAnsi="Times New Roman" w:cs="Times New Roman"/>
          <w:sz w:val="24"/>
          <w:szCs w:val="24"/>
        </w:rPr>
        <w:br/>
      </w:r>
      <w:r w:rsidRPr="00C231C0">
        <w:rPr>
          <w:rFonts w:ascii="Times New Roman" w:eastAsia="Times New Roman" w:hAnsi="Times New Roman" w:cs="Times New Roman"/>
          <w:sz w:val="24"/>
          <w:szCs w:val="24"/>
        </w:rPr>
        <w:lastRenderedPageBreak/>
        <w:t>Supplementary t</w:t>
      </w:r>
      <w:r w:rsidR="00144AF9" w:rsidRPr="00C231C0">
        <w:rPr>
          <w:rFonts w:ascii="Times New Roman" w:eastAsia="Times New Roman" w:hAnsi="Times New Roman" w:cs="Times New Roman"/>
          <w:sz w:val="24"/>
          <w:szCs w:val="24"/>
        </w:rPr>
        <w:t>able</w:t>
      </w:r>
      <w:r w:rsidR="00EA686C" w:rsidRPr="00C231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4AF9" w:rsidRPr="00C231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686C" w:rsidRPr="00C231C0">
        <w:rPr>
          <w:rFonts w:ascii="Times New Roman" w:eastAsia="Times New Roman" w:hAnsi="Times New Roman" w:cs="Times New Roman"/>
          <w:sz w:val="24"/>
          <w:szCs w:val="24"/>
        </w:rPr>
        <w:t>:</w:t>
      </w:r>
      <w:r w:rsidR="00144AF9" w:rsidRPr="00C231C0">
        <w:rPr>
          <w:rFonts w:ascii="Times New Roman" w:eastAsia="Times New Roman" w:hAnsi="Times New Roman" w:cs="Times New Roman"/>
          <w:sz w:val="24"/>
          <w:szCs w:val="24"/>
        </w:rPr>
        <w:t xml:space="preserve"> Positions of the mutations and gene functions in 2024 H1N1 sequences from Sri Lanka</w:t>
      </w:r>
    </w:p>
    <w:tbl>
      <w:tblPr>
        <w:tblpPr w:leftFromText="180" w:rightFromText="180" w:vertAnchor="page" w:horzAnchor="margin" w:tblpY="2532"/>
        <w:tblW w:w="9453" w:type="dxa"/>
        <w:tblLook w:val="04A0" w:firstRow="1" w:lastRow="0" w:firstColumn="1" w:lastColumn="0" w:noHBand="0" w:noVBand="1"/>
      </w:tblPr>
      <w:tblGrid>
        <w:gridCol w:w="2311"/>
        <w:gridCol w:w="4547"/>
        <w:gridCol w:w="2595"/>
      </w:tblGrid>
      <w:tr w:rsidR="00DE7508" w:rsidRPr="00C231C0" w14:paraId="2E1FFB43" w14:textId="77777777" w:rsidTr="00C231C0">
        <w:trPr>
          <w:trHeight w:val="137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96EA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Mutation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55A0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Impact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CFAE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Protein structure</w:t>
            </w:r>
          </w:p>
        </w:tc>
      </w:tr>
      <w:tr w:rsidR="00DE7508" w:rsidRPr="00C231C0" w14:paraId="3F16A236" w14:textId="77777777" w:rsidTr="00C231C0">
        <w:trPr>
          <w:trHeight w:val="41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703E5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I96T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37C3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Viral oligomerization interfaces, binding small ligand(s), a T-cell epitope presented by MHC molecules, antibody recognition sites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304D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Helix</w:t>
            </w:r>
          </w:p>
        </w:tc>
      </w:tr>
      <w:tr w:rsidR="00DE7508" w:rsidRPr="00C231C0" w14:paraId="0F42FD3D" w14:textId="77777777" w:rsidTr="00C231C0">
        <w:trPr>
          <w:trHeight w:val="27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B9D9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T120A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9792" w14:textId="3E70B073" w:rsidR="00DE7508" w:rsidRPr="00C231C0" w:rsidRDefault="00C231C0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DE7508"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inding small ligand(s), viral oligomerization interfaces, antibody recognition sites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786F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Beta strand</w:t>
            </w:r>
          </w:p>
        </w:tc>
      </w:tr>
      <w:tr w:rsidR="00DE7508" w:rsidRPr="00C231C0" w14:paraId="31333C13" w14:textId="77777777" w:rsidTr="00C231C0">
        <w:trPr>
          <w:trHeight w:val="41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9C882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A139D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D14E" w14:textId="722D6C00" w:rsidR="00DE7508" w:rsidRPr="00C231C0" w:rsidRDefault="00C231C0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DE7508"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ntigenic drift / escape mutant, viral oligomerization interfaces, binding small ligand(s), antibody recognition sites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39260" w14:textId="01078073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Adjacent to turn</w:t>
            </w:r>
          </w:p>
        </w:tc>
      </w:tr>
      <w:tr w:rsidR="00DE7508" w:rsidRPr="00C231C0" w14:paraId="19CD34DB" w14:textId="77777777" w:rsidTr="00C231C0">
        <w:trPr>
          <w:trHeight w:val="27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7E85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G339X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67114" w14:textId="204D1BF7" w:rsidR="00DE7508" w:rsidRPr="00C231C0" w:rsidRDefault="00C231C0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  <w:r w:rsidR="00DE7508"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iral oligomerization interfaces, binding small ligand(s), antibody recognition sites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D1861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DE7508" w:rsidRPr="00C231C0" w14:paraId="6B50BCD4" w14:textId="77777777" w:rsidTr="00C231C0">
        <w:trPr>
          <w:trHeight w:val="27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7372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K156X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DDF7" w14:textId="4F792660" w:rsidR="00DE7508" w:rsidRPr="00C231C0" w:rsidRDefault="00C231C0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DE7508"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ntibody recognition sites, binding small ligand(s), viral oligomerization interfaces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28D1" w14:textId="7DCD89B2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Prior to beta strand, in between two beta strands</w:t>
            </w:r>
          </w:p>
        </w:tc>
      </w:tr>
      <w:tr w:rsidR="00DE7508" w:rsidRPr="00C231C0" w14:paraId="00572342" w14:textId="77777777" w:rsidTr="00C231C0">
        <w:trPr>
          <w:trHeight w:val="274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083B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T278S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729C" w14:textId="33D95559" w:rsidR="00DE7508" w:rsidRPr="00C231C0" w:rsidRDefault="00C231C0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DE7508"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inding small ligand(s), viral oligomerization interfaces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A6D5" w14:textId="77777777" w:rsidR="00DE7508" w:rsidRPr="00C231C0" w:rsidRDefault="00DE7508" w:rsidP="00C231C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231C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 between two beta strands</w:t>
            </w:r>
          </w:p>
        </w:tc>
      </w:tr>
    </w:tbl>
    <w:p w14:paraId="5675D5B5" w14:textId="77777777" w:rsidR="009128A2" w:rsidRDefault="009128A2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0DB9E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9F5032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8A2CD7" w14:textId="4E27662C" w:rsidR="00576AB9" w:rsidRDefault="002B5F17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lastRenderedPageBreak/>
        <w:t>Supplementary table.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31C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Clinical characteristics of the influenza A positive patients </w:t>
      </w:r>
      <w:r w:rsidR="003E0753">
        <w:rPr>
          <w:rFonts w:ascii="Times New Roman" w:eastAsia="Times New Roman" w:hAnsi="Times New Roman" w:cs="Times New Roman"/>
          <w:sz w:val="24"/>
          <w:szCs w:val="24"/>
        </w:rPr>
        <w:t xml:space="preserve">(n= 49) </w:t>
      </w:r>
      <w:r>
        <w:rPr>
          <w:rFonts w:ascii="Times New Roman" w:eastAsia="Times New Roman" w:hAnsi="Times New Roman" w:cs="Times New Roman"/>
          <w:sz w:val="24"/>
          <w:szCs w:val="24"/>
        </w:rPr>
        <w:t>from the study</w:t>
      </w:r>
    </w:p>
    <w:tbl>
      <w:tblPr>
        <w:tblStyle w:val="TableGrid"/>
        <w:tblpPr w:leftFromText="180" w:rightFromText="180" w:vertAnchor="text" w:horzAnchor="page" w:tblpX="2377" w:tblpY="466"/>
        <w:tblW w:w="0" w:type="auto"/>
        <w:tblLook w:val="04A0" w:firstRow="1" w:lastRow="0" w:firstColumn="1" w:lastColumn="0" w:noHBand="0" w:noVBand="1"/>
      </w:tblPr>
      <w:tblGrid>
        <w:gridCol w:w="1870"/>
        <w:gridCol w:w="1870"/>
      </w:tblGrid>
      <w:tr w:rsidR="00C04F68" w14:paraId="785627C4" w14:textId="77777777" w:rsidTr="00C04F68">
        <w:tc>
          <w:tcPr>
            <w:tcW w:w="1870" w:type="dxa"/>
          </w:tcPr>
          <w:p w14:paraId="5224656B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953A10C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N=49 (%)</w:t>
            </w:r>
          </w:p>
        </w:tc>
      </w:tr>
      <w:tr w:rsidR="00C04F68" w14:paraId="2B96BFD6" w14:textId="77777777" w:rsidTr="00C04F68">
        <w:tc>
          <w:tcPr>
            <w:tcW w:w="1870" w:type="dxa"/>
          </w:tcPr>
          <w:p w14:paraId="1C408550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(median, IQR)</w:t>
            </w:r>
          </w:p>
        </w:tc>
        <w:tc>
          <w:tcPr>
            <w:tcW w:w="1870" w:type="dxa"/>
          </w:tcPr>
          <w:p w14:paraId="72471252" w14:textId="4094D2B2" w:rsidR="00C04F68" w:rsidRDefault="00C3597E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</w:t>
            </w:r>
            <w:r w:rsidR="00DB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to 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4F68" w14:paraId="0A1E2010" w14:textId="77777777" w:rsidTr="00C04F68">
        <w:tc>
          <w:tcPr>
            <w:tcW w:w="1870" w:type="dxa"/>
          </w:tcPr>
          <w:p w14:paraId="514A4BE2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  <w:p w14:paraId="2A4E0075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70" w:type="dxa"/>
          </w:tcPr>
          <w:p w14:paraId="0D745CCD" w14:textId="3D06D3AD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C35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(57</w:t>
            </w:r>
            <w:r w:rsidR="00DB6F0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3597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14:paraId="4418E536" w14:textId="19903873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35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(42</w:t>
            </w:r>
            <w:r w:rsidR="00DB6F00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  <w:r w:rsidR="00C3597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04F68" w14:paraId="0C944966" w14:textId="77777777" w:rsidTr="00C04F68">
        <w:tc>
          <w:tcPr>
            <w:tcW w:w="1870" w:type="dxa"/>
          </w:tcPr>
          <w:p w14:paraId="40C0B850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1870" w:type="dxa"/>
          </w:tcPr>
          <w:p w14:paraId="3C6BBF3D" w14:textId="52171552" w:rsidR="00C04F68" w:rsidRDefault="00DB6F00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(65.3%)</w:t>
            </w:r>
          </w:p>
        </w:tc>
      </w:tr>
      <w:tr w:rsidR="00C04F68" w14:paraId="64F470BA" w14:textId="77777777" w:rsidTr="00C04F68">
        <w:tc>
          <w:tcPr>
            <w:tcW w:w="1870" w:type="dxa"/>
          </w:tcPr>
          <w:p w14:paraId="2FD09769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1870" w:type="dxa"/>
          </w:tcPr>
          <w:p w14:paraId="704D6A50" w14:textId="1F8BCC25" w:rsidR="00C04F68" w:rsidRDefault="00DB6F00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(69.3%)</w:t>
            </w:r>
          </w:p>
        </w:tc>
      </w:tr>
      <w:tr w:rsidR="00C04F68" w14:paraId="55DE7A7B" w14:textId="77777777" w:rsidTr="00C04F68">
        <w:tc>
          <w:tcPr>
            <w:tcW w:w="1870" w:type="dxa"/>
          </w:tcPr>
          <w:p w14:paraId="10957E8B" w14:textId="77777777" w:rsidR="00C04F68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A3">
              <w:rPr>
                <w:rFonts w:ascii="Times New Roman" w:eastAsia="Times New Roman" w:hAnsi="Times New Roman" w:cs="Times New Roman"/>
                <w:sz w:val="24"/>
                <w:szCs w:val="24"/>
              </w:rPr>
              <w:t>Rhinorrhea</w:t>
            </w:r>
          </w:p>
        </w:tc>
        <w:tc>
          <w:tcPr>
            <w:tcW w:w="1870" w:type="dxa"/>
          </w:tcPr>
          <w:p w14:paraId="52244E58" w14:textId="6675EC9E" w:rsidR="00C04F68" w:rsidRDefault="00DB6F00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(55.1%)</w:t>
            </w:r>
          </w:p>
        </w:tc>
      </w:tr>
      <w:tr w:rsidR="00C04F68" w14:paraId="001B5AD5" w14:textId="77777777" w:rsidTr="00C04F68">
        <w:tc>
          <w:tcPr>
            <w:tcW w:w="1870" w:type="dxa"/>
          </w:tcPr>
          <w:p w14:paraId="530DABD5" w14:textId="77777777" w:rsidR="00C04F68" w:rsidRPr="00DA06A3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A3">
              <w:rPr>
                <w:rFonts w:ascii="Times New Roman" w:eastAsia="Times New Roman" w:hAnsi="Times New Roman" w:cs="Times New Roman"/>
                <w:sz w:val="24"/>
                <w:szCs w:val="24"/>
              </w:rPr>
              <w:t>Sore Throat</w:t>
            </w:r>
          </w:p>
        </w:tc>
        <w:tc>
          <w:tcPr>
            <w:tcW w:w="1870" w:type="dxa"/>
          </w:tcPr>
          <w:p w14:paraId="4E85DA7A" w14:textId="71ED46B4" w:rsidR="00C04F68" w:rsidRDefault="00DB6F00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(38.7%)</w:t>
            </w:r>
          </w:p>
        </w:tc>
      </w:tr>
      <w:tr w:rsidR="00C04F68" w14:paraId="1FC8D8D6" w14:textId="77777777" w:rsidTr="00C04F68">
        <w:tc>
          <w:tcPr>
            <w:tcW w:w="1870" w:type="dxa"/>
          </w:tcPr>
          <w:p w14:paraId="34784F0F" w14:textId="77777777" w:rsidR="00C04F68" w:rsidRPr="00DA06A3" w:rsidRDefault="00C04F68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A3">
              <w:rPr>
                <w:rFonts w:ascii="Times New Roman" w:eastAsia="Times New Roman" w:hAnsi="Times New Roman" w:cs="Times New Roman"/>
                <w:sz w:val="24"/>
                <w:szCs w:val="24"/>
              </w:rPr>
              <w:t>Dyspnea</w:t>
            </w:r>
          </w:p>
        </w:tc>
        <w:tc>
          <w:tcPr>
            <w:tcW w:w="1870" w:type="dxa"/>
          </w:tcPr>
          <w:p w14:paraId="067DB657" w14:textId="3E84F910" w:rsidR="00C04F68" w:rsidRDefault="00DB6F00" w:rsidP="00C04F6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(40.8%)</w:t>
            </w:r>
          </w:p>
        </w:tc>
      </w:tr>
    </w:tbl>
    <w:p w14:paraId="3901C564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BFE32C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D2C8E1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985C5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90052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87ED8E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A0EEC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A07C61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6DB005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DFA5B" w14:textId="77777777" w:rsidR="00DA06A3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992B2" w14:textId="77777777" w:rsidR="00DA06A3" w:rsidRPr="00576AB9" w:rsidRDefault="00DA06A3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4078C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31A32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5251A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381F9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B4FC4A" w14:textId="77777777" w:rsidR="00576AB9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DFEDC" w14:textId="77777777" w:rsidR="00576AB9" w:rsidRPr="00C231C0" w:rsidRDefault="00576AB9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C046C1" w14:textId="1E6EC4E3" w:rsidR="009128A2" w:rsidRPr="00C231C0" w:rsidRDefault="009128A2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83F9CE" wp14:editId="073DC63E">
            <wp:extent cx="5502444" cy="5097780"/>
            <wp:effectExtent l="0" t="0" r="3175" b="7620"/>
            <wp:docPr id="693421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21398" name="Picture 6934213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391" cy="50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354D" w14:textId="70FE7435" w:rsidR="00954666" w:rsidRPr="00C231C0" w:rsidRDefault="009128A2" w:rsidP="00C231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t xml:space="preserve">Supplementary </w:t>
      </w:r>
      <w:r w:rsidR="00954666" w:rsidRPr="00C231C0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231C0">
        <w:rPr>
          <w:rFonts w:ascii="Times New Roman" w:eastAsia="Times New Roman" w:hAnsi="Times New Roman" w:cs="Times New Roman"/>
          <w:sz w:val="24"/>
          <w:szCs w:val="24"/>
        </w:rPr>
        <w:t>igure.1</w:t>
      </w:r>
      <w:r w:rsidR="00954666" w:rsidRPr="00C231C0">
        <w:rPr>
          <w:rFonts w:ascii="Times New Roman" w:eastAsia="Times New Roman" w:hAnsi="Times New Roman" w:cs="Times New Roman"/>
          <w:sz w:val="24"/>
          <w:szCs w:val="24"/>
        </w:rPr>
        <w:t>:</w:t>
      </w:r>
      <w:r w:rsidR="00954666" w:rsidRPr="00C231C0">
        <w:rPr>
          <w:rFonts w:ascii="Times New Roman" w:hAnsi="Times New Roman" w:cs="Times New Roman"/>
          <w:sz w:val="24"/>
          <w:szCs w:val="24"/>
        </w:rPr>
        <w:t xml:space="preserve"> (A) Monthly trend of Influenza A, Influenza B, and SARS-CoV-2 from November 2022 to May 2024. (B) Influenza Subtype distribution from November 2022 to May 2024</w:t>
      </w:r>
    </w:p>
    <w:p w14:paraId="1D8DBEF5" w14:textId="3975A317" w:rsidR="009128A2" w:rsidRPr="00C231C0" w:rsidRDefault="009128A2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3D68B" w14:textId="77777777" w:rsidR="009128A2" w:rsidRPr="00C231C0" w:rsidRDefault="009128A2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1F90A4" w14:textId="77777777" w:rsidR="009128A2" w:rsidRPr="00C231C0" w:rsidRDefault="009128A2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BFB71" w14:textId="77777777" w:rsidR="00C231C0" w:rsidRDefault="00C231C0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C231C0" w:rsidSect="00C231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C8410A" w14:textId="5344476F" w:rsidR="009128A2" w:rsidRPr="00C231C0" w:rsidRDefault="00C231C0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24BFDAB" wp14:editId="7D755492">
            <wp:simplePos x="0" y="0"/>
            <wp:positionH relativeFrom="margin">
              <wp:align>right</wp:align>
            </wp:positionH>
            <wp:positionV relativeFrom="paragraph">
              <wp:posOffset>15702</wp:posOffset>
            </wp:positionV>
            <wp:extent cx="8229600" cy="4114800"/>
            <wp:effectExtent l="0" t="0" r="0" b="0"/>
            <wp:wrapTopAndBottom/>
            <wp:docPr id="1521204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4159" name="Picture 15212041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EA05E4" w14:textId="2EA20269" w:rsidR="009971FC" w:rsidRPr="00C231C0" w:rsidRDefault="00954666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t>Supplementary figure.</w:t>
      </w:r>
      <w:r w:rsidR="005440B6" w:rsidRPr="00C231C0">
        <w:rPr>
          <w:rFonts w:ascii="Times New Roman" w:hAnsi="Times New Roman" w:cs="Times New Roman"/>
          <w:sz w:val="24"/>
          <w:szCs w:val="24"/>
        </w:rPr>
        <w:t>2</w:t>
      </w:r>
      <w:r w:rsidR="009971FC" w:rsidRPr="00C231C0">
        <w:rPr>
          <w:rFonts w:ascii="Times New Roman" w:hAnsi="Times New Roman" w:cs="Times New Roman"/>
          <w:sz w:val="24"/>
          <w:szCs w:val="24"/>
        </w:rPr>
        <w:t>: Phylogenetic tree of the H1N1 NA gene (Sequences generated in the AICBU lab are represented by triangles, while other sequences are depicted as circles)</w:t>
      </w:r>
    </w:p>
    <w:p w14:paraId="1291CCA5" w14:textId="77777777" w:rsidR="009971FC" w:rsidRPr="00C231C0" w:rsidRDefault="009971FC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082C2" w14:textId="321BC50B" w:rsidR="009971FC" w:rsidRPr="00C231C0" w:rsidRDefault="00C231C0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AD37C8E" wp14:editId="09778BF9">
            <wp:simplePos x="0" y="0"/>
            <wp:positionH relativeFrom="column">
              <wp:posOffset>-34636</wp:posOffset>
            </wp:positionH>
            <wp:positionV relativeFrom="paragraph">
              <wp:posOffset>232294</wp:posOffset>
            </wp:positionV>
            <wp:extent cx="8229600" cy="3657600"/>
            <wp:effectExtent l="0" t="0" r="0" b="0"/>
            <wp:wrapTopAndBottom/>
            <wp:docPr id="10195643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64310" name="Picture 10195643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C32DF6" w14:textId="71B3F32D" w:rsidR="009971FC" w:rsidRPr="00C231C0" w:rsidRDefault="009971FC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F30E53" w14:textId="41F6BF75" w:rsidR="009971FC" w:rsidRPr="00C231C0" w:rsidRDefault="009971FC" w:rsidP="00C231C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172E2C" w14:textId="61AF10B3" w:rsidR="009971FC" w:rsidRPr="00C231C0" w:rsidRDefault="00954666" w:rsidP="00C231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t>Supplementary figure</w:t>
      </w:r>
      <w:r w:rsidR="009971FC" w:rsidRPr="00C231C0">
        <w:rPr>
          <w:rFonts w:ascii="Times New Roman" w:hAnsi="Times New Roman" w:cs="Times New Roman"/>
          <w:sz w:val="24"/>
          <w:szCs w:val="24"/>
        </w:rPr>
        <w:t>.</w:t>
      </w:r>
      <w:r w:rsidR="006C47F7" w:rsidRPr="00C231C0">
        <w:rPr>
          <w:rFonts w:ascii="Times New Roman" w:hAnsi="Times New Roman" w:cs="Times New Roman"/>
          <w:sz w:val="24"/>
          <w:szCs w:val="24"/>
        </w:rPr>
        <w:t>3</w:t>
      </w:r>
      <w:r w:rsidR="009971FC" w:rsidRPr="00C231C0">
        <w:rPr>
          <w:rFonts w:ascii="Times New Roman" w:hAnsi="Times New Roman" w:cs="Times New Roman"/>
          <w:sz w:val="24"/>
          <w:szCs w:val="24"/>
        </w:rPr>
        <w:t>: Phylogenetic tree of the H3N2 NA gene (Sequences generated in the AICBU lab are represented by triangles, while other sequences are depicted as circles)</w:t>
      </w:r>
    </w:p>
    <w:p w14:paraId="22732139" w14:textId="45A24C33" w:rsidR="009971FC" w:rsidRPr="00C231C0" w:rsidRDefault="004A632A" w:rsidP="00C231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31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5217E4" wp14:editId="6C3C8CBD">
            <wp:extent cx="6165215" cy="4287982"/>
            <wp:effectExtent l="0" t="0" r="6985" b="0"/>
            <wp:docPr id="817117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17655" name="Picture 8171176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771" cy="432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789CB" w14:textId="10026AA3" w:rsidR="004A632A" w:rsidRPr="00C231C0" w:rsidRDefault="00954666" w:rsidP="00C231C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1C0">
        <w:rPr>
          <w:rFonts w:ascii="Times New Roman" w:eastAsia="Times New Roman" w:hAnsi="Times New Roman" w:cs="Times New Roman"/>
          <w:sz w:val="24"/>
          <w:szCs w:val="24"/>
        </w:rPr>
        <w:t>Supplementary figure.</w:t>
      </w:r>
      <w:r w:rsidR="006C47F7" w:rsidRPr="00C231C0">
        <w:rPr>
          <w:rFonts w:ascii="Times New Roman" w:hAnsi="Times New Roman" w:cs="Times New Roman"/>
          <w:sz w:val="24"/>
          <w:szCs w:val="24"/>
        </w:rPr>
        <w:t>4</w:t>
      </w:r>
      <w:r w:rsidR="004A632A" w:rsidRPr="00C231C0">
        <w:rPr>
          <w:rFonts w:ascii="Times New Roman" w:hAnsi="Times New Roman" w:cs="Times New Roman"/>
          <w:sz w:val="24"/>
          <w:szCs w:val="24"/>
        </w:rPr>
        <w:t>: Heatmap of amino acid substitutions in the Hemagglutinin (HA) and Neuraminidase (NA) genes of Influenza</w:t>
      </w:r>
      <w:r w:rsidR="00E14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632A" w:rsidRPr="00C231C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A632A" w:rsidRPr="00C231C0">
        <w:rPr>
          <w:rFonts w:ascii="Times New Roman" w:hAnsi="Times New Roman" w:cs="Times New Roman"/>
          <w:sz w:val="24"/>
          <w:szCs w:val="24"/>
        </w:rPr>
        <w:t xml:space="preserve"> H1N1 and H3N2 viruses. The reference strain A/Wisconsin/67/2022 was used for H1N1, and </w:t>
      </w:r>
      <w:r w:rsidR="003F056F" w:rsidRPr="00C231C0">
        <w:rPr>
          <w:rFonts w:ascii="Times New Roman" w:hAnsi="Times New Roman" w:cs="Times New Roman"/>
          <w:sz w:val="24"/>
          <w:szCs w:val="24"/>
        </w:rPr>
        <w:t xml:space="preserve">A/Massachusetts/18/2022 </w:t>
      </w:r>
      <w:r w:rsidR="004A632A" w:rsidRPr="00C231C0">
        <w:rPr>
          <w:rFonts w:ascii="Times New Roman" w:hAnsi="Times New Roman" w:cs="Times New Roman"/>
          <w:sz w:val="24"/>
          <w:szCs w:val="24"/>
        </w:rPr>
        <w:t>was used for H3N2.</w:t>
      </w:r>
      <w:r w:rsidR="00930E72" w:rsidRPr="00C231C0">
        <w:rPr>
          <w:rFonts w:ascii="Times New Roman" w:hAnsi="Times New Roman" w:cs="Times New Roman"/>
          <w:sz w:val="24"/>
          <w:szCs w:val="24"/>
        </w:rPr>
        <w:t xml:space="preserve"> (Panels A and B illustrate mutations in the HA and NA genes of H1N1, respectively, while Panels C and D depict mutations in the HA and NA genes of H3N2. </w:t>
      </w:r>
      <w:r w:rsidR="004A632A" w:rsidRPr="00C231C0">
        <w:rPr>
          <w:rFonts w:ascii="Times New Roman" w:hAnsi="Times New Roman" w:cs="Times New Roman"/>
          <w:sz w:val="24"/>
          <w:szCs w:val="24"/>
        </w:rPr>
        <w:t xml:space="preserve">Each row corresponds to an individual virus sequence, identified by its GISAID EPI_ISL accession </w:t>
      </w:r>
      <w:r w:rsidR="004A632A" w:rsidRPr="00C231C0">
        <w:rPr>
          <w:rFonts w:ascii="Times New Roman" w:hAnsi="Times New Roman" w:cs="Times New Roman"/>
          <w:sz w:val="24"/>
          <w:szCs w:val="24"/>
        </w:rPr>
        <w:lastRenderedPageBreak/>
        <w:t>number, and each column represents specific amino acid positions where mutations have been identified. Blue squares indicate the presence of a mutation, while white squares indicate its absence</w:t>
      </w:r>
      <w:r w:rsidR="00930E72" w:rsidRPr="00C231C0">
        <w:rPr>
          <w:rFonts w:ascii="Times New Roman" w:hAnsi="Times New Roman" w:cs="Times New Roman"/>
          <w:sz w:val="24"/>
          <w:szCs w:val="24"/>
        </w:rPr>
        <w:t>.)</w:t>
      </w:r>
    </w:p>
    <w:sectPr w:rsidR="004A632A" w:rsidRPr="00C231C0" w:rsidSect="00C231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FC"/>
    <w:rsid w:val="00144AF9"/>
    <w:rsid w:val="002B5F17"/>
    <w:rsid w:val="00347B7E"/>
    <w:rsid w:val="003E0753"/>
    <w:rsid w:val="003F056F"/>
    <w:rsid w:val="004A632A"/>
    <w:rsid w:val="005440B6"/>
    <w:rsid w:val="00564BCE"/>
    <w:rsid w:val="00576AB9"/>
    <w:rsid w:val="00680DD0"/>
    <w:rsid w:val="006C47F7"/>
    <w:rsid w:val="0086479B"/>
    <w:rsid w:val="008818DC"/>
    <w:rsid w:val="009128A2"/>
    <w:rsid w:val="00930E72"/>
    <w:rsid w:val="00954666"/>
    <w:rsid w:val="009971FC"/>
    <w:rsid w:val="00B12853"/>
    <w:rsid w:val="00C04F68"/>
    <w:rsid w:val="00C209B3"/>
    <w:rsid w:val="00C231C0"/>
    <w:rsid w:val="00C3597E"/>
    <w:rsid w:val="00C608FA"/>
    <w:rsid w:val="00DA06A3"/>
    <w:rsid w:val="00DB6F00"/>
    <w:rsid w:val="00DE7508"/>
    <w:rsid w:val="00E141CF"/>
    <w:rsid w:val="00EA686C"/>
    <w:rsid w:val="00F3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AEEA"/>
  <w15:chartTrackingRefBased/>
  <w15:docId w15:val="{BD77E3A0-E972-45CE-A4B2-218E7EF4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Tibutius Thanesh Pramanayagam Jayadas</dc:creator>
  <cp:keywords/>
  <dc:description/>
  <cp:lastModifiedBy>Neelika Malavige</cp:lastModifiedBy>
  <cp:revision>2</cp:revision>
  <dcterms:created xsi:type="dcterms:W3CDTF">2024-10-09T14:37:00Z</dcterms:created>
  <dcterms:modified xsi:type="dcterms:W3CDTF">2024-10-09T14:37:00Z</dcterms:modified>
</cp:coreProperties>
</file>