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B94B1" w14:textId="4FB7BC13" w:rsidR="0094562A" w:rsidRDefault="0094562A" w:rsidP="00182B8A">
      <w:pPr>
        <w:spacing w:line="480" w:lineRule="auto"/>
        <w:rPr>
          <w:rFonts w:ascii="Times New Roman" w:eastAsia="宋体" w:hAnsi="Times New Roman"/>
          <w:sz w:val="20"/>
          <w:szCs w:val="22"/>
        </w:rPr>
      </w:pPr>
      <w:bookmarkStart w:id="0" w:name="OLE_LINK36"/>
      <w:r w:rsidRPr="00FB1FBF">
        <w:rPr>
          <w:rFonts w:ascii="Times New Roman" w:eastAsia="宋体" w:hAnsi="Times New Roman"/>
          <w:sz w:val="20"/>
          <w:szCs w:val="22"/>
        </w:rPr>
        <w:t xml:space="preserve">Figure </w:t>
      </w:r>
      <w:r>
        <w:rPr>
          <w:rFonts w:ascii="Times New Roman" w:eastAsia="宋体" w:hAnsi="Times New Roman" w:hint="eastAsia"/>
          <w:sz w:val="20"/>
          <w:szCs w:val="22"/>
        </w:rPr>
        <w:t>S1</w:t>
      </w:r>
      <w:r w:rsidRPr="00FB1FBF">
        <w:rPr>
          <w:rFonts w:ascii="Times New Roman" w:eastAsia="宋体" w:hAnsi="Times New Roman"/>
          <w:sz w:val="20"/>
          <w:szCs w:val="22"/>
        </w:rPr>
        <w:t xml:space="preserve"> Serum IgG and HAI antibody titers in mice after </w:t>
      </w:r>
      <w:r w:rsidR="00174D0E">
        <w:rPr>
          <w:rFonts w:ascii="Times New Roman" w:eastAsia="宋体" w:hAnsi="Times New Roman"/>
          <w:sz w:val="20"/>
          <w:szCs w:val="22"/>
        </w:rPr>
        <w:t>primary</w:t>
      </w:r>
      <w:r w:rsidRPr="00FB1FBF">
        <w:rPr>
          <w:rFonts w:ascii="Times New Roman" w:eastAsia="宋体" w:hAnsi="Times New Roman"/>
          <w:sz w:val="20"/>
          <w:szCs w:val="22"/>
        </w:rPr>
        <w:t xml:space="preserve"> immunization with different doses of antigen-compatible adjuvant. (A) Schematic representation of the experimental design. 6-8-week-old BALB/c mice (n=6 per group) were vaccinated with unadjuvanted </w:t>
      </w:r>
      <w:proofErr w:type="spellStart"/>
      <w:r w:rsidRPr="00FB1FBF">
        <w:rPr>
          <w:rFonts w:ascii="Times New Roman" w:eastAsia="宋体" w:hAnsi="Times New Roman"/>
          <w:sz w:val="20"/>
          <w:szCs w:val="22"/>
        </w:rPr>
        <w:t>QIVc</w:t>
      </w:r>
      <w:proofErr w:type="spellEnd"/>
      <w:r w:rsidRPr="00FB1FBF">
        <w:rPr>
          <w:rFonts w:ascii="Times New Roman" w:eastAsia="宋体" w:hAnsi="Times New Roman"/>
          <w:sz w:val="20"/>
          <w:szCs w:val="22"/>
        </w:rPr>
        <w:t xml:space="preserve"> (1.5, 0.3, 0.06, or 0.012 </w:t>
      </w:r>
      <w:proofErr w:type="spellStart"/>
      <w:r w:rsidRPr="00FB1FBF">
        <w:rPr>
          <w:rFonts w:ascii="Times New Roman" w:eastAsia="宋体" w:hAnsi="Times New Roman"/>
          <w:sz w:val="20"/>
          <w:szCs w:val="22"/>
        </w:rPr>
        <w:t>μg</w:t>
      </w:r>
      <w:proofErr w:type="spellEnd"/>
      <w:r w:rsidRPr="00FB1FBF">
        <w:rPr>
          <w:rFonts w:ascii="Times New Roman" w:eastAsia="宋体" w:hAnsi="Times New Roman"/>
          <w:sz w:val="20"/>
          <w:szCs w:val="22"/>
        </w:rPr>
        <w:t xml:space="preserve"> HA equivalent per mouse) or </w:t>
      </w:r>
      <w:proofErr w:type="spellStart"/>
      <w:r w:rsidRPr="00FB1FBF">
        <w:rPr>
          <w:rFonts w:ascii="Times New Roman" w:eastAsia="宋体" w:hAnsi="Times New Roman"/>
          <w:sz w:val="20"/>
          <w:szCs w:val="22"/>
        </w:rPr>
        <w:t>QIVc</w:t>
      </w:r>
      <w:proofErr w:type="spellEnd"/>
      <w:r w:rsidRPr="00FB1FBF">
        <w:rPr>
          <w:rFonts w:ascii="Times New Roman" w:eastAsia="宋体" w:hAnsi="Times New Roman"/>
          <w:sz w:val="20"/>
          <w:szCs w:val="22"/>
        </w:rPr>
        <w:t xml:space="preserve"> combined with NE or </w:t>
      </w:r>
      <w:proofErr w:type="spellStart"/>
      <w:r w:rsidRPr="00FB1FBF">
        <w:rPr>
          <w:rFonts w:ascii="Times New Roman" w:eastAsia="宋体" w:hAnsi="Times New Roman"/>
          <w:sz w:val="20"/>
          <w:szCs w:val="22"/>
        </w:rPr>
        <w:t>Addavax</w:t>
      </w:r>
      <w:proofErr w:type="spellEnd"/>
      <w:r w:rsidRPr="00FB1FBF">
        <w:rPr>
          <w:rFonts w:ascii="Times New Roman" w:eastAsia="宋体" w:hAnsi="Times New Roman"/>
          <w:sz w:val="20"/>
          <w:szCs w:val="22"/>
        </w:rPr>
        <w:t xml:space="preserve"> adjuvant. Blood samples were collected at different time points for ELISA and HAI titer analyses. At </w:t>
      </w:r>
      <w:r w:rsidR="00D316E3">
        <w:rPr>
          <w:rFonts w:ascii="Times New Roman" w:eastAsia="宋体" w:hAnsi="Times New Roman" w:hint="eastAsia"/>
          <w:sz w:val="20"/>
          <w:szCs w:val="22"/>
        </w:rPr>
        <w:t>4</w:t>
      </w:r>
      <w:r w:rsidRPr="00FB1FBF">
        <w:rPr>
          <w:rFonts w:ascii="Times New Roman" w:eastAsia="宋体" w:hAnsi="Times New Roman"/>
          <w:sz w:val="20"/>
          <w:szCs w:val="22"/>
        </w:rPr>
        <w:t xml:space="preserve"> weeks after </w:t>
      </w:r>
      <w:r w:rsidR="00D316E3">
        <w:rPr>
          <w:rFonts w:ascii="Times New Roman" w:eastAsia="宋体" w:hAnsi="Times New Roman"/>
          <w:sz w:val="20"/>
          <w:szCs w:val="22"/>
        </w:rPr>
        <w:t>primary</w:t>
      </w:r>
      <w:r w:rsidRPr="00FB1FBF">
        <w:rPr>
          <w:rFonts w:ascii="Times New Roman" w:eastAsia="宋体" w:hAnsi="Times New Roman"/>
          <w:sz w:val="20"/>
          <w:szCs w:val="22"/>
        </w:rPr>
        <w:t xml:space="preserve"> immunization, serum subtype-specific IgG levels (B-E) were determined by ELISA, and HAI titers (F-I) were measured in mouse sera using 4 HA units/well of influenza virus.</w:t>
      </w:r>
      <w:bookmarkEnd w:id="0"/>
      <w:r w:rsidRPr="009A3A5C">
        <w:rPr>
          <w:rFonts w:hint="eastAsia"/>
        </w:rPr>
        <w:t xml:space="preserve"> </w:t>
      </w:r>
      <w:r w:rsidRPr="009A3A5C">
        <w:rPr>
          <w:rFonts w:ascii="Times New Roman" w:eastAsia="宋体" w:hAnsi="Times New Roman" w:hint="eastAsia"/>
          <w:sz w:val="20"/>
          <w:szCs w:val="22"/>
        </w:rPr>
        <w:t>One-way ANOVA was used for statistical analysis (*p &lt; 0.05,**P &lt; 0.01, ***p &lt; 0.001,****p</w:t>
      </w:r>
      <w:r w:rsidRPr="009A3A5C">
        <w:rPr>
          <w:rFonts w:ascii="Times New Roman" w:eastAsia="宋体" w:hAnsi="Times New Roman" w:hint="eastAsia"/>
          <w:sz w:val="20"/>
          <w:szCs w:val="22"/>
        </w:rPr>
        <w:t>＜</w:t>
      </w:r>
      <w:r w:rsidRPr="009A3A5C">
        <w:rPr>
          <w:rFonts w:ascii="Times New Roman" w:eastAsia="宋体" w:hAnsi="Times New Roman" w:hint="eastAsia"/>
          <w:sz w:val="20"/>
          <w:szCs w:val="22"/>
        </w:rPr>
        <w:t>0.0001).</w:t>
      </w:r>
    </w:p>
    <w:p w14:paraId="0D3C2C2C" w14:textId="02A43017" w:rsidR="0052383B" w:rsidRDefault="00BD1B56">
      <w:pPr>
        <w:rPr>
          <w:rFonts w:hint="eastAsia"/>
        </w:rPr>
      </w:pPr>
      <w:r>
        <w:rPr>
          <w:noProof/>
        </w:rPr>
        <w:drawing>
          <wp:inline distT="0" distB="0" distL="0" distR="0" wp14:anchorId="79231AE8" wp14:editId="718C967E">
            <wp:extent cx="5274310" cy="3852545"/>
            <wp:effectExtent l="0" t="0" r="2540" b="0"/>
            <wp:docPr id="616067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5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4B474" w14:textId="323F5205" w:rsidR="00A84BBB" w:rsidRDefault="006F358C" w:rsidP="00182B8A">
      <w:pPr>
        <w:spacing w:line="480" w:lineRule="auto"/>
        <w:rPr>
          <w:rFonts w:ascii="Times New Roman" w:eastAsia="宋体" w:hAnsi="Times New Roman"/>
          <w:sz w:val="20"/>
          <w:szCs w:val="22"/>
        </w:rPr>
      </w:pPr>
      <w:r w:rsidRPr="006F358C">
        <w:rPr>
          <w:rFonts w:ascii="Times New Roman" w:eastAsia="宋体" w:hAnsi="Times New Roman" w:hint="eastAsia"/>
          <w:sz w:val="20"/>
          <w:szCs w:val="22"/>
        </w:rPr>
        <w:t xml:space="preserve">Figure </w:t>
      </w:r>
      <w:r>
        <w:rPr>
          <w:rFonts w:ascii="Times New Roman" w:eastAsia="宋体" w:hAnsi="Times New Roman" w:hint="eastAsia"/>
          <w:sz w:val="20"/>
          <w:szCs w:val="22"/>
        </w:rPr>
        <w:t>S2</w:t>
      </w:r>
      <w:r w:rsidRPr="006F358C">
        <w:rPr>
          <w:rFonts w:ascii="Times New Roman" w:eastAsia="宋体" w:hAnsi="Times New Roman" w:hint="eastAsia"/>
          <w:sz w:val="20"/>
          <w:szCs w:val="22"/>
        </w:rPr>
        <w:t xml:space="preserve"> Safety evaluation of NE. (A) Body weight of mice in each group within 7 days after immunization (n=3). (B) The survival proportions were recorded every day for 7 days post-immunization. (C) Representative H&amp;E-stained tissues of the mice on day 7 post-intramuscularly immunization. (Scale bar, 50 </w:t>
      </w:r>
      <w:proofErr w:type="spellStart"/>
      <w:r w:rsidRPr="006F358C">
        <w:rPr>
          <w:rFonts w:ascii="Times New Roman" w:eastAsia="宋体" w:hAnsi="Times New Roman" w:cs="Times New Roman"/>
          <w:sz w:val="20"/>
          <w:szCs w:val="22"/>
        </w:rPr>
        <w:t>μm</w:t>
      </w:r>
      <w:proofErr w:type="spellEnd"/>
      <w:r w:rsidRPr="006F358C">
        <w:rPr>
          <w:rFonts w:ascii="Times New Roman" w:eastAsia="宋体" w:hAnsi="Times New Roman" w:hint="eastAsia"/>
          <w:sz w:val="20"/>
          <w:szCs w:val="22"/>
        </w:rPr>
        <w:t>).</w:t>
      </w:r>
    </w:p>
    <w:p w14:paraId="4A0ADCE5" w14:textId="22598678" w:rsidR="00BD1B56" w:rsidRPr="006F358C" w:rsidRDefault="00BD1B56">
      <w:pPr>
        <w:rPr>
          <w:rFonts w:ascii="Times New Roman" w:eastAsia="宋体" w:hAnsi="Times New Roman"/>
          <w:sz w:val="20"/>
          <w:szCs w:val="22"/>
        </w:rPr>
      </w:pPr>
      <w:r>
        <w:rPr>
          <w:noProof/>
        </w:rPr>
        <w:lastRenderedPageBreak/>
        <w:drawing>
          <wp:inline distT="0" distB="0" distL="0" distR="0" wp14:anchorId="1F5AE29C" wp14:editId="0CD20EC0">
            <wp:extent cx="5274310" cy="3335655"/>
            <wp:effectExtent l="0" t="0" r="2540" b="0"/>
            <wp:docPr id="21416064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3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1B56" w:rsidRPr="006F35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E6C29" w14:textId="77777777" w:rsidR="001D0856" w:rsidRDefault="001D0856" w:rsidP="0094562A">
      <w:pPr>
        <w:rPr>
          <w:rFonts w:hint="eastAsia"/>
        </w:rPr>
      </w:pPr>
      <w:r>
        <w:separator/>
      </w:r>
    </w:p>
  </w:endnote>
  <w:endnote w:type="continuationSeparator" w:id="0">
    <w:p w14:paraId="78168615" w14:textId="77777777" w:rsidR="001D0856" w:rsidRDefault="001D0856" w:rsidP="0094562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B10CD" w14:textId="77777777" w:rsidR="001D0856" w:rsidRDefault="001D0856" w:rsidP="0094562A">
      <w:pPr>
        <w:rPr>
          <w:rFonts w:hint="eastAsia"/>
        </w:rPr>
      </w:pPr>
      <w:r>
        <w:separator/>
      </w:r>
    </w:p>
  </w:footnote>
  <w:footnote w:type="continuationSeparator" w:id="0">
    <w:p w14:paraId="4092FE1D" w14:textId="77777777" w:rsidR="001D0856" w:rsidRDefault="001D0856" w:rsidP="0094562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31E"/>
    <w:rsid w:val="000177BA"/>
    <w:rsid w:val="00174D0E"/>
    <w:rsid w:val="00182B8A"/>
    <w:rsid w:val="001D0856"/>
    <w:rsid w:val="0021139A"/>
    <w:rsid w:val="0052001F"/>
    <w:rsid w:val="0052383B"/>
    <w:rsid w:val="00606EE7"/>
    <w:rsid w:val="006F358C"/>
    <w:rsid w:val="0076731E"/>
    <w:rsid w:val="0087280B"/>
    <w:rsid w:val="0094562A"/>
    <w:rsid w:val="00A84BBB"/>
    <w:rsid w:val="00BD1B56"/>
    <w:rsid w:val="00D3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399F09"/>
  <w15:chartTrackingRefBased/>
  <w15:docId w15:val="{755C8DBA-D805-4948-AEA2-BD84D96A7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62A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76731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3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31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31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31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31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31E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31E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6731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673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673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6731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6731E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6731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6731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6731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6731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6731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67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31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673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731E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7673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731E"/>
    <w:pPr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76731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73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76731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6731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456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4562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456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456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165</Words>
  <Characters>902</Characters>
  <Application>Microsoft Office Word</Application>
  <DocSecurity>0</DocSecurity>
  <Lines>14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宇田 王</dc:creator>
  <cp:keywords/>
  <dc:description/>
  <cp:lastModifiedBy>宇田 王</cp:lastModifiedBy>
  <cp:revision>8</cp:revision>
  <dcterms:created xsi:type="dcterms:W3CDTF">2025-10-13T05:24:00Z</dcterms:created>
  <dcterms:modified xsi:type="dcterms:W3CDTF">2025-10-16T04:03:00Z</dcterms:modified>
</cp:coreProperties>
</file>