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D4482" w14:textId="3ECA1C8C" w:rsidR="007773AB" w:rsidRDefault="007773AB" w:rsidP="00472A48">
      <w:pPr>
        <w:jc w:val="thaiDistribute"/>
      </w:pPr>
    </w:p>
    <w:p w14:paraId="6AB60138" w14:textId="6359C3CB" w:rsidR="007773AB" w:rsidRDefault="007773AB" w:rsidP="00472A48">
      <w:pPr>
        <w:jc w:val="thaiDistribute"/>
      </w:pPr>
    </w:p>
    <w:p w14:paraId="05B925A8" w14:textId="172645C9" w:rsidR="007773AB" w:rsidRDefault="007773AB" w:rsidP="00472A48">
      <w:pPr>
        <w:jc w:val="thaiDistribute"/>
      </w:pPr>
      <w:r>
        <w:rPr>
          <w:noProof/>
        </w:rPr>
        <w:drawing>
          <wp:inline distT="0" distB="0" distL="0" distR="0" wp14:anchorId="44AB8866" wp14:editId="0882A5FB">
            <wp:extent cx="5943600" cy="4582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FDAF4" w14:textId="1572752F" w:rsidR="007773AB" w:rsidRPr="0053542C" w:rsidRDefault="0053542C" w:rsidP="00472A48">
      <w:pPr>
        <w:jc w:val="thaiDistribute"/>
        <w:rPr>
          <w:rFonts w:cstheme="minorHAnsi"/>
          <w:szCs w:val="22"/>
        </w:rPr>
      </w:pPr>
      <w:r w:rsidRPr="0053542C">
        <w:rPr>
          <w:rFonts w:cstheme="minorHAnsi"/>
          <w:b/>
          <w:bCs/>
          <w:szCs w:val="22"/>
        </w:rPr>
        <w:t>Supplemental Fig. </w:t>
      </w:r>
      <w:r w:rsidRPr="0053542C">
        <w:rPr>
          <w:rFonts w:cstheme="minorHAnsi"/>
          <w:b/>
          <w:bCs/>
          <w:szCs w:val="22"/>
        </w:rPr>
        <w:t>1</w:t>
      </w:r>
      <w:r w:rsidR="007773AB" w:rsidRPr="0053542C">
        <w:rPr>
          <w:rFonts w:cstheme="minorHAnsi"/>
          <w:szCs w:val="22"/>
        </w:rPr>
        <w:t xml:space="preserve"> </w:t>
      </w:r>
      <w:r w:rsidR="005D42D5" w:rsidRPr="0053542C">
        <w:rPr>
          <w:rFonts w:cstheme="minorHAnsi"/>
          <w:szCs w:val="22"/>
        </w:rPr>
        <w:t xml:space="preserve">Root-to-tip genetic distance regression analysis relative to sampling dates of DENVs. The Red dot indicates sequences of ID0244 (Dengue vaccine strain) obtained in the present study. </w:t>
      </w:r>
      <w:r w:rsidR="00D03D3F" w:rsidRPr="0053542C">
        <w:rPr>
          <w:rFonts w:cstheme="minorHAnsi"/>
          <w:szCs w:val="22"/>
        </w:rPr>
        <w:t xml:space="preserve">Root-to-tip genetic distance regression was analyzed using TempEst v1.5.3 </w:t>
      </w:r>
      <w:r w:rsidR="00830579" w:rsidRPr="0053542C">
        <w:rPr>
          <w:rFonts w:cstheme="minorHAnsi"/>
          <w:szCs w:val="22"/>
          <w:vertAlign w:val="superscript"/>
        </w:rPr>
        <w:t>2</w:t>
      </w:r>
      <w:r>
        <w:rPr>
          <w:rFonts w:cstheme="minorHAnsi"/>
          <w:szCs w:val="22"/>
          <w:vertAlign w:val="superscript"/>
        </w:rPr>
        <w:t>8</w:t>
      </w:r>
      <w:r w:rsidR="00D03D3F" w:rsidRPr="0053542C">
        <w:rPr>
          <w:rFonts w:cstheme="minorHAnsi"/>
          <w:szCs w:val="22"/>
        </w:rPr>
        <w:t xml:space="preserve">.   </w:t>
      </w:r>
    </w:p>
    <w:p w14:paraId="6B58050D" w14:textId="77777777" w:rsidR="00D03D3F" w:rsidRDefault="00D03D3F" w:rsidP="00D03D3F">
      <w:r>
        <w:rPr>
          <w:noProof/>
        </w:rPr>
        <w:lastRenderedPageBreak/>
        <w:drawing>
          <wp:inline distT="0" distB="0" distL="0" distR="0" wp14:anchorId="255A383A" wp14:editId="112BD474">
            <wp:extent cx="5943600" cy="45300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3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6BD55" w14:textId="437B2EAD" w:rsidR="00D03D3F" w:rsidRDefault="0053542C" w:rsidP="00D03D3F">
      <w:pPr>
        <w:jc w:val="thaiDistribute"/>
      </w:pPr>
      <w:r w:rsidRPr="0053542C">
        <w:rPr>
          <w:rFonts w:cstheme="minorHAnsi"/>
          <w:b/>
          <w:bCs/>
          <w:szCs w:val="22"/>
        </w:rPr>
        <w:t>Supplemental Fig. </w:t>
      </w:r>
      <w:r>
        <w:rPr>
          <w:b/>
          <w:bCs/>
        </w:rPr>
        <w:t>2</w:t>
      </w:r>
      <w:r w:rsidR="009A79C3">
        <w:t xml:space="preserve"> </w:t>
      </w:r>
      <w:r w:rsidR="00D03D3F">
        <w:t>Sequence comparison between DENV-2 wild</w:t>
      </w:r>
      <w:r w:rsidR="00B55D37">
        <w:t>-</w:t>
      </w:r>
      <w:r w:rsidR="00D03D3F">
        <w:t xml:space="preserve">type and DENV-2 vaccine strain. ID0244 was the DENV-2 sample obtained in this study. Three positions of the attenuation site are represented in red box. </w:t>
      </w:r>
    </w:p>
    <w:p w14:paraId="6F069A3D" w14:textId="77777777" w:rsidR="00D03D3F" w:rsidRDefault="00D03D3F" w:rsidP="00472A48">
      <w:pPr>
        <w:jc w:val="thaiDistribute"/>
      </w:pPr>
    </w:p>
    <w:sectPr w:rsidR="00D03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48"/>
    <w:rsid w:val="002E4444"/>
    <w:rsid w:val="00472A48"/>
    <w:rsid w:val="004C39D3"/>
    <w:rsid w:val="0053542C"/>
    <w:rsid w:val="005D42D5"/>
    <w:rsid w:val="007773AB"/>
    <w:rsid w:val="00830579"/>
    <w:rsid w:val="009A79C3"/>
    <w:rsid w:val="00A3017D"/>
    <w:rsid w:val="00B55D37"/>
    <w:rsid w:val="00C6052C"/>
    <w:rsid w:val="00C9019A"/>
    <w:rsid w:val="00D0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7C6CE6"/>
  <w15:chartTrackingRefBased/>
  <w15:docId w15:val="{2A1E7D78-26FB-4DDC-B593-23C1AA6A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Pichamon Sittikul</dc:creator>
  <cp:keywords/>
  <dc:description/>
  <cp:lastModifiedBy>Pichamon Sittikul</cp:lastModifiedBy>
  <cp:revision>11</cp:revision>
  <dcterms:created xsi:type="dcterms:W3CDTF">2025-09-08T03:52:00Z</dcterms:created>
  <dcterms:modified xsi:type="dcterms:W3CDTF">2025-12-12T02:16:00Z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3dbfc298-376c-48d7-b845-ec497fc9d52b</vt:lpwstr>
  </property>
</Properties>
</file>