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02D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Supplementary Table S1 Reliability and suitability test for exploratory factor analysis (EFA)</w:t>
      </w:r>
    </w:p>
    <w:tbl>
      <w:tblPr>
        <w:tblStyle w:val="4"/>
        <w:tblW w:w="5130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8"/>
        <w:gridCol w:w="924"/>
        <w:gridCol w:w="4492"/>
      </w:tblGrid>
      <w:tr w14:paraId="3BBAAB6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0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9BBEB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 xml:space="preserve">Index </w:t>
            </w:r>
          </w:p>
        </w:tc>
        <w:tc>
          <w:tcPr>
            <w:tcW w:w="528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5C0E9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 xml:space="preserve">Value </w:t>
            </w:r>
          </w:p>
        </w:tc>
        <w:tc>
          <w:tcPr>
            <w:tcW w:w="2568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8DD6C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Standard Criterion</w:t>
            </w:r>
          </w:p>
        </w:tc>
      </w:tr>
      <w:tr w14:paraId="3886749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51C89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 xml:space="preserve">Cronbach’s 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i/>
                <w:i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α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 xml:space="preserve"> coefficient (total scale)</w:t>
            </w: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6DD50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0.752</w:t>
            </w:r>
          </w:p>
        </w:tc>
        <w:tc>
          <w:tcPr>
            <w:tcW w:w="2568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0A1A0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α ≥ 0.7, acceptable internal consistency</w:t>
            </w:r>
          </w:p>
        </w:tc>
      </w:tr>
      <w:tr w14:paraId="6614E2E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D5DE3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Kaiser-Meyer-Olkin (</w:t>
            </w:r>
            <w:r>
              <w:rPr>
                <w:rStyle w:val="6"/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MSA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110E5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0.820</w:t>
            </w:r>
          </w:p>
        </w:tc>
        <w:tc>
          <w:tcPr>
            <w:tcW w:w="256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C0CB5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KMO ≥ 0.8, very suitable for factor analysis</w:t>
            </w:r>
          </w:p>
        </w:tc>
      </w:tr>
      <w:tr w14:paraId="2E8320D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6A4EE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Bartlett’s test of sphericity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i/>
                <w:i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 xml:space="preserve"> χ²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DF0C7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1506.40</w:t>
            </w:r>
          </w:p>
        </w:tc>
        <w:tc>
          <w:tcPr>
            <w:tcW w:w="256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71CD7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4"/>
              </w:rPr>
              <w:t>—</w:t>
            </w:r>
          </w:p>
        </w:tc>
      </w:tr>
      <w:tr w14:paraId="4339359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19F3C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Degrees of freedom (df)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6E0B0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256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BF7EB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4"/>
              </w:rPr>
              <w:t>—</w:t>
            </w:r>
          </w:p>
        </w:tc>
      </w:tr>
      <w:tr w14:paraId="7FE809A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FE93C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P-value for Bartlett’s test</w:t>
            </w:r>
          </w:p>
        </w:tc>
        <w:tc>
          <w:tcPr>
            <w:tcW w:w="528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BFCAE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&lt;0.001</w:t>
            </w:r>
          </w:p>
        </w:tc>
        <w:tc>
          <w:tcPr>
            <w:tcW w:w="2568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C4A2F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P &lt; 0.05, correlation matrix is not an identity matrix</w:t>
            </w:r>
          </w:p>
        </w:tc>
      </w:tr>
    </w:tbl>
    <w:p w14:paraId="549D042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b w:val="0"/>
          <w:bCs/>
          <w:color w:val="000000"/>
          <w:kern w:val="0"/>
          <w:sz w:val="18"/>
          <w:szCs w:val="18"/>
          <w:lang w:val="en-US" w:eastAsia="zh-CN" w:bidi="ar"/>
        </w:rPr>
      </w:pPr>
      <w:r>
        <w:rPr>
          <w:rStyle w:val="6"/>
          <w:rFonts w:hint="eastAsia" w:ascii="Times New Roman" w:hAnsi="Times New Roman" w:eastAsia="宋体" w:cs="Times New Roman"/>
          <w:b w:val="0"/>
          <w:bCs/>
          <w:color w:val="000000"/>
          <w:kern w:val="0"/>
          <w:sz w:val="18"/>
          <w:szCs w:val="18"/>
          <w:lang w:val="en-US" w:eastAsia="zh-CN" w:bidi="ar"/>
        </w:rPr>
        <w:t>Note: MSA, measure of sampling adequacy. The 6-item hepatitis knowledge questionnaire was used for reliability and construct validity analysis.</w:t>
      </w:r>
    </w:p>
    <w:p w14:paraId="7486307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01BB4BD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53279B6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3567849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0F368DD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12F50E7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7B109AE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Supplementary Table S2 Rotated Factor Loadings of the Hepatitis Knowledge Questionnaire</w:t>
      </w:r>
    </w:p>
    <w:tbl>
      <w:tblPr>
        <w:tblStyle w:val="4"/>
        <w:tblW w:w="5129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2608"/>
        <w:gridCol w:w="2608"/>
        <w:gridCol w:w="2454"/>
      </w:tblGrid>
      <w:tr w14:paraId="6CF2C6D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1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00257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Item</w:t>
            </w:r>
          </w:p>
        </w:tc>
        <w:tc>
          <w:tcPr>
            <w:tcW w:w="149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C7783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Factor 1 (PA1)</w:t>
            </w:r>
          </w:p>
        </w:tc>
        <w:tc>
          <w:tcPr>
            <w:tcW w:w="149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751BE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Factor 2 (PA2)</w:t>
            </w:r>
          </w:p>
        </w:tc>
        <w:tc>
          <w:tcPr>
            <w:tcW w:w="140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BA018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Communality</w:t>
            </w:r>
          </w:p>
        </w:tc>
      </w:tr>
      <w:tr w14:paraId="0CCBDA0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1AB06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Q1</w:t>
            </w:r>
          </w:p>
        </w:tc>
        <w:tc>
          <w:tcPr>
            <w:tcW w:w="149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BA467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0.520</w:t>
            </w:r>
          </w:p>
        </w:tc>
        <w:tc>
          <w:tcPr>
            <w:tcW w:w="149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47EC3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1"/>
                <w:szCs w:val="21"/>
              </w:rPr>
              <w:t>—</w:t>
            </w:r>
          </w:p>
        </w:tc>
        <w:tc>
          <w:tcPr>
            <w:tcW w:w="140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7624D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0.437</w:t>
            </w:r>
          </w:p>
        </w:tc>
      </w:tr>
      <w:tr w14:paraId="2AAF149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7D76A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Q2</w:t>
            </w:r>
          </w:p>
        </w:tc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3DD96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1"/>
                <w:szCs w:val="21"/>
              </w:rPr>
              <w:t>—</w:t>
            </w:r>
          </w:p>
        </w:tc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551E6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1"/>
                <w:szCs w:val="21"/>
              </w:rPr>
              <w:t>—</w:t>
            </w:r>
          </w:p>
        </w:tc>
        <w:tc>
          <w:tcPr>
            <w:tcW w:w="1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14421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0.064</w:t>
            </w:r>
          </w:p>
        </w:tc>
      </w:tr>
      <w:tr w14:paraId="7736ABD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C4C28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Q3</w:t>
            </w:r>
          </w:p>
        </w:tc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C7EBB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1"/>
                <w:szCs w:val="21"/>
              </w:rPr>
              <w:t>0.544</w:t>
            </w:r>
          </w:p>
        </w:tc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9081C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1"/>
                <w:szCs w:val="21"/>
              </w:rPr>
              <w:t>0.495</w:t>
            </w:r>
          </w:p>
        </w:tc>
        <w:tc>
          <w:tcPr>
            <w:tcW w:w="1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1C0A3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1"/>
                <w:szCs w:val="21"/>
              </w:rPr>
              <w:t>0.539</w:t>
            </w:r>
          </w:p>
        </w:tc>
      </w:tr>
      <w:tr w14:paraId="39ACD39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CF50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Q4</w:t>
            </w:r>
          </w:p>
        </w:tc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FAB2A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1"/>
                <w:szCs w:val="21"/>
              </w:rPr>
              <w:t>0.361</w:t>
            </w:r>
          </w:p>
        </w:tc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ABEC6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1"/>
                <w:szCs w:val="21"/>
              </w:rPr>
              <w:t>0.598</w:t>
            </w:r>
          </w:p>
        </w:tc>
        <w:tc>
          <w:tcPr>
            <w:tcW w:w="1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70D2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1"/>
                <w:szCs w:val="21"/>
              </w:rPr>
              <w:t>0.498</w:t>
            </w:r>
          </w:p>
        </w:tc>
      </w:tr>
      <w:tr w14:paraId="2013874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2430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Q5</w:t>
            </w:r>
          </w:p>
        </w:tc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695A8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1"/>
                <w:szCs w:val="21"/>
              </w:rPr>
              <w:t>—</w:t>
            </w:r>
          </w:p>
        </w:tc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9D63A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1"/>
                <w:szCs w:val="21"/>
              </w:rPr>
              <w:t>—</w:t>
            </w:r>
          </w:p>
        </w:tc>
        <w:tc>
          <w:tcPr>
            <w:tcW w:w="1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4A803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1"/>
                <w:szCs w:val="21"/>
              </w:rPr>
              <w:t>0.113</w:t>
            </w:r>
          </w:p>
        </w:tc>
      </w:tr>
      <w:tr w14:paraId="4579B89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0CABE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Q6</w:t>
            </w:r>
          </w:p>
        </w:tc>
        <w:tc>
          <w:tcPr>
            <w:tcW w:w="149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961C5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1"/>
                <w:szCs w:val="21"/>
              </w:rPr>
              <w:t>0.731</w:t>
            </w:r>
          </w:p>
        </w:tc>
        <w:tc>
          <w:tcPr>
            <w:tcW w:w="149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F3F0C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—</w:t>
            </w:r>
          </w:p>
        </w:tc>
        <w:tc>
          <w:tcPr>
            <w:tcW w:w="140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DE69B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1"/>
                <w:szCs w:val="21"/>
              </w:rPr>
              <w:t>0.651</w:t>
            </w:r>
          </w:p>
        </w:tc>
      </w:tr>
    </w:tbl>
    <w:p w14:paraId="3850671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b w:val="0"/>
          <w:bCs/>
          <w:color w:val="000000"/>
          <w:kern w:val="0"/>
          <w:sz w:val="18"/>
          <w:szCs w:val="18"/>
          <w:lang w:val="en-US" w:eastAsia="zh-CN" w:bidi="ar"/>
        </w:rPr>
      </w:pPr>
      <w:r>
        <w:rPr>
          <w:rStyle w:val="6"/>
          <w:rFonts w:hint="default" w:ascii="Times New Roman" w:hAnsi="Times New Roman" w:eastAsia="宋体" w:cs="Times New Roman"/>
          <w:b w:val="0"/>
          <w:bCs/>
          <w:color w:val="000000"/>
          <w:kern w:val="0"/>
          <w:sz w:val="18"/>
          <w:szCs w:val="18"/>
          <w:lang w:val="en-US" w:eastAsia="zh-CN" w:bidi="ar"/>
        </w:rPr>
        <w:t>Note: Loadings less than 0.40 were omitted for readability. Extraction method: principal axis factoring; rotation: varimax orthogonal rotation. Communality refers to the sum of squared loadings for each item. PA1, principal axis factor 1; PA2, principal axis factor 2.</w:t>
      </w:r>
    </w:p>
    <w:p w14:paraId="47CE894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b/>
          <w:bCs w:val="0"/>
          <w:color w:val="000000"/>
          <w:kern w:val="0"/>
          <w:sz w:val="21"/>
          <w:szCs w:val="21"/>
          <w:lang w:val="en-US" w:eastAsia="zh-CN" w:bidi="ar"/>
        </w:rPr>
      </w:pPr>
    </w:p>
    <w:p w14:paraId="4A32CDA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b/>
          <w:bCs w:val="0"/>
          <w:color w:val="000000"/>
          <w:kern w:val="0"/>
          <w:sz w:val="21"/>
          <w:szCs w:val="21"/>
          <w:lang w:val="en-US" w:eastAsia="zh-CN" w:bidi="ar"/>
        </w:rPr>
      </w:pPr>
    </w:p>
    <w:p w14:paraId="6539B6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b/>
          <w:bCs w:val="0"/>
          <w:color w:val="000000"/>
          <w:kern w:val="0"/>
          <w:sz w:val="21"/>
          <w:szCs w:val="21"/>
          <w:lang w:val="en-US" w:eastAsia="zh-CN" w:bidi="ar"/>
        </w:rPr>
      </w:pPr>
    </w:p>
    <w:p w14:paraId="0F338AE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b/>
          <w:bCs w:val="0"/>
          <w:color w:val="000000"/>
          <w:kern w:val="0"/>
          <w:sz w:val="21"/>
          <w:szCs w:val="21"/>
          <w:lang w:val="en-US" w:eastAsia="zh-CN" w:bidi="ar"/>
        </w:rPr>
      </w:pPr>
    </w:p>
    <w:p w14:paraId="3E2D3F8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b/>
          <w:bCs w:val="0"/>
          <w:color w:val="000000"/>
          <w:kern w:val="0"/>
          <w:sz w:val="21"/>
          <w:szCs w:val="21"/>
          <w:lang w:val="en-US" w:eastAsia="zh-CN" w:bidi="ar"/>
        </w:rPr>
      </w:pPr>
    </w:p>
    <w:p w14:paraId="31CA799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b/>
          <w:bCs w:val="0"/>
          <w:color w:val="000000"/>
          <w:kern w:val="0"/>
          <w:sz w:val="21"/>
          <w:szCs w:val="21"/>
          <w:lang w:val="en-US" w:eastAsia="zh-CN" w:bidi="ar"/>
        </w:rPr>
      </w:pPr>
    </w:p>
    <w:p w14:paraId="74B0BDA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b/>
          <w:bCs w:val="0"/>
          <w:color w:val="000000"/>
          <w:kern w:val="0"/>
          <w:sz w:val="21"/>
          <w:szCs w:val="21"/>
          <w:lang w:val="en-US" w:eastAsia="zh-CN" w:bidi="ar"/>
        </w:rPr>
      </w:pPr>
    </w:p>
    <w:p w14:paraId="14EB112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b/>
          <w:bCs w:val="0"/>
          <w:color w:val="000000"/>
          <w:kern w:val="0"/>
          <w:sz w:val="21"/>
          <w:szCs w:val="21"/>
          <w:lang w:val="en-US" w:eastAsia="zh-CN" w:bidi="ar"/>
        </w:rPr>
      </w:pPr>
    </w:p>
    <w:p w14:paraId="60BD751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b/>
          <w:bCs w:val="0"/>
          <w:color w:val="000000"/>
          <w:kern w:val="0"/>
          <w:sz w:val="21"/>
          <w:szCs w:val="21"/>
          <w:lang w:val="en-US" w:eastAsia="zh-CN" w:bidi="ar"/>
        </w:rPr>
      </w:pPr>
      <w:r>
        <w:rPr>
          <w:rStyle w:val="6"/>
          <w:rFonts w:hint="default" w:ascii="Times New Roman" w:hAnsi="Times New Roman" w:eastAsia="宋体" w:cs="Times New Roman"/>
          <w:b/>
          <w:bCs w:val="0"/>
          <w:color w:val="000000"/>
          <w:kern w:val="0"/>
          <w:sz w:val="21"/>
          <w:szCs w:val="21"/>
          <w:lang w:val="en-US" w:eastAsia="zh-CN" w:bidi="ar"/>
        </w:rPr>
        <w:t>Supplementary Table S3 Total variance explained by extracted latent factors</w:t>
      </w:r>
    </w:p>
    <w:tbl>
      <w:tblPr>
        <w:tblStyle w:val="4"/>
        <w:tblW w:w="5129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1344"/>
        <w:gridCol w:w="2285"/>
        <w:gridCol w:w="2126"/>
        <w:gridCol w:w="2157"/>
      </w:tblGrid>
      <w:tr w14:paraId="4EDF234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7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8CC1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Factor</w:t>
            </w:r>
          </w:p>
        </w:tc>
        <w:tc>
          <w:tcPr>
            <w:tcW w:w="768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B0E24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SS Loadings</w:t>
            </w:r>
          </w:p>
        </w:tc>
        <w:tc>
          <w:tcPr>
            <w:tcW w:w="1306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1E593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Proportion of Variance</w:t>
            </w:r>
          </w:p>
        </w:tc>
        <w:tc>
          <w:tcPr>
            <w:tcW w:w="121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25CA8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Cumulative Variance</w:t>
            </w:r>
          </w:p>
        </w:tc>
        <w:tc>
          <w:tcPr>
            <w:tcW w:w="123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E28A3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Proportion Explained</w:t>
            </w:r>
          </w:p>
        </w:tc>
      </w:tr>
      <w:tr w14:paraId="61814F4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C1734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PA1</w:t>
            </w:r>
          </w:p>
        </w:tc>
        <w:tc>
          <w:tcPr>
            <w:tcW w:w="768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F737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1.287</w:t>
            </w:r>
          </w:p>
        </w:tc>
        <w:tc>
          <w:tcPr>
            <w:tcW w:w="1306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413AB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0.214</w:t>
            </w:r>
          </w:p>
        </w:tc>
        <w:tc>
          <w:tcPr>
            <w:tcW w:w="121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47F10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0.214</w:t>
            </w:r>
          </w:p>
        </w:tc>
        <w:tc>
          <w:tcPr>
            <w:tcW w:w="123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44480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0.561</w:t>
            </w:r>
          </w:p>
        </w:tc>
      </w:tr>
      <w:tr w14:paraId="7E99968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7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55B02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PA2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01074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1.007</w:t>
            </w:r>
          </w:p>
        </w:tc>
        <w:tc>
          <w:tcPr>
            <w:tcW w:w="1306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BF323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0.168</w:t>
            </w:r>
          </w:p>
        </w:tc>
        <w:tc>
          <w:tcPr>
            <w:tcW w:w="121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2E1F4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0.382</w:t>
            </w:r>
          </w:p>
        </w:tc>
        <w:tc>
          <w:tcPr>
            <w:tcW w:w="123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FB5BA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0.439</w:t>
            </w:r>
          </w:p>
        </w:tc>
      </w:tr>
    </w:tbl>
    <w:p w14:paraId="02B1B5D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b w:val="0"/>
          <w:bCs/>
          <w:color w:val="000000"/>
          <w:kern w:val="0"/>
          <w:sz w:val="18"/>
          <w:szCs w:val="18"/>
          <w:lang w:val="en-US" w:eastAsia="zh-CN" w:bidi="ar"/>
        </w:rPr>
      </w:pPr>
      <w:r>
        <w:rPr>
          <w:rStyle w:val="6"/>
          <w:rFonts w:hint="default" w:ascii="Times New Roman" w:hAnsi="Times New Roman" w:eastAsia="宋体" w:cs="Times New Roman"/>
          <w:b w:val="0"/>
          <w:bCs/>
          <w:color w:val="000000"/>
          <w:kern w:val="0"/>
          <w:sz w:val="18"/>
          <w:szCs w:val="18"/>
          <w:lang w:val="en-US" w:eastAsia="zh-CN" w:bidi="ar"/>
        </w:rPr>
        <w:t>Note: PA1, principal axis factor 1; PA2, principal axis factor 2. Extraction method: principal axis factoring.</w:t>
      </w:r>
    </w:p>
    <w:p w14:paraId="459C146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218DDB5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01FE07D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3516C27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6D4827E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2203321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Fonts w:hint="default" w:ascii="Times New Roman" w:hAnsi="Times New Roman" w:cs="Times New Roman"/>
          <w:color w:val="000000"/>
          <w:sz w:val="21"/>
          <w:szCs w:val="21"/>
        </w:rPr>
      </w:pPr>
      <w:r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Supplementary Table S</w:t>
      </w:r>
      <w:r>
        <w:rPr>
          <w:rStyle w:val="6"/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4</w:t>
      </w:r>
      <w:r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 Stratified univariate logistic regression analyses of follow-up compliance by demographic subgroups</w:t>
      </w:r>
    </w:p>
    <w:tbl>
      <w:tblPr>
        <w:tblStyle w:val="3"/>
        <w:tblW w:w="513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2"/>
        <w:gridCol w:w="1146"/>
        <w:gridCol w:w="1738"/>
        <w:gridCol w:w="1738"/>
        <w:gridCol w:w="711"/>
        <w:gridCol w:w="1316"/>
        <w:gridCol w:w="914"/>
      </w:tblGrid>
      <w:tr w14:paraId="2A3B4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4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FDD4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Stratify</w:t>
            </w:r>
          </w:p>
        </w:tc>
        <w:tc>
          <w:tcPr>
            <w:tcW w:w="62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83DA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Subgroup</w:t>
            </w:r>
          </w:p>
        </w:tc>
        <w:tc>
          <w:tcPr>
            <w:tcW w:w="105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0EEE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  <w:t>Observation group</w:t>
            </w:r>
          </w:p>
          <w:p w14:paraId="22E0D2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  <w:t>Events/Total (%)</w:t>
            </w:r>
          </w:p>
        </w:tc>
        <w:tc>
          <w:tcPr>
            <w:tcW w:w="105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087E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  <w:t>Control group</w:t>
            </w:r>
          </w:p>
          <w:p w14:paraId="18FFE6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  <w:t>Events/Total (%)</w:t>
            </w:r>
          </w:p>
        </w:tc>
        <w:tc>
          <w:tcPr>
            <w:tcW w:w="39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3239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71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01CA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95%CI</w:t>
            </w:r>
          </w:p>
        </w:tc>
        <w:tc>
          <w:tcPr>
            <w:tcW w:w="501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0C5C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i/>
                <w:iCs/>
                <w:color w:val="000000"/>
                <w:sz w:val="22"/>
                <w:szCs w:val="21"/>
                <w:vertAlign w:val="baseline"/>
                <w:lang w:val="en-US" w:eastAsia="zh-CN"/>
              </w:rPr>
              <w:t>P-value</w:t>
            </w:r>
          </w:p>
        </w:tc>
      </w:tr>
      <w:tr w14:paraId="23EB0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E2D6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Education</w:t>
            </w:r>
          </w:p>
        </w:tc>
        <w:tc>
          <w:tcPr>
            <w:tcW w:w="62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36B6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8A47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05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67B9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9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CD79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6575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0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25FD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042C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1A3B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98B9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Primary school and below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722F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26/57 </w:t>
            </w:r>
          </w:p>
          <w:p w14:paraId="4F7387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(45.61%)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DF37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60/137 (43.80%)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2F7C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1.076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F138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0.576</w:t>
            </w:r>
            <w:r>
              <w:rPr>
                <w:rFonts w:hint="default" w:ascii="Times New Roman" w:hAnsi="Times New Roman" w:eastAsia="宋体" w:cs="Times New Roman"/>
                <w:sz w:val="22"/>
                <w:szCs w:val="24"/>
              </w:rPr>
              <w:t>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2.002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0271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0.816</w:t>
            </w:r>
          </w:p>
        </w:tc>
      </w:tr>
      <w:tr w14:paraId="0DA82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8F64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DA6B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Junior high school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35D4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 xml:space="preserve">51/100 </w:t>
            </w:r>
          </w:p>
          <w:p w14:paraId="34D9AD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(51.00%)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78A2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163/354 (46.05%)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74FB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2D5B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0.782</w:t>
            </w:r>
            <w:r>
              <w:rPr>
                <w:rFonts w:hint="default" w:ascii="Times New Roman" w:hAnsi="Times New Roman" w:eastAsia="宋体" w:cs="Times New Roman"/>
                <w:sz w:val="22"/>
                <w:szCs w:val="24"/>
              </w:rPr>
              <w:t>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1.905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95BF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0.381</w:t>
            </w:r>
          </w:p>
        </w:tc>
      </w:tr>
      <w:tr w14:paraId="51E80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AA40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651C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High school or vocational school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7334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 xml:space="preserve">34/71 </w:t>
            </w:r>
          </w:p>
          <w:p w14:paraId="414212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(47.89%)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E42B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 xml:space="preserve">124/216 (57.41%)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033B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0.682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8FD8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0.397</w:t>
            </w:r>
            <w:r>
              <w:rPr>
                <w:rFonts w:hint="default" w:ascii="Times New Roman" w:hAnsi="Times New Roman" w:eastAsia="宋体" w:cs="Times New Roman"/>
                <w:sz w:val="22"/>
                <w:szCs w:val="24"/>
              </w:rPr>
              <w:t>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3E15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0.163</w:t>
            </w:r>
          </w:p>
        </w:tc>
      </w:tr>
      <w:tr w14:paraId="13FDB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C342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E80F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College and above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24CD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41/57 </w:t>
            </w:r>
          </w:p>
          <w:p w14:paraId="72D883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(71.93%)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6420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109/168 (64.88%)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C1F9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1.387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82A7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0.728</w:t>
            </w:r>
            <w:r>
              <w:rPr>
                <w:rFonts w:hint="default" w:ascii="Times New Roman" w:hAnsi="Times New Roman" w:eastAsia="宋体" w:cs="Times New Roman"/>
                <w:sz w:val="22"/>
                <w:szCs w:val="24"/>
              </w:rPr>
              <w:t>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FCAC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8965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0045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Age group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590C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5FEA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F55D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319D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E3D5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4FC5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67C8A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0" w:hRule="atLeast"/>
          <w:jc w:val="center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194F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E0D74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  <w:szCs w:val="21"/>
                <w:highlight w:val="none"/>
              </w:rPr>
              <w:t xml:space="preserve">18–39 years 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F1FE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45/85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</w:t>
            </w:r>
          </w:p>
          <w:p w14:paraId="705530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52.94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%)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D8BA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152/290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52.41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%)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474B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712E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0.629</w:t>
            </w:r>
            <w:r>
              <w:rPr>
                <w:rFonts w:hint="default" w:ascii="Times New Roman" w:hAnsi="Times New Roman" w:eastAsia="宋体" w:cs="Times New Roman"/>
                <w:sz w:val="22"/>
                <w:szCs w:val="24"/>
              </w:rPr>
              <w:t>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7DD0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0.932</w:t>
            </w:r>
          </w:p>
        </w:tc>
      </w:tr>
      <w:tr w14:paraId="3A903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C448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03A66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  <w:szCs w:val="21"/>
                <w:highlight w:val="none"/>
              </w:rPr>
              <w:t xml:space="preserve">40–59 years 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C8AB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84/153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</w:t>
            </w:r>
          </w:p>
          <w:p w14:paraId="72C8A6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54.90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%)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2C78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211/389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54.24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%)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8CB8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1.027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B709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  <w:r>
              <w:rPr>
                <w:rFonts w:hint="default" w:ascii="Times New Roman" w:hAnsi="Times New Roman" w:eastAsia="宋体" w:cs="Times New Roman"/>
                <w:sz w:val="22"/>
                <w:szCs w:val="24"/>
              </w:rPr>
              <w:t>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A5D6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0.890</w:t>
            </w:r>
          </w:p>
        </w:tc>
      </w:tr>
      <w:tr w14:paraId="61FE5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5E88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6E689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1"/>
                <w:highlight w:val="none"/>
                <w:lang w:val="en-US" w:eastAsia="zh-CN"/>
              </w:rPr>
              <w:t>≥</w:t>
            </w:r>
            <w:r>
              <w:rPr>
                <w:rFonts w:ascii="Times New Roman" w:hAnsi="Times New Roman" w:eastAsia="宋体" w:cs="Times New Roman"/>
                <w:sz w:val="22"/>
                <w:szCs w:val="21"/>
                <w:highlight w:val="none"/>
              </w:rPr>
              <w:t xml:space="preserve">60 years 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4011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23/47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</w:t>
            </w:r>
          </w:p>
          <w:p w14:paraId="6D7CDB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(4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8.94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%)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21B2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93/196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</w:t>
            </w:r>
          </w:p>
          <w:p w14:paraId="23D45D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47.45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%)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5000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4C62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  <w:r>
              <w:rPr>
                <w:rFonts w:hint="default" w:ascii="Times New Roman" w:hAnsi="Times New Roman" w:eastAsia="宋体" w:cs="Times New Roman"/>
                <w:sz w:val="22"/>
                <w:szCs w:val="24"/>
              </w:rPr>
              <w:t>–</w:t>
            </w:r>
            <w:r>
              <w:rPr>
                <w:rFonts w:hint="eastAsia" w:ascii="Times New Roman" w:hAnsi="Times New Roman" w:eastAsia="宋体" w:cs="Times New Roman"/>
                <w:sz w:val="22"/>
                <w:szCs w:val="24"/>
                <w:lang w:val="en-US" w:eastAsia="zh-CN"/>
              </w:rPr>
              <w:t>2.011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70FE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0.855</w:t>
            </w:r>
          </w:p>
        </w:tc>
      </w:tr>
      <w:tr w14:paraId="3AE68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9C1C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Family history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0019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EFEB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FFAD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2840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0459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4FF9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 w14:paraId="13DF4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06C9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7D5C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Yes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3D11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 xml:space="preserve">142/242 (58.68%) 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748E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 xml:space="preserve">267/518 (51.54%)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736A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1.335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FC2D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0.982</w:t>
            </w:r>
            <w:r>
              <w:rPr>
                <w:rFonts w:hint="default" w:ascii="Times New Roman" w:hAnsi="Times New Roman" w:eastAsia="宋体" w:cs="Times New Roman"/>
                <w:sz w:val="22"/>
                <w:szCs w:val="24"/>
              </w:rPr>
              <w:t>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D39B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0.066</w:t>
            </w:r>
          </w:p>
        </w:tc>
      </w:tr>
      <w:tr w14:paraId="426CE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4DCE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A0C9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Unknown</w:t>
            </w:r>
          </w:p>
        </w:tc>
        <w:tc>
          <w:tcPr>
            <w:tcW w:w="105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840C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 xml:space="preserve">10/43 </w:t>
            </w:r>
          </w:p>
          <w:p w14:paraId="316F51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(23.26%)</w:t>
            </w:r>
          </w:p>
        </w:tc>
        <w:tc>
          <w:tcPr>
            <w:tcW w:w="105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7401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 xml:space="preserve">189/357 (52.94%) </w:t>
            </w:r>
          </w:p>
        </w:tc>
        <w:tc>
          <w:tcPr>
            <w:tcW w:w="39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8231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0.269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349F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0.123</w:t>
            </w:r>
            <w:r>
              <w:rPr>
                <w:rFonts w:hint="default" w:ascii="Times New Roman" w:hAnsi="Times New Roman" w:eastAsia="宋体" w:cs="Times New Roman"/>
                <w:sz w:val="22"/>
                <w:szCs w:val="24"/>
              </w:rPr>
              <w:t>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0.544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0710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</w:tbl>
    <w:p w14:paraId="3923E96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b w:val="0"/>
          <w:bCs/>
          <w:color w:val="000000"/>
          <w:kern w:val="0"/>
          <w:sz w:val="18"/>
          <w:szCs w:val="18"/>
          <w:lang w:val="en-US" w:eastAsia="zh-CN" w:bidi="ar"/>
        </w:rPr>
      </w:pPr>
      <w:r>
        <w:rPr>
          <w:rStyle w:val="6"/>
          <w:rFonts w:hint="default" w:ascii="Times New Roman" w:hAnsi="Times New Roman" w:eastAsia="宋体" w:cs="Times New Roman"/>
          <w:b w:val="0"/>
          <w:bCs/>
          <w:color w:val="000000"/>
          <w:kern w:val="0"/>
          <w:sz w:val="18"/>
          <w:szCs w:val="18"/>
          <w:lang w:val="en-US" w:eastAsia="zh-CN" w:bidi="ar"/>
        </w:rPr>
        <w:t>Note: “Events/Total (%)” represents the percentage of participants achieving qualified hepatitis knowledge questionnaire results within each subgroup. Stratified univariate logistic regression was conducted to assess the association between demographic characteristics and follow-up compliance. OR, odds ratio; CI, confidence interval.</w:t>
      </w:r>
    </w:p>
    <w:p w14:paraId="7378A00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592CF58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154FE8F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3FB3311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6497B3D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77401CF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629DE48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5DB94B8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36D6EF8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420950E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1A98506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106D441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110A082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4E428B8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Supplementary Table S</w:t>
      </w:r>
      <w:r>
        <w:rPr>
          <w:rStyle w:val="6"/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5</w:t>
      </w:r>
      <w:r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Style w:val="6"/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Preliminary covariate screening via multiple linear regression</w:t>
      </w:r>
    </w:p>
    <w:tbl>
      <w:tblPr>
        <w:tblStyle w:val="3"/>
        <w:tblW w:w="512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82"/>
        <w:gridCol w:w="778"/>
        <w:gridCol w:w="707"/>
        <w:gridCol w:w="799"/>
        <w:gridCol w:w="904"/>
        <w:gridCol w:w="1572"/>
      </w:tblGrid>
      <w:tr w14:paraId="72ACF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27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5C7E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Variable</w:t>
            </w:r>
          </w:p>
        </w:tc>
        <w:tc>
          <w:tcPr>
            <w:tcW w:w="44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9784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</w:t>
            </w:r>
          </w:p>
        </w:tc>
        <w:tc>
          <w:tcPr>
            <w:tcW w:w="40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0473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</w:t>
            </w:r>
          </w:p>
        </w:tc>
        <w:tc>
          <w:tcPr>
            <w:tcW w:w="45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EAE2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  <w:t>t value</w:t>
            </w:r>
          </w:p>
        </w:tc>
        <w:tc>
          <w:tcPr>
            <w:tcW w:w="51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B504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i/>
                <w:iCs/>
                <w:color w:val="000000"/>
                <w:sz w:val="21"/>
                <w:szCs w:val="21"/>
                <w:vertAlign w:val="baseline"/>
                <w:lang w:val="en-US" w:eastAsia="zh-CN"/>
              </w:rPr>
              <w:t>P-value</w:t>
            </w:r>
          </w:p>
        </w:tc>
        <w:tc>
          <w:tcPr>
            <w:tcW w:w="89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CC5E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%CI</w:t>
            </w:r>
          </w:p>
        </w:tc>
      </w:tr>
      <w:tr w14:paraId="754DE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173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19FB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F6DB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82EC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217E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DA14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</w:tr>
      <w:tr w14:paraId="2F4BC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6894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40–59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vs.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18-39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 years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ACA9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0.313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DC56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649A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2.538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493C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0.011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460D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0.071</w:t>
            </w:r>
            <w:r>
              <w:rPr>
                <w:rFonts w:ascii="Times New Roman" w:hAnsi="宋体" w:eastAsia="宋体" w:cs="宋体"/>
                <w:sz w:val="21"/>
                <w:szCs w:val="24"/>
              </w:rPr>
              <w:t>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0.555</w:t>
            </w:r>
          </w:p>
        </w:tc>
      </w:tr>
      <w:tr w14:paraId="4DB86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7A1F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≥60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vs.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18-39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 years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E72F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0.183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C7A2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C13B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4264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0.242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E018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-0.124</w:t>
            </w:r>
            <w:r>
              <w:rPr>
                <w:rFonts w:ascii="Times New Roman" w:hAnsi="宋体" w:eastAsia="宋体" w:cs="宋体"/>
                <w:sz w:val="21"/>
                <w:szCs w:val="24"/>
              </w:rPr>
              <w:t>–</w:t>
            </w:r>
            <w:r>
              <w:rPr>
                <w:rFonts w:hint="eastAsia" w:ascii="Times New Roman" w:hAnsi="宋体" w:eastAsia="宋体" w:cs="宋体"/>
                <w:sz w:val="21"/>
                <w:szCs w:val="24"/>
              </w:rPr>
              <w:t>0.49</w:t>
            </w:r>
            <w:r>
              <w:rPr>
                <w:rFonts w:hint="eastAsia" w:ascii="Times New Roman" w:hAnsi="宋体" w:eastAsia="宋体" w:cs="宋体"/>
                <w:sz w:val="21"/>
                <w:szCs w:val="24"/>
                <w:lang w:val="en-US" w:eastAsia="zh-CN"/>
              </w:rPr>
              <w:t>0</w:t>
            </w:r>
          </w:p>
        </w:tc>
      </w:tr>
      <w:tr w14:paraId="106F5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54FE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Gender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EF03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CEA1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35D3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13EF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7058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CCD6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B9C1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Female vs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Male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380F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-0.012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C6C2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0.097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6FFD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-0.127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8B65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0.899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9470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0.203</w:t>
            </w:r>
            <w:r>
              <w:rPr>
                <w:rFonts w:ascii="Times New Roman" w:hAnsi="宋体" w:eastAsia="宋体" w:cs="宋体"/>
                <w:sz w:val="21"/>
                <w:szCs w:val="24"/>
              </w:rPr>
              <w:t>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0.179</w:t>
            </w:r>
          </w:p>
        </w:tc>
      </w:tr>
      <w:tr w14:paraId="6AA09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8332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Ethnicity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D75D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AC9A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4EED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E57F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70E1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</w:tr>
      <w:tr w14:paraId="56C2F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979E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Other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 vs. Han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CAB0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-0.815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9767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0.214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9347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-3.804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812A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942C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-1.235</w:t>
            </w:r>
            <w:r>
              <w:rPr>
                <w:rFonts w:ascii="Times New Roman" w:hAnsi="宋体" w:eastAsia="宋体" w:cs="宋体"/>
                <w:sz w:val="21"/>
                <w:szCs w:val="24"/>
              </w:rPr>
              <w:t>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-0.395</w:t>
            </w:r>
          </w:p>
        </w:tc>
      </w:tr>
      <w:tr w14:paraId="787A1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F1A7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Marital status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F273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6D1F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969A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8A7B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2524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</w:tr>
      <w:tr w14:paraId="5BA62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983C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Married vs. Unmarried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/Divorced/Widowed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F41E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0.133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F859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4EDF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0.928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FB00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0.354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C270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-0.148</w:t>
            </w:r>
            <w:r>
              <w:rPr>
                <w:rFonts w:ascii="Times New Roman" w:hAnsi="宋体" w:eastAsia="宋体" w:cs="宋体"/>
                <w:sz w:val="21"/>
                <w:szCs w:val="24"/>
              </w:rPr>
              <w:t>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0.415</w:t>
            </w:r>
          </w:p>
        </w:tc>
      </w:tr>
      <w:tr w14:paraId="06BA9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1F36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Education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EBFB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6804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5E77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87DD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0984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</w:tr>
      <w:tr w14:paraId="48BF3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BA97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Junior high school vs. Primary school and below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6C0A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0.217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9B09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D8AD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1.505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1ADF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0.133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6087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-0.066</w:t>
            </w:r>
            <w:r>
              <w:rPr>
                <w:rFonts w:ascii="Times New Roman" w:hAnsi="宋体" w:eastAsia="宋体" w:cs="宋体"/>
                <w:sz w:val="21"/>
                <w:szCs w:val="24"/>
              </w:rPr>
              <w:t>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0.499</w:t>
            </w:r>
          </w:p>
        </w:tc>
      </w:tr>
      <w:tr w14:paraId="1514A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3262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High school or vocational school vs. Primary school and below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D07F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0.494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FCC9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F6B9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3.086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13A2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9AF2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  <w:r>
              <w:rPr>
                <w:rFonts w:ascii="Times New Roman" w:hAnsi="宋体" w:eastAsia="宋体" w:cs="宋体"/>
                <w:sz w:val="21"/>
                <w:szCs w:val="24"/>
              </w:rPr>
              <w:t>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0.809</w:t>
            </w:r>
          </w:p>
        </w:tc>
      </w:tr>
      <w:tr w14:paraId="24DF0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8F21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College and above vs. Primary school and below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2962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0.946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C75D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0.178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1F00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5.312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054A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D7C2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0.596</w:t>
            </w:r>
            <w:r>
              <w:rPr>
                <w:rFonts w:ascii="Times New Roman" w:hAnsi="宋体" w:eastAsia="宋体" w:cs="宋体"/>
                <w:sz w:val="21"/>
                <w:szCs w:val="24"/>
              </w:rPr>
              <w:t>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1.295</w:t>
            </w:r>
          </w:p>
        </w:tc>
      </w:tr>
      <w:tr w14:paraId="3C8C3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FDF6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Occupation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0A2C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6C32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3F77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2C15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5574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</w:tr>
      <w:tr w14:paraId="38585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4CB7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Student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 vs. Farmer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905E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0.187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9CA7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0.401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926A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0.467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9B65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5362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-0.599</w:t>
            </w:r>
            <w:r>
              <w:rPr>
                <w:rFonts w:ascii="Times New Roman" w:hAnsi="宋体" w:eastAsia="宋体" w:cs="宋体"/>
                <w:sz w:val="21"/>
                <w:szCs w:val="24"/>
              </w:rPr>
              <w:t>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0.974</w:t>
            </w:r>
          </w:p>
        </w:tc>
      </w:tr>
      <w:tr w14:paraId="3118E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14C1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Healthcare worker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 vs. Farmer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EA25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-0.336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0912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0.368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2488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-0.912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28B2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0.362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6F08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-1.059</w:t>
            </w:r>
            <w:r>
              <w:rPr>
                <w:rFonts w:ascii="Times New Roman" w:hAnsi="宋体" w:eastAsia="宋体" w:cs="宋体"/>
                <w:sz w:val="21"/>
                <w:szCs w:val="24"/>
              </w:rPr>
              <w:t>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0.387</w:t>
            </w:r>
          </w:p>
        </w:tc>
      </w:tr>
      <w:tr w14:paraId="6F002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E439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Retiree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 vs. Farmer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2B58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0.395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D343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A2C0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1.639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D30B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0.101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1743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-0.078</w:t>
            </w:r>
            <w:r>
              <w:rPr>
                <w:rFonts w:ascii="Times New Roman" w:hAnsi="宋体" w:eastAsia="宋体" w:cs="宋体"/>
                <w:sz w:val="21"/>
                <w:szCs w:val="24"/>
              </w:rPr>
              <w:t>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0.868</w:t>
            </w:r>
          </w:p>
        </w:tc>
      </w:tr>
      <w:tr w14:paraId="51EC1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D0EA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Self-employed individual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s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vs. Farmer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D0B1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0.344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91B7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00B0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1.219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4882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0.223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7448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  <w:r>
              <w:rPr>
                <w:rFonts w:ascii="Times New Roman" w:hAnsi="宋体" w:eastAsia="宋体" w:cs="宋体"/>
                <w:sz w:val="21"/>
                <w:szCs w:val="24"/>
              </w:rPr>
              <w:t>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0.899</w:t>
            </w:r>
          </w:p>
        </w:tc>
      </w:tr>
      <w:tr w14:paraId="6043C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72DE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Unemployed vs. Farmer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3DDC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0.814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B061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CB20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3.343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EB9C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6687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0.336</w:t>
            </w:r>
            <w:r>
              <w:rPr>
                <w:rFonts w:ascii="Times New Roman" w:hAnsi="宋体" w:eastAsia="宋体" w:cs="宋体"/>
                <w:sz w:val="21"/>
                <w:szCs w:val="24"/>
              </w:rPr>
              <w:t>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1.292</w:t>
            </w:r>
          </w:p>
        </w:tc>
      </w:tr>
      <w:tr w14:paraId="59933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4532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ins w:id="0" w:author="黄喆" w:date="2026-07-31T10:48:46Z">
              <w:r>
                <w:rPr>
                  <w:rFonts w:hint="default" w:ascii="Times New Roman" w:hAnsi="Times New Roman" w:eastAsia="宋体" w:cs="Times New Roman"/>
                  <w:color w:val="auto"/>
                  <w:kern w:val="2"/>
                  <w:sz w:val="21"/>
                  <w:szCs w:val="21"/>
                  <w:highlight w:val="none"/>
                  <w:lang w:val="en-US" w:eastAsia="zh-CN" w:bidi="ar-SA"/>
                </w:rPr>
                <w:t>Employees</w:t>
              </w:r>
            </w:ins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 vs. Farmer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7EDB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0.045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7BD8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D682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5730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0.874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F0F5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-0.511</w:t>
            </w:r>
            <w:r>
              <w:rPr>
                <w:rFonts w:ascii="Times New Roman" w:hAnsi="宋体" w:eastAsia="宋体" w:cs="宋体"/>
                <w:sz w:val="21"/>
                <w:szCs w:val="24"/>
              </w:rPr>
              <w:t>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0.601</w:t>
            </w:r>
          </w:p>
        </w:tc>
      </w:tr>
      <w:tr w14:paraId="60854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FCD4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ins w:id="1" w:author="黄喆" w:date="2026-07-31T10:48:46Z">
              <w:r>
                <w:rPr>
                  <w:rFonts w:hint="default" w:ascii="Times New Roman" w:hAnsi="Times New Roman" w:eastAsia="宋体" w:cs="Times New Roman"/>
                  <w:color w:val="auto"/>
                  <w:kern w:val="2"/>
                  <w:sz w:val="21"/>
                  <w:szCs w:val="21"/>
                  <w:highlight w:val="none"/>
                  <w:lang w:val="en-US" w:eastAsia="zh-CN" w:bidi="ar-SA"/>
                </w:rPr>
                <w:t>Public service workers</w:t>
              </w:r>
            </w:ins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 vs. Farmer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BA3F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0.371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8499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35FB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1.614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2F5E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0.107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BF44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  <w:r>
              <w:rPr>
                <w:rFonts w:ascii="Times New Roman" w:hAnsi="宋体" w:eastAsia="宋体" w:cs="宋体"/>
                <w:sz w:val="21"/>
                <w:szCs w:val="24"/>
              </w:rPr>
              <w:t>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0.822</w:t>
            </w:r>
          </w:p>
        </w:tc>
      </w:tr>
      <w:tr w14:paraId="4D85C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25DC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Laborer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 vs. Farmer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BA72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FF9D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0.236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3DEF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0765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0.983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E330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-0.458</w:t>
            </w:r>
            <w:r>
              <w:rPr>
                <w:rFonts w:ascii="Times New Roman" w:hAnsi="宋体" w:eastAsia="宋体" w:cs="宋体"/>
                <w:sz w:val="21"/>
                <w:szCs w:val="24"/>
              </w:rPr>
              <w:t>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0.468</w:t>
            </w:r>
          </w:p>
        </w:tc>
      </w:tr>
      <w:tr w14:paraId="3462C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70C1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Other vs. Farmer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F81D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-0.102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6BF2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E91B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-0.461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7B2B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0.645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3084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-0.536</w:t>
            </w:r>
            <w:r>
              <w:rPr>
                <w:rFonts w:ascii="Times New Roman" w:hAnsi="宋体" w:eastAsia="宋体" w:cs="宋体"/>
                <w:sz w:val="21"/>
                <w:szCs w:val="24"/>
              </w:rPr>
              <w:t>–</w:t>
            </w:r>
            <w:r>
              <w:rPr>
                <w:rFonts w:hint="eastAsia" w:ascii="Times New Roman" w:hAnsi="宋体" w:eastAsia="宋体" w:cs="宋体"/>
                <w:sz w:val="21"/>
                <w:szCs w:val="24"/>
              </w:rPr>
              <w:t>0.332</w:t>
            </w:r>
          </w:p>
        </w:tc>
      </w:tr>
      <w:tr w14:paraId="68E3D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1270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Family history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A3D9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F019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2A3D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1C71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9835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A2F7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2E42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Unknown vs.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1BA5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0.186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7631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0C95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1.665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6DD6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0.096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A37F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-0.033</w:t>
            </w:r>
            <w:r>
              <w:rPr>
                <w:rFonts w:ascii="Times New Roman" w:hAnsi="宋体" w:eastAsia="宋体" w:cs="宋体"/>
                <w:sz w:val="21"/>
                <w:szCs w:val="24"/>
              </w:rPr>
              <w:t>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0.404</w:t>
            </w:r>
          </w:p>
        </w:tc>
      </w:tr>
      <w:tr w14:paraId="477B2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1C45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Hepatitis type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1098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EF10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BE36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8C33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73D7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</w:tr>
      <w:tr w14:paraId="5C5B8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D84C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HCV vs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 HBV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BC53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-1.803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4763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0.218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32EB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-8.271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4573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4ADC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-2.231</w:t>
            </w:r>
            <w:r>
              <w:rPr>
                <w:rFonts w:ascii="Times New Roman" w:hAnsi="宋体" w:eastAsia="宋体" w:cs="宋体"/>
                <w:sz w:val="21"/>
                <w:szCs w:val="24"/>
              </w:rPr>
              <w:t>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-1.375</w:t>
            </w:r>
          </w:p>
        </w:tc>
      </w:tr>
      <w:tr w14:paraId="59695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C735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Unspecified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 vs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 HBV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65D2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-1.832</w:t>
            </w:r>
          </w:p>
        </w:tc>
        <w:tc>
          <w:tcPr>
            <w:tcW w:w="40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9988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0.528</w:t>
            </w:r>
          </w:p>
        </w:tc>
        <w:tc>
          <w:tcPr>
            <w:tcW w:w="45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4D4A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-3.467</w:t>
            </w:r>
          </w:p>
        </w:tc>
        <w:tc>
          <w:tcPr>
            <w:tcW w:w="51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0EB8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9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D676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-2.869</w:t>
            </w:r>
            <w:r>
              <w:rPr>
                <w:rFonts w:ascii="Times New Roman" w:hAnsi="宋体" w:eastAsia="宋体" w:cs="宋体"/>
                <w:sz w:val="21"/>
                <w:szCs w:val="24"/>
              </w:rPr>
              <w:t>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-0.795</w:t>
            </w:r>
          </w:p>
        </w:tc>
      </w:tr>
    </w:tbl>
    <w:p w14:paraId="6BFED55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720" w:right="720"/>
        <w:jc w:val="left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Note: Multiple linear regression was performed to preliminarily screen candidate covariates associated with hepatitis knowledge score. Covariates with P＜0.2 were retained as candidate variables for subsequent multivariate analyses. B, regression coefficient; SE, standard error; CI, confidence interval.</w:t>
      </w:r>
    </w:p>
    <w:p w14:paraId="41C165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right="720"/>
        <w:jc w:val="left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  </w:t>
      </w:r>
    </w:p>
    <w:p w14:paraId="59F64A1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720" w:right="720"/>
        <w:jc w:val="left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4FB3E75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right="720"/>
        <w:jc w:val="left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46C769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right="720"/>
        <w:jc w:val="left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0DD8526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right="720"/>
        <w:jc w:val="left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58D9D1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right="720"/>
        <w:jc w:val="left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516D9A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right="720"/>
        <w:jc w:val="left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532FC0F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right="720"/>
        <w:jc w:val="left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1D614FC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right="720"/>
        <w:jc w:val="left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4F7EDF4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right="720"/>
        <w:jc w:val="left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0E72B79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right="720"/>
        <w:jc w:val="left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2F36A67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right="720"/>
        <w:jc w:val="left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52C4E6A6">
      <w:pPr>
        <w:rPr>
          <w:rFonts w:hint="default" w:ascii="Times New Roman" w:hAnsi="Times New Roman" w:eastAsia="宋体" w:cs="Times New Roman"/>
          <w:b/>
          <w:bCs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highlight w:val="none"/>
        </w:rPr>
        <w:t>Supplementary Table S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highlight w:val="none"/>
        </w:rPr>
        <w:t xml:space="preserve"> Generalized variance inflation factor (GVIF) for covariates in multivariate logistic regression model</w:t>
      </w:r>
    </w:p>
    <w:tbl>
      <w:tblPr>
        <w:tblStyle w:val="3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4"/>
        <w:gridCol w:w="1628"/>
        <w:gridCol w:w="496"/>
        <w:gridCol w:w="2131"/>
      </w:tblGrid>
      <w:tr w14:paraId="06106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7C43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Variable</w:t>
            </w:r>
          </w:p>
        </w:tc>
        <w:tc>
          <w:tcPr>
            <w:tcW w:w="95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2971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GVIF</w:t>
            </w:r>
          </w:p>
        </w:tc>
        <w:tc>
          <w:tcPr>
            <w:tcW w:w="291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BE25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Df</w:t>
            </w:r>
          </w:p>
        </w:tc>
        <w:tc>
          <w:tcPr>
            <w:tcW w:w="1250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FEAC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GVIF^(1/(2*Df))</w:t>
            </w:r>
          </w:p>
        </w:tc>
      </w:tr>
      <w:tr w14:paraId="39E27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0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81BF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group</w:t>
            </w:r>
          </w:p>
        </w:tc>
        <w:tc>
          <w:tcPr>
            <w:tcW w:w="95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3A96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1.384227707</w:t>
            </w:r>
          </w:p>
        </w:tc>
        <w:tc>
          <w:tcPr>
            <w:tcW w:w="29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9005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5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CCC8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1.08468063</w:t>
            </w:r>
          </w:p>
        </w:tc>
      </w:tr>
      <w:tr w14:paraId="57ADE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DA6E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thnicity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1F4E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1.024974861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87B0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ED8B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1.012410421</w:t>
            </w:r>
          </w:p>
        </w:tc>
      </w:tr>
      <w:tr w14:paraId="25A41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F07C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ducation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680D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1.416878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000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E119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992B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1.059795512</w:t>
            </w:r>
          </w:p>
        </w:tc>
      </w:tr>
      <w:tr w14:paraId="5CD9A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3E22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amily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history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5B9F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1.873488564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C665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086D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1.368754384</w:t>
            </w:r>
          </w:p>
        </w:tc>
      </w:tr>
      <w:tr w14:paraId="1BA7F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1FBB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epatitis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type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66C0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2.875011809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DCFE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9C68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1.302146681</w:t>
            </w:r>
          </w:p>
        </w:tc>
      </w:tr>
      <w:tr w14:paraId="2F3B2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CBFC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ccupation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DD7C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1.164106558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99ED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1996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1.008477616</w:t>
            </w:r>
          </w:p>
        </w:tc>
      </w:tr>
      <w:tr w14:paraId="2AF36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A5CA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nowledge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_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score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_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29E7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1.315968012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EEBC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C8DD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1.14715649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5F19F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0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68F0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amily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_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history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: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knowledge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_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score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_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</w:t>
            </w:r>
          </w:p>
        </w:tc>
        <w:tc>
          <w:tcPr>
            <w:tcW w:w="95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F18C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2.038492056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895B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3530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1.427757702</w:t>
            </w:r>
          </w:p>
        </w:tc>
      </w:tr>
    </w:tbl>
    <w:p w14:paraId="3A946D7F">
      <w:pPr>
        <w:rPr>
          <w:rFonts w:hint="default" w:ascii="Times New Roman" w:hAnsi="Times New Roman" w:eastAsia="宋体" w:cs="Times New Roman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sz w:val="18"/>
          <w:szCs w:val="18"/>
          <w:highlight w:val="none"/>
        </w:rPr>
        <w:t>Note:</w:t>
      </w:r>
      <w:r>
        <w:rPr>
          <w:rFonts w:hint="eastAsia" w:ascii="Times New Roman" w:hAnsi="Times New Roman" w:eastAsia="宋体" w:cs="Times New Roman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18"/>
          <w:szCs w:val="18"/>
          <w:highlight w:val="none"/>
        </w:rPr>
        <w:t xml:space="preserve">GVIF, generalized variance inflation factor. The threshold of </w:t>
      </w:r>
      <w:r>
        <w:rPr>
          <w:rFonts w:hint="eastAsia" w:ascii="Times New Roman" w:hAnsi="Times New Roman" w:eastAsia="宋体" w:cs="Times New Roman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18"/>
          <w:szCs w:val="18"/>
          <w:highlight w:val="none"/>
        </w:rPr>
        <w:t>GVIF^(1/(2*Df))&lt;2.0</w:t>
      </w:r>
      <w:r>
        <w:rPr>
          <w:rFonts w:hint="eastAsia" w:ascii="Times New Roman" w:hAnsi="Times New Roman" w:eastAsia="宋体" w:cs="Times New Roman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18"/>
          <w:szCs w:val="18"/>
          <w:highlight w:val="none"/>
        </w:rPr>
        <w:t xml:space="preserve"> was adopted to identify substantial multicollinearity. knowledge_score_c = mean-centered hepatitis knowledge score; Family_history:knowledge_score_c = interaction term between family history and mean-centered hepatitis knowledge score.</w:t>
      </w:r>
    </w:p>
    <w:p w14:paraId="3B360D8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right="720"/>
        <w:jc w:val="left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5274EFC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720" w:right="720"/>
        <w:jc w:val="left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10F79851">
      <w:pPr>
        <w:spacing w:line="240" w:lineRule="auto"/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  <w:t>Supplementary Table S7 Multivariate logistic regression model based on raw uncentered hepatitis knowledge score (for comparative reference)</w:t>
      </w:r>
    </w:p>
    <w:tbl>
      <w:tblPr>
        <w:tblStyle w:val="3"/>
        <w:tblW w:w="512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2"/>
        <w:gridCol w:w="841"/>
        <w:gridCol w:w="1462"/>
        <w:gridCol w:w="937"/>
      </w:tblGrid>
      <w:tr w14:paraId="19142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14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CCC9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Variable</w:t>
            </w:r>
          </w:p>
        </w:tc>
        <w:tc>
          <w:tcPr>
            <w:tcW w:w="481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0057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83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09AE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%CI</w:t>
            </w:r>
          </w:p>
        </w:tc>
        <w:tc>
          <w:tcPr>
            <w:tcW w:w="53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0B8B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i/>
                <w:iCs/>
                <w:color w:val="auto"/>
                <w:sz w:val="22"/>
                <w:szCs w:val="21"/>
                <w:vertAlign w:val="baseline"/>
                <w:lang w:val="en-US" w:eastAsia="zh-CN"/>
              </w:rPr>
              <w:t>P-value</w:t>
            </w:r>
          </w:p>
        </w:tc>
      </w:tr>
      <w:tr w14:paraId="28AD9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2799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2"/>
                <w:sz w:val="21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ge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48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E959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B410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3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0D6A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</w:tr>
      <w:tr w14:paraId="4FF04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1D75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 xml:space="preserve">40–59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>vs.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18-39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 xml:space="preserve"> years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01FF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1.276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6869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0.899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  <w:t>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1.819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069A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0.175</w:t>
            </w:r>
          </w:p>
        </w:tc>
      </w:tr>
      <w:tr w14:paraId="2E80E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9C6B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 xml:space="preserve">≥60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>vs.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18-39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 years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F571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0.593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0489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0.367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  <w:t>–0.951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9EDD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0.032</w:t>
            </w:r>
          </w:p>
        </w:tc>
      </w:tr>
      <w:tr w14:paraId="078FF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9384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thnicity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D2A1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9A67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49CE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</w:tr>
      <w:tr w14:paraId="0DD1D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B12B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  <w:t>Other vs. Han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8B23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0.43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A597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  <w:t>0.182–0.897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12C3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0.035</w:t>
            </w:r>
          </w:p>
        </w:tc>
      </w:tr>
      <w:tr w14:paraId="28964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409C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Education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47F1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F808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FEE8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9BE2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BEBE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>Junior high school vs. Primary school and below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8EEA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0.55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F492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  <w:t>0.361–0.84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FEAB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0.005</w:t>
            </w:r>
          </w:p>
        </w:tc>
      </w:tr>
      <w:tr w14:paraId="2C3CA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AA7A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>High school or vocational school vs. Primary school and below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0A27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0.67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DFBA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  <w:t>0.419–1.067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3E08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0.092</w:t>
            </w:r>
          </w:p>
        </w:tc>
      </w:tr>
      <w:tr w14:paraId="26D91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921D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>College and above vs. Primary school and below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E437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0.687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99A8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  <w:t>0.405–1.162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794A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0.162</w:t>
            </w:r>
          </w:p>
        </w:tc>
      </w:tr>
      <w:tr w14:paraId="64209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A07B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Occupation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2D83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3804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AA3C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</w:tr>
      <w:tr w14:paraId="0E003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1CC6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>Student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 xml:space="preserve"> vs. Farmer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s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5224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0.985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1789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  <w:t>0.298–3.009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559B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0.979</w:t>
            </w:r>
          </w:p>
        </w:tc>
      </w:tr>
      <w:tr w14:paraId="25ADF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8A25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>Healthcare worker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 xml:space="preserve"> vs. Farmer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s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3429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0.672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7728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  <w:t>0.211–1.943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2976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0.477</w:t>
            </w:r>
          </w:p>
        </w:tc>
      </w:tr>
      <w:tr w14:paraId="7AFB6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308E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>Retiree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 xml:space="preserve"> vs. Farmer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s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25C4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0.453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A309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  <w:t>0.217–0.953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E3B0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0.035</w:t>
            </w:r>
          </w:p>
        </w:tc>
      </w:tr>
      <w:tr w14:paraId="49C48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9729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>Self-employed individual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s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>vs. Farmer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s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B43F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1.219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A82A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  <w:t>0.55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  <w:t>–2.725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40D0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0.626</w:t>
            </w:r>
          </w:p>
        </w:tc>
      </w:tr>
      <w:tr w14:paraId="49DCC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2148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>Unemployed vs. Farmer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s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7F2D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0.957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D170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  <w:t>0.473–1.97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D914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0.903</w:t>
            </w:r>
          </w:p>
        </w:tc>
      </w:tr>
      <w:tr w14:paraId="7EB21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266A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ins w:id="2" w:author="黄喆" w:date="2026-07-31T10:48:46Z">
              <w:r>
                <w:rPr>
                  <w:rFonts w:hint="default" w:ascii="Times New Roman" w:hAnsi="Times New Roman" w:eastAsia="宋体" w:cs="Times New Roman"/>
                  <w:color w:val="auto"/>
                  <w:kern w:val="2"/>
                  <w:sz w:val="21"/>
                  <w:szCs w:val="21"/>
                  <w:highlight w:val="none"/>
                  <w:lang w:val="en-US" w:eastAsia="zh-CN" w:bidi="ar-SA"/>
                </w:rPr>
                <w:t>Employees</w:t>
              </w:r>
            </w:ins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 xml:space="preserve"> vs. Farmer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s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9BF7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1.287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CD08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  <w:t>0.542–3.038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095E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0.565</w:t>
            </w:r>
          </w:p>
        </w:tc>
      </w:tr>
      <w:tr w14:paraId="39381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B795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ins w:id="3" w:author="黄喆" w:date="2026-07-31T10:48:46Z">
              <w:r>
                <w:rPr>
                  <w:rFonts w:hint="default" w:ascii="Times New Roman" w:hAnsi="Times New Roman" w:eastAsia="宋体" w:cs="Times New Roman"/>
                  <w:color w:val="auto"/>
                  <w:kern w:val="2"/>
                  <w:sz w:val="21"/>
                  <w:szCs w:val="21"/>
                  <w:highlight w:val="none"/>
                  <w:lang w:val="en-US" w:eastAsia="zh-CN" w:bidi="ar-SA"/>
                </w:rPr>
                <w:t>Public service workers</w:t>
              </w:r>
            </w:ins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 xml:space="preserve"> vs. Farmer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s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B0AB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0.81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58E3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  <w:t>0.41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  <w:t>–1.635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E83C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0.55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6BC5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B484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>Laborer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 xml:space="preserve"> vs. Farmer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s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C37F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1.185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F92B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  <w:t>0.603–2.383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89A2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0.628</w:t>
            </w:r>
          </w:p>
        </w:tc>
      </w:tr>
      <w:tr w14:paraId="21BC9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8CB5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>Other vs. Farmer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s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DB7A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0.911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8845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  <w:t>0.483–1.768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6C91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0.777</w:t>
            </w:r>
          </w:p>
        </w:tc>
      </w:tr>
      <w:tr w14:paraId="218C7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B517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  <w:t>Hepatitis type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B248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CFD4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3E76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</w:tr>
      <w:tr w14:paraId="74EC3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F54E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>HCV vs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 xml:space="preserve"> HBV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A364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7.351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2135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  <w:t>3.116–18.463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5658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3C685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8033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>Unspecified vs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 xml:space="preserve"> HBV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C1DA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10.061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3E52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  <w:t>2.172–43.826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364B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0.002</w:t>
            </w:r>
          </w:p>
        </w:tc>
      </w:tr>
      <w:tr w14:paraId="022F8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52FA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Family history of liver disease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ab/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136D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09FF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100C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</w:tr>
      <w:tr w14:paraId="73F5C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CFF4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Unknown vs. Yes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45B3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0.133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AEEE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  <w:t>0.05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  <w:t>–0.31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767A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67C84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4EB2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2"/>
                <w:u w:val="none"/>
              </w:rPr>
              <w:t>Knowledge score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9E2E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1.103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D923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  <w:t>1.005–1.211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1FB6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0.04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ECA2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AA34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2"/>
                <w:u w:val="none"/>
              </w:rPr>
              <w:t>Family history (Unknown) × Knowledge score</w:t>
            </w:r>
          </w:p>
        </w:tc>
        <w:tc>
          <w:tcPr>
            <w:tcW w:w="48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2503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0.953</w:t>
            </w:r>
          </w:p>
        </w:tc>
        <w:tc>
          <w:tcPr>
            <w:tcW w:w="83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B6EB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0.728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-1.257</w:t>
            </w:r>
          </w:p>
        </w:tc>
        <w:tc>
          <w:tcPr>
            <w:tcW w:w="53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B079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0.729</w:t>
            </w:r>
          </w:p>
        </w:tc>
      </w:tr>
    </w:tbl>
    <w:p w14:paraId="4C064957">
      <w:pPr>
        <w:spacing w:line="240" w:lineRule="auto"/>
        <w:rPr>
          <w:rFonts w:hint="eastAsia" w:ascii="Times New Roman" w:hAnsi="Times New Roman" w:eastAsia="宋体" w:cs="Times New Roman"/>
          <w:b w:val="0"/>
          <w:bCs w:val="0"/>
          <w:color w:val="auto"/>
          <w:sz w:val="18"/>
          <w:szCs w:val="18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18"/>
          <w:szCs w:val="18"/>
          <w:highlight w:val="none"/>
          <w:lang w:val="en-US" w:eastAsia="zh-CN"/>
        </w:rPr>
        <w:t>Note: OR, odds ratio; CI, confidence interval.</w:t>
      </w:r>
    </w:p>
    <w:p w14:paraId="05DDF049">
      <w:pPr>
        <w:rPr>
          <w:rFonts w:hint="default" w:ascii="Times New Roman" w:hAnsi="Times New Roman" w:eastAsia="宋体" w:cs="Times New Roman"/>
          <w:sz w:val="18"/>
          <w:szCs w:val="18"/>
          <w:highlight w:val="none"/>
        </w:rPr>
      </w:pPr>
    </w:p>
    <w:p w14:paraId="7C460EC7">
      <w:pPr>
        <w:rPr>
          <w:rFonts w:hint="default" w:ascii="Times New Roman" w:hAnsi="Times New Roman" w:eastAsia="宋体" w:cs="Times New Roman"/>
          <w:sz w:val="18"/>
          <w:szCs w:val="18"/>
          <w:highlight w:val="none"/>
        </w:rPr>
      </w:pPr>
    </w:p>
    <w:p w14:paraId="6FB95529">
      <w:pPr>
        <w:rPr>
          <w:rFonts w:hint="default" w:ascii="Times New Roman" w:hAnsi="Times New Roman" w:eastAsia="宋体" w:cs="Times New Roman"/>
          <w:sz w:val="18"/>
          <w:szCs w:val="18"/>
          <w:highlight w:val="none"/>
        </w:rPr>
      </w:pPr>
    </w:p>
    <w:p w14:paraId="1B2DE859">
      <w:pPr>
        <w:rPr>
          <w:rFonts w:hint="default" w:ascii="Times New Roman" w:hAnsi="Times New Roman" w:eastAsia="宋体" w:cs="Times New Roman"/>
          <w:b/>
          <w:bCs/>
          <w:sz w:val="21"/>
          <w:szCs w:val="21"/>
          <w:highlight w:val="none"/>
        </w:rPr>
      </w:pPr>
    </w:p>
    <w:p w14:paraId="2C7EDB80">
      <w:pP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highlight w:val="none"/>
        </w:rPr>
        <w:t>Supplementary Table S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highlight w:val="none"/>
        </w:rPr>
        <w:t>Simplified multivariate logistic regression model incorporating the family history × mean-centered hepatitis knowledge score interaction term</w:t>
      </w:r>
    </w:p>
    <w:tbl>
      <w:tblPr>
        <w:tblStyle w:val="3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2"/>
        <w:gridCol w:w="1046"/>
        <w:gridCol w:w="1611"/>
        <w:gridCol w:w="1123"/>
      </w:tblGrid>
      <w:tr w14:paraId="1F8E3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74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C43D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Variable</w:t>
            </w:r>
          </w:p>
        </w:tc>
        <w:tc>
          <w:tcPr>
            <w:tcW w:w="104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64B6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161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C849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%CI</w:t>
            </w:r>
          </w:p>
        </w:tc>
        <w:tc>
          <w:tcPr>
            <w:tcW w:w="1123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6FEE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i/>
                <w:iCs/>
                <w:color w:val="000000"/>
                <w:sz w:val="22"/>
                <w:szCs w:val="21"/>
                <w:vertAlign w:val="baseline"/>
                <w:lang w:val="en-US" w:eastAsia="zh-CN"/>
              </w:rPr>
              <w:t>P-value</w:t>
            </w:r>
          </w:p>
        </w:tc>
      </w:tr>
      <w:tr w14:paraId="2258E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74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D1D9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Education</w:t>
            </w:r>
          </w:p>
        </w:tc>
        <w:tc>
          <w:tcPr>
            <w:tcW w:w="104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4859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1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5E85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D6E1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05D2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AE4C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>Junior high school vs. Primary school and below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BCB4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C84F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0.430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0.935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584A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027</w:t>
            </w:r>
          </w:p>
        </w:tc>
      </w:tr>
      <w:tr w14:paraId="1836E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16F7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>High school or vocational school vs. Primary school and below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988B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D1AB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535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–1.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266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A791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</w:tr>
      <w:tr w14:paraId="66DE9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BEF9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>College and above vs. Primary school and below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D569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847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2534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535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–1.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338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4453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</w:tr>
      <w:tr w14:paraId="23F46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82DC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Hepatitis type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287C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9EF8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AF6B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BE6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DD9A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>HCV vs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 xml:space="preserve"> HBV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CBE1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D111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–18.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431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C64C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787A3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943A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>Unspecified vs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  <w:t xml:space="preserve"> HBV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863E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69AB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2.5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–50.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411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2431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09EBC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849E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Family history of liver disease 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67A2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D825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552C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9ABE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8E60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Unknown vs. Yes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DF49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58BD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–0.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D4EA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55B78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E1D6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Mean-centered knowledge score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E0FF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1.118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6E0A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1.023–1.223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F5C7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0.015</w:t>
            </w:r>
          </w:p>
        </w:tc>
      </w:tr>
      <w:tr w14:paraId="4C775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74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7599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Family history (Unknown) × Mean-centered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61A7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0.939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7CAA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0-1.237</w:t>
            </w:r>
          </w:p>
        </w:tc>
        <w:tc>
          <w:tcPr>
            <w:tcW w:w="11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02C8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</w:tr>
    </w:tbl>
    <w:p w14:paraId="1757F083">
      <w:pPr>
        <w:rPr>
          <w:rFonts w:hint="default" w:ascii="Times New Roman" w:hAnsi="Times New Roman" w:eastAsia="宋体" w:cs="Times New Roman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sz w:val="18"/>
          <w:szCs w:val="18"/>
          <w:highlight w:val="none"/>
        </w:rPr>
        <w:t>Note: Continuous knowledge score was mean-centered prior to constructing the interaction term. The interaction term represents the product term of family history and mean-centered hepatitis knowledge score. OR, odds ratio; CI, confidence interval.</w:t>
      </w:r>
    </w:p>
    <w:p w14:paraId="5292BE75">
      <w:pP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</w:pPr>
    </w:p>
    <w:p w14:paraId="3E192637">
      <w:pP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</w:pPr>
    </w:p>
    <w:p w14:paraId="5E812CF7">
      <w:pPr>
        <w:rPr>
          <w:rFonts w:hint="default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  <w:t>Supplementary Table S9 Stratified logistic regression analysis for the association between mean-centered hepatitis knowledge score and follow-up compliance, stratified by family history</w:t>
      </w:r>
    </w:p>
    <w:tbl>
      <w:tblPr>
        <w:tblStyle w:val="3"/>
        <w:tblW w:w="512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7"/>
        <w:gridCol w:w="3345"/>
        <w:gridCol w:w="707"/>
        <w:gridCol w:w="1299"/>
        <w:gridCol w:w="904"/>
      </w:tblGrid>
      <w:tr w14:paraId="190FD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2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1B7F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Group</w:t>
            </w:r>
          </w:p>
        </w:tc>
        <w:tc>
          <w:tcPr>
            <w:tcW w:w="191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4D1F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Variable</w:t>
            </w:r>
          </w:p>
        </w:tc>
        <w:tc>
          <w:tcPr>
            <w:tcW w:w="40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FD9C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</w:t>
            </w:r>
          </w:p>
        </w:tc>
        <w:tc>
          <w:tcPr>
            <w:tcW w:w="74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E922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95% 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CI</w:t>
            </w:r>
          </w:p>
        </w:tc>
        <w:tc>
          <w:tcPr>
            <w:tcW w:w="51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0A90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i/>
                <w:iCs/>
                <w:color w:val="000000"/>
                <w:sz w:val="21"/>
                <w:szCs w:val="21"/>
                <w:vertAlign w:val="baseline"/>
                <w:lang w:val="en-US" w:eastAsia="zh-CN"/>
              </w:rPr>
              <w:t>P-value</w:t>
            </w:r>
          </w:p>
        </w:tc>
      </w:tr>
      <w:tr w14:paraId="7FFDD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2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6019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Family history </w:t>
            </w:r>
          </w:p>
        </w:tc>
        <w:tc>
          <w:tcPr>
            <w:tcW w:w="191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C40F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EBBE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8039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4ECA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761F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15D7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Yes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29C9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Mean-centered hepatitis knowledge score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AFB8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1.11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5905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1.022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–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1.223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9CCC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0.015</w:t>
            </w:r>
          </w:p>
        </w:tc>
      </w:tr>
      <w:tr w14:paraId="10769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2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8109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Unknown</w:t>
            </w:r>
          </w:p>
        </w:tc>
        <w:tc>
          <w:tcPr>
            <w:tcW w:w="191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6E4C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Mean-centered hepatitis knowledge score</w:t>
            </w:r>
          </w:p>
        </w:tc>
        <w:tc>
          <w:tcPr>
            <w:tcW w:w="40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C4FF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1.049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A716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1.368</w:t>
            </w:r>
          </w:p>
        </w:tc>
        <w:tc>
          <w:tcPr>
            <w:tcW w:w="51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560F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0.719</w:t>
            </w:r>
          </w:p>
        </w:tc>
      </w:tr>
    </w:tbl>
    <w:p w14:paraId="0B5DC908">
      <w:pP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highlight w:val="none"/>
          <w:lang w:val="en-US" w:eastAsia="zh-CN"/>
        </w:rPr>
        <w:t>Note: Stratified simple slope analysis based on multivariate logistic regression model. Continuous knowledge score was mean-centered. OR, odds ratio; CI, confidence interval.</w:t>
      </w:r>
    </w:p>
    <w:p w14:paraId="08A05684">
      <w:pP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highlight w:val="none"/>
          <w:lang w:val="en-US" w:eastAsia="zh-CN"/>
        </w:rPr>
      </w:pPr>
    </w:p>
    <w:p w14:paraId="2437044F">
      <w:pP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highlight w:val="none"/>
          <w:lang w:val="en-US" w:eastAsia="zh-CN"/>
        </w:rPr>
      </w:pPr>
    </w:p>
    <w:p w14:paraId="51DAFD15">
      <w:pP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highlight w:val="none"/>
          <w:lang w:val="en-US" w:eastAsia="zh-CN"/>
        </w:rPr>
      </w:pPr>
    </w:p>
    <w:p w14:paraId="00661C7A">
      <w:pP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highlight w:val="none"/>
          <w:lang w:val="en-US" w:eastAsia="zh-CN"/>
        </w:rPr>
      </w:pPr>
    </w:p>
    <w:p w14:paraId="4134EA8C">
      <w:pP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highlight w:val="none"/>
          <w:lang w:val="en-US" w:eastAsia="zh-CN"/>
        </w:rPr>
      </w:pPr>
    </w:p>
    <w:p w14:paraId="4D7FEFC3">
      <w:pP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highlight w:val="none"/>
          <w:lang w:val="en-US" w:eastAsia="zh-CN"/>
        </w:rPr>
      </w:pPr>
    </w:p>
    <w:p w14:paraId="02D44995">
      <w:pP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highlight w:val="none"/>
          <w:lang w:val="en-US" w:eastAsia="zh-CN"/>
        </w:rPr>
      </w:pPr>
    </w:p>
    <w:p w14:paraId="3714070E">
      <w:pP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highlight w:val="none"/>
          <w:lang w:val="en-US" w:eastAsia="zh-CN"/>
        </w:rPr>
      </w:pPr>
    </w:p>
    <w:p w14:paraId="57BE4CB4">
      <w:pP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highlight w:val="none"/>
          <w:lang w:val="en-US" w:eastAsia="zh-CN"/>
        </w:rPr>
      </w:pPr>
    </w:p>
    <w:p w14:paraId="2FBB9168">
      <w:pP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highlight w:val="none"/>
          <w:lang w:val="en-US" w:eastAsia="zh-CN"/>
        </w:rPr>
      </w:pPr>
    </w:p>
    <w:p w14:paraId="437C9A64">
      <w:pP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highlight w:val="none"/>
          <w:lang w:val="en-US" w:eastAsia="zh-CN"/>
        </w:rPr>
      </w:pPr>
    </w:p>
    <w:p w14:paraId="28B23834">
      <w:pP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highlight w:val="none"/>
          <w:lang w:val="en-US" w:eastAsia="zh-CN"/>
        </w:rPr>
      </w:pPr>
    </w:p>
    <w:p w14:paraId="27CD2CE9">
      <w:pP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highlight w:val="none"/>
          <w:lang w:val="en-US" w:eastAsia="zh-CN"/>
        </w:rPr>
      </w:pPr>
    </w:p>
    <w:p w14:paraId="05B6B20A">
      <w:pP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highlight w:val="none"/>
          <w:lang w:val="en-US" w:eastAsia="zh-CN"/>
        </w:rPr>
      </w:pPr>
    </w:p>
    <w:p w14:paraId="297F3AD8">
      <w:pP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highlight w:val="none"/>
          <w:lang w:val="en-US" w:eastAsia="zh-CN"/>
        </w:rPr>
      </w:pPr>
    </w:p>
    <w:p w14:paraId="7AA65488">
      <w:pP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highlight w:val="none"/>
          <w:lang w:val="en-US" w:eastAsia="zh-CN"/>
        </w:rPr>
      </w:pPr>
    </w:p>
    <w:p w14:paraId="06E688E7">
      <w:pP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highlight w:val="none"/>
          <w:lang w:val="en-US" w:eastAsia="zh-CN"/>
        </w:rPr>
      </w:pPr>
    </w:p>
    <w:p w14:paraId="13812771">
      <w:pPr>
        <w:spacing w:line="240" w:lineRule="auto"/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Supplementary Table S</w:t>
      </w:r>
      <w:r>
        <w:rPr>
          <w:rStyle w:val="6"/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10</w:t>
      </w:r>
      <w:r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Standardized mean differences of covariates before and after propensity score matching</w:t>
      </w:r>
    </w:p>
    <w:tbl>
      <w:tblPr>
        <w:tblStyle w:val="3"/>
        <w:tblW w:w="512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5"/>
        <w:gridCol w:w="2716"/>
        <w:gridCol w:w="2581"/>
      </w:tblGrid>
      <w:tr w14:paraId="089D6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0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806B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Variable</w:t>
            </w:r>
          </w:p>
        </w:tc>
        <w:tc>
          <w:tcPr>
            <w:tcW w:w="155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0C39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  <w:t>SMD (Before matching)</w:t>
            </w:r>
          </w:p>
        </w:tc>
        <w:tc>
          <w:tcPr>
            <w:tcW w:w="147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887A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  <w:t>SMD (After matching)</w:t>
            </w:r>
          </w:p>
        </w:tc>
      </w:tr>
      <w:tr w14:paraId="1DB98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B3FE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</w:t>
            </w:r>
          </w:p>
        </w:tc>
        <w:tc>
          <w:tcPr>
            <w:tcW w:w="155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92CF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0.022</w:t>
            </w:r>
          </w:p>
        </w:tc>
        <w:tc>
          <w:tcPr>
            <w:tcW w:w="14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974E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0.024</w:t>
            </w:r>
          </w:p>
        </w:tc>
      </w:tr>
      <w:tr w14:paraId="14EBA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DDC4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ender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AAB6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0.022</w:t>
            </w: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C2AA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0.039</w:t>
            </w:r>
          </w:p>
        </w:tc>
      </w:tr>
      <w:tr w14:paraId="271CD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491A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Ethnicity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FD60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0.211</w:t>
            </w: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C654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0.014</w:t>
            </w:r>
          </w:p>
        </w:tc>
      </w:tr>
      <w:tr w14:paraId="6DEC8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D62C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Marital status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7988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0.062</w:t>
            </w: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CD0F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0.008</w:t>
            </w:r>
          </w:p>
        </w:tc>
      </w:tr>
      <w:tr w14:paraId="3AE2A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0487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ducation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BA87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F9DB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51C0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6A87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Primary school and below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A7D1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0.109</w:t>
            </w: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A8EC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0.035</w:t>
            </w:r>
          </w:p>
        </w:tc>
      </w:tr>
      <w:tr w14:paraId="7E2ED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6437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  <w:t>Junior high school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A03B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0.113</w:t>
            </w: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661E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0.026</w:t>
            </w:r>
          </w:p>
        </w:tc>
      </w:tr>
      <w:tr w14:paraId="4A415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31E9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  <w:t>High school or vocational school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6602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</w:t>
            </w: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B6B3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</w:tr>
      <w:tr w14:paraId="6B1EA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6893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2"/>
                <w:u w:val="none"/>
                <w:lang w:val="en-US" w:eastAsia="zh-CN" w:bidi="ar-SA"/>
              </w:rPr>
              <w:t>College and above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9615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0B29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</w:tr>
      <w:tr w14:paraId="287EA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CB6B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Occupation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3ACA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C2E0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BA33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343559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Farmers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5EEF1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0.025</w:t>
            </w: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18A9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0.024</w:t>
            </w:r>
          </w:p>
        </w:tc>
      </w:tr>
      <w:tr w14:paraId="1550F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A1C9C9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Students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6C2E3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0.019</w:t>
            </w: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24C1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0.016</w:t>
            </w:r>
          </w:p>
        </w:tc>
      </w:tr>
      <w:tr w14:paraId="37026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516767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Healthcare workers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8F7BF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0.028</w:t>
            </w: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41CF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0.008</w:t>
            </w:r>
          </w:p>
        </w:tc>
      </w:tr>
      <w:tr w14:paraId="14187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58C431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Retirees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25EC8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0.178</w:t>
            </w: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A560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0.049</w:t>
            </w:r>
          </w:p>
        </w:tc>
      </w:tr>
      <w:tr w14:paraId="0473F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D2EBB6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Self-employed individuals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15B66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0.097</w:t>
            </w: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970E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1511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6E67F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Unemployed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0F2EB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0.053</w:t>
            </w: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D880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0.009</w:t>
            </w:r>
          </w:p>
        </w:tc>
      </w:tr>
      <w:tr w14:paraId="7338C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F62C10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Employees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10E96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0.020</w:t>
            </w: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2976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</w:t>
            </w:r>
          </w:p>
        </w:tc>
      </w:tr>
      <w:tr w14:paraId="392FC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52F413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Public service workers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9943E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0.122</w:t>
            </w: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1B89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0.025</w:t>
            </w:r>
          </w:p>
        </w:tc>
      </w:tr>
      <w:tr w14:paraId="51E36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D020CA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Laborers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90416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0.099</w:t>
            </w: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BBC8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</w:tr>
      <w:tr w14:paraId="67F86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66578D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  <w:t>Other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FBDF7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  <w:t>0.026</w:t>
            </w: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779C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</w:t>
            </w:r>
          </w:p>
        </w:tc>
      </w:tr>
      <w:tr w14:paraId="7D939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2904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Family history of liver disease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6EFA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0.718</w:t>
            </w: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8C76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0.000</w:t>
            </w:r>
          </w:p>
        </w:tc>
      </w:tr>
      <w:tr w14:paraId="0DFC1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5155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Hepatitis type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E3A0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8D02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32C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BA1C0C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ins w:id="4" w:author="黄喆" w:date="2026-07-31T10:48:46Z"/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HBV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4E88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0.073</w:t>
            </w: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2B35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0.008</w:t>
            </w:r>
          </w:p>
        </w:tc>
      </w:tr>
      <w:tr w14:paraId="49091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C72D3C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ins w:id="5" w:author="黄喆" w:date="2026-07-31T10:48:46Z"/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ins w:id="6" w:author="黄喆" w:date="2026-07-31T10:48:46Z">
              <w:r>
                <w:rPr>
                  <w:rFonts w:hint="default" w:ascii="Times New Roman" w:hAnsi="Times New Roman" w:eastAsia="宋体" w:cs="Times New Roman"/>
                  <w:color w:val="auto"/>
                  <w:sz w:val="21"/>
                  <w:szCs w:val="21"/>
                  <w:highlight w:val="none"/>
                  <w:lang w:val="en-US" w:eastAsia="zh-CN"/>
                </w:rPr>
                <w:t>HC</w:t>
              </w:r>
            </w:ins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V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7315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0.051</w:t>
            </w: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C5A8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0.009</w:t>
            </w:r>
          </w:p>
        </w:tc>
      </w:tr>
      <w:tr w14:paraId="517F1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7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535A94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ins w:id="7" w:author="黄喆" w:date="2026-07-31T10:48:46Z"/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Unspecified</w:t>
            </w:r>
          </w:p>
        </w:tc>
        <w:tc>
          <w:tcPr>
            <w:tcW w:w="155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909C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0.061</w:t>
            </w:r>
          </w:p>
        </w:tc>
        <w:tc>
          <w:tcPr>
            <w:tcW w:w="147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BF4D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</w:tbl>
    <w:p w14:paraId="27CFB3E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b w:val="0"/>
          <w:bCs/>
          <w:color w:val="000000"/>
          <w:kern w:val="0"/>
          <w:sz w:val="18"/>
          <w:szCs w:val="18"/>
          <w:lang w:val="en-US" w:eastAsia="zh-CN" w:bidi="ar"/>
        </w:rPr>
      </w:pPr>
      <w:r>
        <w:rPr>
          <w:rStyle w:val="6"/>
          <w:rFonts w:hint="default" w:ascii="Times New Roman" w:hAnsi="Times New Roman" w:eastAsia="宋体" w:cs="Times New Roman"/>
          <w:b w:val="0"/>
          <w:bCs/>
          <w:color w:val="000000"/>
          <w:kern w:val="0"/>
          <w:sz w:val="18"/>
          <w:szCs w:val="18"/>
          <w:lang w:val="en-US" w:eastAsia="zh-CN" w:bidi="ar"/>
        </w:rPr>
        <w:t>Note: SMD, standardized mean difference. An SMD &lt; 0.1 was defined as adequate covariate balance between groups. All SMD values are rounded to three decimal places.</w:t>
      </w:r>
    </w:p>
    <w:p w14:paraId="1B59BF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39A98B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0AE9BED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28E563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485735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72B7569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0AD3426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7C48A7E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03D6EAE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7F04239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463BFF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36F30D9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2F17B92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7B0D945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482489E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1D9750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65157D6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3DBB5E7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6BECD4D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2411579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2596AF5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Supplementary Table S</w:t>
      </w:r>
      <w:r>
        <w:rPr>
          <w:rStyle w:val="6"/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11</w:t>
      </w:r>
      <w:r>
        <w:rPr>
          <w:rStyle w:val="6"/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 Baseline characteristics of participants with unknown family history of liver disease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6"/>
        <w:gridCol w:w="2917"/>
        <w:gridCol w:w="1671"/>
        <w:gridCol w:w="1657"/>
        <w:gridCol w:w="881"/>
      </w:tblGrid>
      <w:tr w14:paraId="6ECFF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30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5411DE4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sz w:val="21"/>
                <w:szCs w:val="21"/>
                <w:vertAlign w:val="baseline"/>
                <w:lang w:val="en-US" w:eastAsia="zh-CN"/>
              </w:rPr>
              <w:t>Characteristics</w:t>
            </w:r>
          </w:p>
        </w:tc>
        <w:tc>
          <w:tcPr>
            <w:tcW w:w="98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0A6383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sz w:val="21"/>
                <w:szCs w:val="21"/>
                <w:vertAlign w:val="baseline"/>
                <w:lang w:val="en-US" w:eastAsia="zh-CN"/>
              </w:rPr>
              <w:t>Observation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sz w:val="21"/>
                <w:szCs w:val="21"/>
                <w:vertAlign w:val="baseline"/>
                <w:lang w:val="en-US" w:eastAsia="zh-CN"/>
              </w:rPr>
              <w:t>group(n=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sz w:val="21"/>
                <w:szCs w:val="21"/>
                <w:vertAlign w:val="baseline"/>
                <w:lang w:val="en-US" w:eastAsia="zh-CN"/>
              </w:rPr>
              <w:t>43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97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9ED105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sz w:val="21"/>
                <w:szCs w:val="21"/>
                <w:vertAlign w:val="baseline"/>
                <w:lang w:val="en-US" w:eastAsia="zh-CN"/>
              </w:rPr>
              <w:t>Control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sz w:val="21"/>
                <w:szCs w:val="21"/>
                <w:vertAlign w:val="baseline"/>
                <w:lang w:val="en-US" w:eastAsia="zh-CN"/>
              </w:rPr>
              <w:t>group(n=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sz w:val="21"/>
                <w:szCs w:val="21"/>
                <w:vertAlign w:val="baseline"/>
                <w:lang w:val="en-US" w:eastAsia="zh-CN"/>
              </w:rPr>
              <w:t>357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51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0BFBC7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i/>
                <w:iCs/>
                <w:color w:val="000000"/>
                <w:sz w:val="21"/>
                <w:szCs w:val="21"/>
                <w:vertAlign w:val="baseline"/>
                <w:lang w:val="en-US" w:eastAsia="zh-CN"/>
              </w:rPr>
              <w:t>P-value</w:t>
            </w:r>
          </w:p>
        </w:tc>
      </w:tr>
      <w:tr w14:paraId="25765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151E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Age</w:t>
            </w:r>
          </w:p>
        </w:tc>
        <w:tc>
          <w:tcPr>
            <w:tcW w:w="171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FEECB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8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26C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45.4±13.85</w:t>
            </w:r>
          </w:p>
        </w:tc>
        <w:tc>
          <w:tcPr>
            <w:tcW w:w="97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384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44.42±15.68</w:t>
            </w:r>
          </w:p>
        </w:tc>
        <w:tc>
          <w:tcPr>
            <w:tcW w:w="51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47D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5E5B5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17D7A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Gender</w:t>
            </w:r>
          </w:p>
        </w:tc>
        <w:tc>
          <w:tcPr>
            <w:tcW w:w="1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5E218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B5612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5C35A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6BBB8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1.000</w:t>
            </w:r>
          </w:p>
        </w:tc>
      </w:tr>
      <w:tr w14:paraId="2BDBE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9953E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78C01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Male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FA5F7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19 (10.61%)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70DE9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160 (89.39%)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C166D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DC5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23F57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EB4D3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Female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C28F6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24 (10.86%)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64723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197 (89.14%)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9ADB6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92AD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B2D21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Ethnic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ity</w:t>
            </w:r>
          </w:p>
        </w:tc>
        <w:tc>
          <w:tcPr>
            <w:tcW w:w="1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A740B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28F09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38F85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329D7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1.000</w:t>
            </w:r>
            <w:bookmarkStart w:id="0" w:name="_GoBack"/>
            <w:bookmarkEnd w:id="0"/>
          </w:p>
        </w:tc>
      </w:tr>
      <w:tr w14:paraId="636EC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B3D68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67AEA8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Han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3D008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40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(10.72%)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FC234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333 (89.28%)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ED0A6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A8F5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6838C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09BE0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Other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D2E8D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3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(11.11%)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35486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24 (88.89%)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8793B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CAB8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6428A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Marital Status</w:t>
            </w:r>
          </w:p>
        </w:tc>
        <w:tc>
          <w:tcPr>
            <w:tcW w:w="1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5D919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2AA4A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44DFB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985C5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0.225</w:t>
            </w:r>
          </w:p>
        </w:tc>
      </w:tr>
      <w:tr w14:paraId="4A28B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649C4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245CD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Married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A13A1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38 (11.84%)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E8BD8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283 (88.16%)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8309F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7B28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9EDE6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6047C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Unmarried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Divorced/Widowed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4572A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5 (6.33%)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0FB3F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74 (93.67%)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4A8A9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D995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CF58C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Education</w:t>
            </w:r>
          </w:p>
        </w:tc>
        <w:tc>
          <w:tcPr>
            <w:tcW w:w="1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FDC035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24EB3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09FBB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FFD9C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0.745</w:t>
            </w:r>
          </w:p>
        </w:tc>
      </w:tr>
      <w:tr w14:paraId="203EC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2A1128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9F8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Primary school and below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527D1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9 (14.75%)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478FD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52 (85.25%)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60F65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734E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BD074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4CB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  <w:t>Junior high school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C1453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15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(10.14%)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C899B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133 (89.86%)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9C676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A676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EAF25C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AD3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  <w:t>High school or vocational school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D939E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11 (10.28%)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B4E67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96 (89.72%)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DBAE8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4E76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002B3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C135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2"/>
                <w:u w:val="none"/>
                <w:lang w:val="en-US" w:eastAsia="zh-CN" w:bidi="ar-SA"/>
              </w:rPr>
              <w:t>College and above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7A7D4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8 (9.52%)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F5F0A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76 (90.48%)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C8592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27FC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D62A5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ins w:id="8" w:author="黄喆" w:date="2026-07-31T10:48:46Z">
              <w:r>
                <w:rPr>
                  <w:rFonts w:hint="eastAsia" w:ascii="Times New Roman" w:hAnsi="Times New Roman" w:eastAsia="宋体" w:cs="Times New Roman"/>
                  <w:b/>
                  <w:bCs/>
                  <w:color w:val="auto"/>
                  <w:kern w:val="2"/>
                  <w:sz w:val="21"/>
                  <w:szCs w:val="21"/>
                  <w:highlight w:val="none"/>
                  <w:vertAlign w:val="baseline"/>
                  <w:lang w:val="en-US" w:eastAsia="zh-CN" w:bidi="ar-SA"/>
                </w:rPr>
                <w:t>Hepatitis</w:t>
              </w:r>
            </w:ins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type</w:t>
            </w:r>
          </w:p>
        </w:tc>
        <w:tc>
          <w:tcPr>
            <w:tcW w:w="1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B456E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285BA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188AD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EB15F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 w14:paraId="67C14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2DB30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3923D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HBV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FC566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19 (5.94%)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06EB7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301 (94.06%)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CD83D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0F11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7F361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332DF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ins w:id="9" w:author="黄喆" w:date="2026-07-31T10:48:46Z">
              <w:r>
                <w:rPr>
                  <w:rFonts w:hint="default" w:ascii="Times New Roman" w:hAnsi="Times New Roman" w:eastAsia="宋体" w:cs="Times New Roman"/>
                  <w:color w:val="auto"/>
                  <w:sz w:val="21"/>
                  <w:szCs w:val="21"/>
                  <w:highlight w:val="none"/>
                  <w:lang w:val="en-US" w:eastAsia="zh-CN"/>
                </w:rPr>
                <w:t>HC</w:t>
              </w:r>
            </w:ins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V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4C260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20 (28.57%)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0D6A6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50 (71.43%)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F81F0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7108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FD005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E316D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Unspecified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1A63B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4 (40.00%)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4A602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6 (60.00%)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C5E26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E13F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8611B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nowledge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score</w:t>
            </w:r>
          </w:p>
        </w:tc>
        <w:tc>
          <w:tcPr>
            <w:tcW w:w="1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0DEEF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203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1.7±1.5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C51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2.4±1.75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7E8D6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</w:tr>
      <w:tr w14:paraId="24D50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C569B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Knowledge qualification status</w:t>
            </w:r>
          </w:p>
        </w:tc>
        <w:tc>
          <w:tcPr>
            <w:tcW w:w="1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F6E83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3709A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C9262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B8EC2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10D47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FA190">
            <w:pPr>
              <w:keepNext w:val="0"/>
              <w:keepLines w:val="0"/>
              <w:widowControl w:val="0"/>
              <w:suppressLineNumbers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F55A27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"/>
              </w:rPr>
              <w:t>No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B68B1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33 (16.42%)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AB145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168 (83.58%)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5CD2B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A0E6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8C8A95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71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F7C9A8F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"/>
              </w:rPr>
              <w:t>Yes</w:t>
            </w:r>
          </w:p>
        </w:tc>
        <w:tc>
          <w:tcPr>
            <w:tcW w:w="98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4F22B2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10 (5.03%)</w:t>
            </w:r>
          </w:p>
        </w:tc>
        <w:tc>
          <w:tcPr>
            <w:tcW w:w="97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2F4DF7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189 (94.97%)</w:t>
            </w:r>
          </w:p>
        </w:tc>
        <w:tc>
          <w:tcPr>
            <w:tcW w:w="51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13120A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52028AF0">
      <w:pPr>
        <w:rPr>
          <w:rFonts w:hint="eastAsia" w:ascii="Times New Roman" w:hAnsi="Times New Roman" w:eastAsia="宋体" w:cs="Times New Roman"/>
          <w:sz w:val="18"/>
          <w:szCs w:val="18"/>
          <w:highlight w:val="none"/>
        </w:rPr>
      </w:pPr>
      <w:r>
        <w:rPr>
          <w:rFonts w:ascii="Times New Roman" w:hAnsi="Times New Roman" w:eastAsia="宋体" w:cs="Times New Roman"/>
          <w:sz w:val="18"/>
          <w:szCs w:val="18"/>
          <w:highlight w:val="none"/>
        </w:rPr>
        <w:t xml:space="preserve">Note: </w:t>
      </w:r>
      <w:r>
        <w:rPr>
          <w:rFonts w:hint="eastAsia" w:ascii="Times New Roman" w:hAnsi="Times New Roman" w:eastAsia="宋体" w:cs="Times New Roman"/>
          <w:sz w:val="18"/>
          <w:szCs w:val="18"/>
          <w:highlight w:val="none"/>
        </w:rPr>
        <w:t>Ethnic group “other” includes Zhuang, Yao, Tujia, Dong and other minor ethnic subgroups</w:t>
      </w:r>
    </w:p>
    <w:p w14:paraId="3FD028F3">
      <w:pPr>
        <w:rPr>
          <w:rFonts w:hint="eastAsia" w:ascii="Times New Roman" w:hAnsi="Times New Roman" w:eastAsia="宋体" w:cs="Times New Roman"/>
          <w:sz w:val="18"/>
          <w:szCs w:val="18"/>
          <w:highlight w:val="none"/>
        </w:rPr>
      </w:pPr>
    </w:p>
    <w:p w14:paraId="7CA3EDF5">
      <w:pP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</w:pPr>
    </w:p>
    <w:p w14:paraId="6D463C89">
      <w:pP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</w:pPr>
    </w:p>
    <w:p w14:paraId="3E0AD6D3">
      <w:pP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</w:pPr>
    </w:p>
    <w:p w14:paraId="368B5B38">
      <w:pP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</w:pPr>
    </w:p>
    <w:p w14:paraId="538D0FD4">
      <w:pP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</w:pPr>
    </w:p>
    <w:p w14:paraId="21D16053">
      <w:pP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</w:pPr>
    </w:p>
    <w:p w14:paraId="42FB8674">
      <w:pP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</w:pPr>
    </w:p>
    <w:p w14:paraId="337DAB17">
      <w:pP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</w:pPr>
    </w:p>
    <w:p w14:paraId="53E26207">
      <w:pP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</w:pPr>
    </w:p>
    <w:p w14:paraId="6BB15B87">
      <w:pP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</w:pPr>
    </w:p>
    <w:p w14:paraId="36843C07">
      <w:pP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</w:pPr>
    </w:p>
    <w:p w14:paraId="6A90BB51">
      <w:pP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highlight w:val="none"/>
          <w:lang w:val="en-US" w:eastAsia="zh-CN"/>
        </w:rPr>
      </w:pPr>
    </w:p>
    <w:p w14:paraId="01A3CE52">
      <w:pP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highlight w:val="none"/>
          <w:lang w:val="en-US" w:eastAsia="zh-CN"/>
        </w:rPr>
      </w:pPr>
    </w:p>
    <w:p w14:paraId="16917A4E">
      <w:pP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PingFangSC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黄喆">
    <w15:presenceInfo w15:providerId="WPS Office" w15:userId="8756070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1E276F"/>
    <w:rsid w:val="03764359"/>
    <w:rsid w:val="067909A4"/>
    <w:rsid w:val="069C1ED5"/>
    <w:rsid w:val="07FB6BDB"/>
    <w:rsid w:val="08A1607D"/>
    <w:rsid w:val="09246605"/>
    <w:rsid w:val="0B703CF5"/>
    <w:rsid w:val="0C233135"/>
    <w:rsid w:val="0D5D297B"/>
    <w:rsid w:val="0D5E4D07"/>
    <w:rsid w:val="0F5575C9"/>
    <w:rsid w:val="0FA1450C"/>
    <w:rsid w:val="11D230A2"/>
    <w:rsid w:val="13577A1A"/>
    <w:rsid w:val="14B06F9F"/>
    <w:rsid w:val="16E529B3"/>
    <w:rsid w:val="1CC04712"/>
    <w:rsid w:val="1CFF6D16"/>
    <w:rsid w:val="1D632E00"/>
    <w:rsid w:val="1F764D3C"/>
    <w:rsid w:val="1F925BE1"/>
    <w:rsid w:val="230E7CB2"/>
    <w:rsid w:val="23333275"/>
    <w:rsid w:val="25CB3C39"/>
    <w:rsid w:val="264B6B28"/>
    <w:rsid w:val="27F03E2A"/>
    <w:rsid w:val="28FE2098"/>
    <w:rsid w:val="2E4A792D"/>
    <w:rsid w:val="2EB15996"/>
    <w:rsid w:val="2EB536D8"/>
    <w:rsid w:val="2F813827"/>
    <w:rsid w:val="302C5C1C"/>
    <w:rsid w:val="35E330FE"/>
    <w:rsid w:val="36745C27"/>
    <w:rsid w:val="38431D54"/>
    <w:rsid w:val="38CC63F4"/>
    <w:rsid w:val="3D841332"/>
    <w:rsid w:val="3E261EFC"/>
    <w:rsid w:val="3E7F394F"/>
    <w:rsid w:val="4803505C"/>
    <w:rsid w:val="48EC583F"/>
    <w:rsid w:val="4A2F3EE7"/>
    <w:rsid w:val="4AE253FD"/>
    <w:rsid w:val="4C6C31D0"/>
    <w:rsid w:val="4F6E60C1"/>
    <w:rsid w:val="502E69EF"/>
    <w:rsid w:val="50C17863"/>
    <w:rsid w:val="513242BC"/>
    <w:rsid w:val="53AB0A82"/>
    <w:rsid w:val="544C1965"/>
    <w:rsid w:val="55236D3E"/>
    <w:rsid w:val="5540344C"/>
    <w:rsid w:val="5A5C0DF8"/>
    <w:rsid w:val="5C45759A"/>
    <w:rsid w:val="5C9D1003"/>
    <w:rsid w:val="5D081F0B"/>
    <w:rsid w:val="5EC92704"/>
    <w:rsid w:val="62487DE4"/>
    <w:rsid w:val="648E0A50"/>
    <w:rsid w:val="67630DA0"/>
    <w:rsid w:val="6CD526D9"/>
    <w:rsid w:val="6D3A657B"/>
    <w:rsid w:val="6E704389"/>
    <w:rsid w:val="6F0B01CF"/>
    <w:rsid w:val="6FB307A3"/>
    <w:rsid w:val="712E3AA0"/>
    <w:rsid w:val="720A3230"/>
    <w:rsid w:val="76856AB9"/>
    <w:rsid w:val="78B90C9C"/>
    <w:rsid w:val="7ACD0A2E"/>
    <w:rsid w:val="7E95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1417</Words>
  <Characters>8712</Characters>
  <Lines>0</Lines>
  <Paragraphs>0</Paragraphs>
  <TotalTime>18</TotalTime>
  <ScaleCrop>false</ScaleCrop>
  <LinksUpToDate>false</LinksUpToDate>
  <CharactersWithSpaces>9853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2026-07-30T08:22:00Z</dcterms:created>
  <dc:creator>黄喆</dc:creator>
  <cp:lastModifiedBy>黄喆</cp:lastModifiedBy>
  <dcterms:modified xsi:type="dcterms:W3CDTF">2026-08-03T07:21:31Z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eyJoZGlkIjoiNmQxZGI0NDdhZGFkZDU4OGRlMTBmZDRmMjFjZWM0MmQiLCJ1c2VySWQiOiI3Mjk3MzQ0MDIifQ==</vt:lpwstr>
  </property>
  <property fmtid="{D5CDD505-2E9C-101B-9397-08002B2CF9AE}" pid="4" name="ICV">
    <vt:lpwstr>E697B50B09CD4FE8A3DF645FAE897677_12</vt:lpwstr>
  </property>
</Properties>
</file>