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06705CE" w14:textId="2498C5EB" w:rsidR="00A50F38" w:rsidRPr="00B8710D" w:rsidRDefault="00B8710D" w:rsidP="0075548C">
      <w:pPr>
        <w:spacing w:line="240" w:lineRule="auto"/>
        <w:jc w:val="both"/>
        <w:rPr>
          <w:b/>
          <w:bCs/>
          <w:color w:val="000000" w:themeColor="text1"/>
          <w:lang w:val="en-US"/>
        </w:rPr>
      </w:pPr>
      <w:r w:rsidRPr="00B8710D">
        <w:rPr>
          <w:b/>
          <w:bCs/>
          <w:color w:val="000000" w:themeColor="text1"/>
          <w:lang w:val="en-US"/>
        </w:rPr>
        <w:t>Supplemental Materials</w:t>
      </w:r>
    </w:p>
    <w:p w14:paraId="19673D7D" w14:textId="77777777" w:rsidR="00B8710D" w:rsidRPr="00B8710D" w:rsidRDefault="00B8710D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4C34BBDE" w14:textId="135BC472" w:rsidR="00D508B5" w:rsidRPr="00D31DC2" w:rsidRDefault="00D508B5" w:rsidP="00D508B5">
      <w:pPr>
        <w:spacing w:line="480" w:lineRule="auto"/>
        <w:rPr>
          <w:i/>
          <w:iCs/>
          <w:color w:val="000000" w:themeColor="text1"/>
        </w:rPr>
      </w:pPr>
      <w:r w:rsidRPr="00D31DC2">
        <w:rPr>
          <w:b/>
          <w:bCs/>
          <w:i/>
          <w:iCs/>
          <w:color w:val="000000" w:themeColor="text1"/>
        </w:rPr>
        <w:t>CPE assay</w:t>
      </w:r>
      <w:r w:rsidRPr="00D31DC2">
        <w:rPr>
          <w:i/>
          <w:iCs/>
          <w:color w:val="000000" w:themeColor="text1"/>
        </w:rPr>
        <w:t xml:space="preserve">. </w:t>
      </w:r>
      <w:r w:rsidR="00852A4C" w:rsidRPr="00D31DC2">
        <w:rPr>
          <w:color w:val="000000" w:themeColor="text1"/>
        </w:rPr>
        <w:t>SH-SY5Y c</w:t>
      </w:r>
      <w:r w:rsidRPr="00D31DC2">
        <w:rPr>
          <w:color w:val="000000" w:themeColor="text1"/>
        </w:rPr>
        <w:t xml:space="preserve">ells were seeded </w:t>
      </w:r>
      <w:r w:rsidR="00852A4C" w:rsidRPr="00D31DC2">
        <w:rPr>
          <w:color w:val="000000" w:themeColor="text1"/>
        </w:rPr>
        <w:t>at</w:t>
      </w:r>
      <w:r w:rsidRPr="00D31DC2">
        <w:rPr>
          <w:color w:val="000000" w:themeColor="text1"/>
        </w:rPr>
        <w:t xml:space="preserve"> 70% confluency in 96-well cell culture plates. Viral stocks were diluted </w:t>
      </w:r>
      <w:r w:rsidR="00852A4C" w:rsidRPr="00D31DC2">
        <w:rPr>
          <w:color w:val="000000" w:themeColor="text1"/>
        </w:rPr>
        <w:t xml:space="preserve">to </w:t>
      </w:r>
      <w:r w:rsidRPr="00D31DC2">
        <w:rPr>
          <w:color w:val="000000" w:themeColor="text1"/>
        </w:rPr>
        <w:t>10</w:t>
      </w:r>
      <w:r w:rsidR="00A037B0" w:rsidRPr="00D31DC2">
        <w:rPr>
          <w:color w:val="000000" w:themeColor="text1"/>
          <w:vertAlign w:val="superscript"/>
        </w:rPr>
        <w:t>4</w:t>
      </w:r>
      <w:r w:rsidRPr="00D31DC2">
        <w:rPr>
          <w:color w:val="000000" w:themeColor="text1"/>
        </w:rPr>
        <w:t xml:space="preserve"> PFU/mL in </w:t>
      </w:r>
      <w:r w:rsidR="00852A4C" w:rsidRPr="00D31DC2">
        <w:rPr>
          <w:color w:val="000000" w:themeColor="text1"/>
        </w:rPr>
        <w:t>infection media</w:t>
      </w:r>
      <w:r w:rsidRPr="00D31DC2">
        <w:rPr>
          <w:color w:val="000000" w:themeColor="text1"/>
        </w:rPr>
        <w:t>. Diluted virus (50</w:t>
      </w:r>
      <w:r w:rsidRPr="00D31DC2">
        <w:rPr>
          <w:rFonts w:ascii="Symbol" w:eastAsia="Symbol" w:hAnsi="Symbol" w:cs="Symbol"/>
          <w:color w:val="000000" w:themeColor="text1"/>
        </w:rPr>
        <w:t>m</w:t>
      </w:r>
      <w:r w:rsidRPr="00D31DC2">
        <w:rPr>
          <w:color w:val="000000" w:themeColor="text1"/>
        </w:rPr>
        <w:t xml:space="preserve">L) was transferred to the cell culture plates and incubated </w:t>
      </w:r>
      <w:r w:rsidR="00852A4C" w:rsidRPr="00D31DC2">
        <w:rPr>
          <w:color w:val="000000" w:themeColor="text1"/>
        </w:rPr>
        <w:t xml:space="preserve">at </w:t>
      </w:r>
      <w:r w:rsidR="00852A4C" w:rsidRPr="00D31DC2">
        <w:rPr>
          <w:color w:val="000000" w:themeColor="text1"/>
        </w:rPr>
        <w:t>37</w:t>
      </w:r>
      <w:r w:rsidR="00852A4C" w:rsidRPr="00D31DC2">
        <w:rPr>
          <w:rFonts w:ascii="Symbol" w:eastAsia="Symbol" w:hAnsi="Symbol" w:cs="Symbol"/>
          <w:color w:val="000000" w:themeColor="text1"/>
        </w:rPr>
        <w:t>°</w:t>
      </w:r>
      <w:r w:rsidR="00852A4C" w:rsidRPr="00D31DC2">
        <w:rPr>
          <w:color w:val="000000" w:themeColor="text1"/>
        </w:rPr>
        <w:t>C</w:t>
      </w:r>
      <w:r w:rsidRPr="00D31DC2">
        <w:rPr>
          <w:color w:val="000000" w:themeColor="text1"/>
        </w:rPr>
        <w:t xml:space="preserve">. </w:t>
      </w:r>
      <w:r w:rsidR="00852A4C" w:rsidRPr="00D31DC2">
        <w:rPr>
          <w:color w:val="000000" w:themeColor="text1"/>
        </w:rPr>
        <w:t>After nine days</w:t>
      </w:r>
      <w:r w:rsidRPr="00D31DC2">
        <w:rPr>
          <w:color w:val="000000" w:themeColor="text1"/>
        </w:rPr>
        <w:t>, 20</w:t>
      </w:r>
      <w:r w:rsidRPr="00D31DC2">
        <w:rPr>
          <w:rFonts w:ascii="Symbol" w:eastAsia="Symbol" w:hAnsi="Symbol" w:cs="Symbol"/>
          <w:color w:val="000000" w:themeColor="text1"/>
        </w:rPr>
        <w:t>m</w:t>
      </w:r>
      <w:r w:rsidRPr="00D31DC2">
        <w:rPr>
          <w:color w:val="000000" w:themeColor="text1"/>
        </w:rPr>
        <w:t xml:space="preserve">L of 5mg/mL MTT </w:t>
      </w:r>
      <w:r w:rsidR="00937804" w:rsidRPr="00D31DC2">
        <w:rPr>
          <w:color w:val="000000" w:themeColor="text1"/>
        </w:rPr>
        <w:t>(</w:t>
      </w:r>
      <w:r w:rsidR="00937804" w:rsidRPr="00D31DC2">
        <w:rPr>
          <w:color w:val="000000" w:themeColor="text1"/>
        </w:rPr>
        <w:t>3-(4,5-dimethylthiazol-2-yl)-2,5-diphenyltetrazolium bromide</w:t>
      </w:r>
      <w:r w:rsidR="00937804" w:rsidRPr="00D31DC2">
        <w:rPr>
          <w:color w:val="000000" w:themeColor="text1"/>
        </w:rPr>
        <w:t xml:space="preserve">) </w:t>
      </w:r>
      <w:r w:rsidRPr="00D31DC2">
        <w:rPr>
          <w:color w:val="000000" w:themeColor="text1"/>
        </w:rPr>
        <w:t>cell stain was added to each well and incubated at 37</w:t>
      </w:r>
      <w:r w:rsidRPr="00D31DC2">
        <w:rPr>
          <w:rFonts w:ascii="Symbol" w:eastAsia="Symbol" w:hAnsi="Symbol" w:cs="Symbol"/>
          <w:color w:val="000000" w:themeColor="text1"/>
        </w:rPr>
        <w:t>°</w:t>
      </w:r>
      <w:r w:rsidRPr="00D31DC2">
        <w:rPr>
          <w:color w:val="000000" w:themeColor="text1"/>
        </w:rPr>
        <w:t xml:space="preserve">C for three hours. </w:t>
      </w:r>
      <w:r w:rsidR="00937804" w:rsidRPr="00D31DC2">
        <w:rPr>
          <w:color w:val="000000" w:themeColor="text1"/>
        </w:rPr>
        <w:t>M</w:t>
      </w:r>
      <w:r w:rsidRPr="00D31DC2">
        <w:rPr>
          <w:color w:val="000000" w:themeColor="text1"/>
        </w:rPr>
        <w:t>edia was removed, and cells were washed twice with PBS. 100</w:t>
      </w:r>
      <w:r w:rsidRPr="00D31DC2">
        <w:rPr>
          <w:rFonts w:ascii="Symbol" w:eastAsia="Symbol" w:hAnsi="Symbol" w:cs="Symbol"/>
          <w:color w:val="000000" w:themeColor="text1"/>
        </w:rPr>
        <w:t>m</w:t>
      </w:r>
      <w:r w:rsidRPr="00D31DC2">
        <w:rPr>
          <w:color w:val="000000" w:themeColor="text1"/>
        </w:rPr>
        <w:t>L of 1:2 DMSO:EtOH was added to solubilize the MTT crystals and incubated overnight in the dark at 4</w:t>
      </w:r>
      <w:r w:rsidR="00852A4C" w:rsidRPr="00D31DC2">
        <w:rPr>
          <w:color w:val="000000" w:themeColor="text1"/>
          <w:lang w:bidi="en-US"/>
        </w:rPr>
        <w:t>°C</w:t>
      </w:r>
      <w:r w:rsidRPr="00D31DC2">
        <w:rPr>
          <w:color w:val="000000" w:themeColor="text1"/>
        </w:rPr>
        <w:t xml:space="preserve">. Absorbance was measured at a wavelength of 490nm with background subtraction. Absorbance is normalized to negative control wells on each plate and calculated as a percent cytopathic effect (CPE). </w:t>
      </w:r>
    </w:p>
    <w:p w14:paraId="4184E693" w14:textId="77777777" w:rsidR="00D508B5" w:rsidRDefault="00D508B5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1006628E" w14:textId="77777777" w:rsidR="00B8710D" w:rsidRDefault="00B8710D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6D61FD53" w14:textId="77777777" w:rsidR="00B8710D" w:rsidRDefault="00B8710D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33696F92" w14:textId="47FC78AF" w:rsidR="00B8710D" w:rsidRPr="00B8710D" w:rsidRDefault="00B8710D" w:rsidP="0075548C">
      <w:pPr>
        <w:spacing w:line="240" w:lineRule="auto"/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Supplemental Figures</w:t>
      </w:r>
    </w:p>
    <w:p w14:paraId="2C35B9F9" w14:textId="1995E961" w:rsidR="00A50F38" w:rsidRDefault="00A50F38" w:rsidP="0075548C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0870FB02" w14:textId="16A7B890" w:rsidR="008B537A" w:rsidRDefault="00741A71" w:rsidP="0075548C">
      <w:pPr>
        <w:spacing w:line="240" w:lineRule="auto"/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noProof/>
          <w:color w:val="000000" w:themeColor="text1"/>
          <w:lang w:val="en-US"/>
        </w:rPr>
        <w:drawing>
          <wp:inline distT="0" distB="0" distL="0" distR="0" wp14:anchorId="3B602C3A" wp14:editId="61270FBC">
            <wp:extent cx="6858000" cy="4252595"/>
            <wp:effectExtent l="0" t="0" r="0" b="1905"/>
            <wp:docPr id="19188932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893237" name="Picture 19188932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D1150" w14:textId="02846C6F" w:rsidR="00A50F38" w:rsidRDefault="00A50F38" w:rsidP="0075548C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1D2DE149" w14:textId="2FFDE593" w:rsidR="00DF4EB7" w:rsidRPr="00496080" w:rsidRDefault="00DF4EB7" w:rsidP="0075548C">
      <w:pPr>
        <w:spacing w:line="240" w:lineRule="auto"/>
        <w:jc w:val="both"/>
        <w:rPr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lastRenderedPageBreak/>
        <w:t xml:space="preserve">Supplemental Figure </w:t>
      </w:r>
      <w:r w:rsidR="0010111B">
        <w:rPr>
          <w:b/>
          <w:bCs/>
          <w:color w:val="000000" w:themeColor="text1"/>
          <w:lang w:val="en-US"/>
        </w:rPr>
        <w:t>1</w:t>
      </w:r>
      <w:r>
        <w:rPr>
          <w:b/>
          <w:bCs/>
          <w:color w:val="000000" w:themeColor="text1"/>
          <w:lang w:val="en-US"/>
        </w:rPr>
        <w:t xml:space="preserve">. Nucleotide alignment of viruses. </w:t>
      </w:r>
      <w:r>
        <w:rPr>
          <w:color w:val="000000" w:themeColor="text1"/>
          <w:lang w:val="en-US"/>
        </w:rPr>
        <w:t xml:space="preserve">Nucleotide alignment of entire genome sequences. </w:t>
      </w:r>
      <w:r>
        <w:rPr>
          <w:b/>
          <w:bCs/>
          <w:color w:val="000000" w:themeColor="text1"/>
          <w:lang w:val="en-US"/>
        </w:rPr>
        <w:t xml:space="preserve">a) </w:t>
      </w:r>
      <w:r>
        <w:rPr>
          <w:color w:val="000000" w:themeColor="text1"/>
          <w:lang w:val="en-US"/>
        </w:rPr>
        <w:t xml:space="preserve">All 17 viruses aligned together. </w:t>
      </w:r>
      <w:r>
        <w:rPr>
          <w:b/>
          <w:bCs/>
          <w:color w:val="000000" w:themeColor="text1"/>
          <w:lang w:val="en-US"/>
        </w:rPr>
        <w:t>b)</w:t>
      </w:r>
      <w:r>
        <w:rPr>
          <w:color w:val="000000" w:themeColor="text1"/>
          <w:lang w:val="en-US"/>
        </w:rPr>
        <w:t xml:space="preserve"> Viruses within each lineage/clade (LI – beige, LII NE – light turquoise, LII MW – turquoise) were aligned to the others in the lineage/clade. Lines represent nucleotide differences.</w:t>
      </w:r>
    </w:p>
    <w:p w14:paraId="1EF7474D" w14:textId="77777777" w:rsidR="00D859F6" w:rsidRDefault="00D859F6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56F8E9F0" w14:textId="5EC3C0C4" w:rsidR="002E4912" w:rsidRDefault="002E4912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5003DF73" w14:textId="1F0A7404" w:rsidR="006810A3" w:rsidRDefault="00741A71" w:rsidP="0075548C">
      <w:pPr>
        <w:spacing w:line="240" w:lineRule="auto"/>
        <w:jc w:val="both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drawing>
          <wp:inline distT="0" distB="0" distL="0" distR="0" wp14:anchorId="6A824BB1" wp14:editId="6F11896E">
            <wp:extent cx="6858000" cy="4252595"/>
            <wp:effectExtent l="0" t="0" r="0" b="1905"/>
            <wp:docPr id="704328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328552" name="Picture 7043285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7708A" w14:textId="20F9D186" w:rsidR="00AE3F12" w:rsidRPr="00496080" w:rsidRDefault="00AE3F12" w:rsidP="0075548C">
      <w:pPr>
        <w:spacing w:line="240" w:lineRule="auto"/>
        <w:jc w:val="both"/>
        <w:rPr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Supplemental Figure </w:t>
      </w:r>
      <w:r w:rsidR="0010111B">
        <w:rPr>
          <w:b/>
          <w:bCs/>
          <w:color w:val="000000" w:themeColor="text1"/>
          <w:lang w:val="en-US"/>
        </w:rPr>
        <w:t>2</w:t>
      </w:r>
      <w:r w:rsidR="004179E9">
        <w:rPr>
          <w:b/>
          <w:bCs/>
          <w:color w:val="000000" w:themeColor="text1"/>
          <w:lang w:val="en-US"/>
        </w:rPr>
        <w:t>.</w:t>
      </w:r>
      <w:r>
        <w:rPr>
          <w:b/>
          <w:bCs/>
          <w:color w:val="000000" w:themeColor="text1"/>
          <w:lang w:val="en-US"/>
        </w:rPr>
        <w:t xml:space="preserve"> Amino acid alignment of viruses. </w:t>
      </w:r>
      <w:r w:rsidR="00496080">
        <w:rPr>
          <w:color w:val="000000" w:themeColor="text1"/>
          <w:lang w:val="en-US"/>
        </w:rPr>
        <w:t xml:space="preserve">Amino acid alignment of entire coding sequences. </w:t>
      </w:r>
      <w:r w:rsidR="00496080">
        <w:rPr>
          <w:b/>
          <w:bCs/>
          <w:color w:val="000000" w:themeColor="text1"/>
          <w:lang w:val="en-US"/>
        </w:rPr>
        <w:t xml:space="preserve">a) </w:t>
      </w:r>
      <w:r w:rsidR="00496080">
        <w:rPr>
          <w:color w:val="000000" w:themeColor="text1"/>
          <w:lang w:val="en-US"/>
        </w:rPr>
        <w:t xml:space="preserve">All 17 viruses aligned together. </w:t>
      </w:r>
      <w:r w:rsidR="00496080">
        <w:rPr>
          <w:b/>
          <w:bCs/>
          <w:color w:val="000000" w:themeColor="text1"/>
          <w:lang w:val="en-US"/>
        </w:rPr>
        <w:t>b)</w:t>
      </w:r>
      <w:r w:rsidR="00496080">
        <w:rPr>
          <w:color w:val="000000" w:themeColor="text1"/>
          <w:lang w:val="en-US"/>
        </w:rPr>
        <w:t xml:space="preserve"> Viruses within each lineage/clade (LI – beige, LII NE – light turquoise, LII MW – turquoise) were aligned to the others in the lineage/clade. Lines represent amino acid differences</w:t>
      </w:r>
      <w:r w:rsidR="00512C54">
        <w:rPr>
          <w:color w:val="000000" w:themeColor="text1"/>
          <w:lang w:val="en-US"/>
        </w:rPr>
        <w:t>.</w:t>
      </w:r>
    </w:p>
    <w:p w14:paraId="1B47D9B7" w14:textId="77777777" w:rsidR="00AE3F12" w:rsidRDefault="00AE3F12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68D74D74" w14:textId="77777777" w:rsidR="00512C54" w:rsidRDefault="00512C54" w:rsidP="00512C54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2DFBE302" w14:textId="77777777" w:rsidR="00512C54" w:rsidRDefault="00512C54" w:rsidP="00512C54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4C8E4787" w14:textId="57983BDA" w:rsidR="00512C54" w:rsidRDefault="001F565A" w:rsidP="001F565A">
      <w:pPr>
        <w:spacing w:line="240" w:lineRule="auto"/>
        <w:jc w:val="center"/>
        <w:rPr>
          <w:b/>
          <w:bCs/>
          <w:color w:val="000000" w:themeColor="text1"/>
          <w:lang w:val="en-US"/>
        </w:rPr>
      </w:pPr>
      <w:r w:rsidRPr="001F565A">
        <w:rPr>
          <w:b/>
          <w:bCs/>
          <w:color w:val="000000" w:themeColor="text1"/>
          <w:lang w:val="en-US"/>
        </w:rPr>
        <w:drawing>
          <wp:inline distT="0" distB="0" distL="0" distR="0" wp14:anchorId="063D04D2" wp14:editId="5D6A0AD2">
            <wp:extent cx="5776686" cy="2285535"/>
            <wp:effectExtent l="0" t="0" r="0" b="0"/>
            <wp:docPr id="1629412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4124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5866" cy="229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37F06" w14:textId="231921B3" w:rsidR="00AE3F12" w:rsidRPr="00BC2906" w:rsidRDefault="00512C54" w:rsidP="00BC2906">
      <w:pPr>
        <w:spacing w:line="240" w:lineRule="auto"/>
        <w:jc w:val="both"/>
        <w:rPr>
          <w:color w:val="000000" w:themeColor="text1"/>
          <w:lang w:val="en-US"/>
        </w:rPr>
      </w:pPr>
      <w:r w:rsidRPr="00BC2906">
        <w:rPr>
          <w:b/>
          <w:bCs/>
          <w:color w:val="000000" w:themeColor="text1"/>
          <w:lang w:val="en-US"/>
        </w:rPr>
        <w:lastRenderedPageBreak/>
        <w:t xml:space="preserve">Supplemental Figure </w:t>
      </w:r>
      <w:r w:rsidRPr="00BC2906">
        <w:rPr>
          <w:b/>
          <w:bCs/>
          <w:color w:val="000000" w:themeColor="text1"/>
          <w:lang w:val="en-US"/>
        </w:rPr>
        <w:t>3</w:t>
      </w:r>
      <w:r w:rsidRPr="00BC2906">
        <w:rPr>
          <w:b/>
          <w:bCs/>
          <w:color w:val="000000" w:themeColor="text1"/>
          <w:lang w:val="en-US"/>
        </w:rPr>
        <w:t xml:space="preserve">. </w:t>
      </w:r>
      <w:r w:rsidRPr="00BC2906">
        <w:rPr>
          <w:b/>
          <w:bCs/>
          <w:color w:val="000000" w:themeColor="text1"/>
          <w:lang w:val="en-US"/>
        </w:rPr>
        <w:t>CPE of SH</w:t>
      </w:r>
      <w:r w:rsidR="001F565A" w:rsidRPr="00BC2906">
        <w:rPr>
          <w:b/>
          <w:bCs/>
          <w:color w:val="000000" w:themeColor="text1"/>
          <w:lang w:val="en-US"/>
        </w:rPr>
        <w:t>-</w:t>
      </w:r>
      <w:r w:rsidRPr="00BC2906">
        <w:rPr>
          <w:b/>
          <w:bCs/>
          <w:color w:val="000000" w:themeColor="text1"/>
          <w:lang w:val="en-US"/>
        </w:rPr>
        <w:t>SY5Y cells</w:t>
      </w:r>
      <w:r w:rsidRPr="00BC2906">
        <w:rPr>
          <w:b/>
          <w:bCs/>
          <w:color w:val="000000" w:themeColor="text1"/>
          <w:lang w:val="en-US"/>
        </w:rPr>
        <w:t xml:space="preserve">. </w:t>
      </w:r>
      <w:r w:rsidR="00BC2906" w:rsidRPr="00BC2906">
        <w:rPr>
          <w:color w:val="000000" w:themeColor="text1"/>
          <w:lang w:val="en-US"/>
        </w:rPr>
        <w:t xml:space="preserve">SH-SY5Y cells were inoculated with </w:t>
      </w:r>
      <w:r w:rsidR="00BC2906" w:rsidRPr="00BC2906">
        <w:rPr>
          <w:b/>
          <w:bCs/>
          <w:color w:val="000000" w:themeColor="text1"/>
          <w:lang w:val="en-US"/>
        </w:rPr>
        <w:t>a)</w:t>
      </w:r>
      <w:r w:rsidR="00BC2906" w:rsidRPr="00BC2906">
        <w:rPr>
          <w:color w:val="000000" w:themeColor="text1"/>
          <w:lang w:val="en-US"/>
        </w:rPr>
        <w:t xml:space="preserve"> pre-2019 isolates or </w:t>
      </w:r>
      <w:r w:rsidR="00BC2906" w:rsidRPr="00BC2906">
        <w:rPr>
          <w:b/>
          <w:bCs/>
          <w:color w:val="000000" w:themeColor="text1"/>
          <w:lang w:val="en-US"/>
        </w:rPr>
        <w:t>b)</w:t>
      </w:r>
      <w:r w:rsidR="00BC2906" w:rsidRPr="00BC2906">
        <w:rPr>
          <w:color w:val="000000" w:themeColor="text1"/>
          <w:lang w:val="en-US"/>
        </w:rPr>
        <w:t xml:space="preserve"> 2019-2020 isolates, incubated for nine days, and stained with MTT, and absorbance measured, and normalized to uninfected control wells </w:t>
      </w:r>
      <w:r w:rsidR="00BC2906" w:rsidRPr="00BC2906">
        <w:rPr>
          <w:color w:val="000000" w:themeColor="text1"/>
          <w:lang w:val="en-US"/>
        </w:rPr>
        <w:t>(n</w:t>
      </w:r>
      <w:r w:rsidR="00BC2906">
        <w:rPr>
          <w:color w:val="000000" w:themeColor="text1"/>
          <w:lang w:val="en-US"/>
        </w:rPr>
        <w:t xml:space="preserve"> </w:t>
      </w:r>
      <w:r w:rsidR="00BC2906" w:rsidRPr="00BC2906">
        <w:rPr>
          <w:color w:val="000000" w:themeColor="text1"/>
          <w:lang w:val="en-US"/>
        </w:rPr>
        <w:t>=</w:t>
      </w:r>
      <w:r w:rsidR="00BC2906">
        <w:rPr>
          <w:color w:val="000000" w:themeColor="text1"/>
          <w:lang w:val="en-US"/>
        </w:rPr>
        <w:t xml:space="preserve"> </w:t>
      </w:r>
      <w:r w:rsidR="00BC2906" w:rsidRPr="00BC2906">
        <w:rPr>
          <w:color w:val="000000" w:themeColor="text1"/>
          <w:lang w:val="en-US"/>
        </w:rPr>
        <w:t>6 replicates per virus</w:t>
      </w:r>
      <w:r w:rsidR="00BC2906" w:rsidRPr="00BC2906">
        <w:rPr>
          <w:color w:val="000000" w:themeColor="text1"/>
          <w:lang w:val="en-US"/>
        </w:rPr>
        <w:t xml:space="preserve">, </w:t>
      </w:r>
      <w:r w:rsidR="00BC2906" w:rsidRPr="00BC2906">
        <w:rPr>
          <w:color w:val="000000" w:themeColor="text1"/>
        </w:rPr>
        <w:t>mean ± SD</w:t>
      </w:r>
      <w:r w:rsidR="00BC2906" w:rsidRPr="00BC2906">
        <w:rPr>
          <w:color w:val="000000" w:themeColor="text1"/>
          <w:lang w:val="en-US"/>
        </w:rPr>
        <w:t>)</w:t>
      </w:r>
      <w:r w:rsidR="00BC2906" w:rsidRPr="00BC2906">
        <w:rPr>
          <w:color w:val="000000" w:themeColor="text1"/>
          <w:lang w:val="en-US"/>
        </w:rPr>
        <w:t>.</w:t>
      </w:r>
    </w:p>
    <w:p w14:paraId="5B050D9B" w14:textId="77777777" w:rsidR="00AE3F12" w:rsidRDefault="00AE3F12" w:rsidP="0075548C">
      <w:pPr>
        <w:spacing w:line="240" w:lineRule="auto"/>
        <w:jc w:val="both"/>
        <w:rPr>
          <w:color w:val="000000" w:themeColor="text1"/>
          <w:lang w:val="en-US"/>
        </w:rPr>
      </w:pPr>
    </w:p>
    <w:p w14:paraId="26337B59" w14:textId="77777777" w:rsidR="002E4912" w:rsidRDefault="002E4912" w:rsidP="0075548C">
      <w:pPr>
        <w:spacing w:line="240" w:lineRule="auto"/>
        <w:jc w:val="both"/>
        <w:rPr>
          <w:color w:val="000000" w:themeColor="text1"/>
          <w:lang w:val="en-US"/>
        </w:rPr>
      </w:pPr>
      <w:r w:rsidRPr="000E7BA2">
        <w:rPr>
          <w:noProof/>
          <w:color w:val="000000" w:themeColor="text1"/>
          <w:lang w:val="en-US"/>
        </w:rPr>
        <w:drawing>
          <wp:inline distT="0" distB="0" distL="0" distR="0" wp14:anchorId="4F534022" wp14:editId="52B94578">
            <wp:extent cx="5520263" cy="2123768"/>
            <wp:effectExtent l="0" t="0" r="0" b="0"/>
            <wp:docPr id="1042833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8333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1552" cy="213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764F6" w14:textId="130D791E" w:rsidR="002E4912" w:rsidRPr="00DC0F86" w:rsidRDefault="002E4912" w:rsidP="0075548C">
      <w:pPr>
        <w:spacing w:line="240" w:lineRule="auto"/>
        <w:jc w:val="both"/>
        <w:rPr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Supplemental Figure </w:t>
      </w:r>
      <w:r w:rsidR="00512C54">
        <w:rPr>
          <w:b/>
          <w:bCs/>
          <w:color w:val="000000" w:themeColor="text1"/>
          <w:lang w:val="en-US"/>
        </w:rPr>
        <w:t>4</w:t>
      </w:r>
      <w:r>
        <w:rPr>
          <w:b/>
          <w:bCs/>
          <w:color w:val="000000" w:themeColor="text1"/>
          <w:lang w:val="en-US"/>
        </w:rPr>
        <w:t xml:space="preserve">. Comparison of DMK passages 1 and 2. </w:t>
      </w:r>
      <w:r>
        <w:rPr>
          <w:color w:val="000000" w:themeColor="text1"/>
          <w:lang w:val="en-US"/>
        </w:rPr>
        <w:t>Passage 1 (lighter color) and 2 (darker color) viral RNA levels from Figure 6a-b</w:t>
      </w:r>
      <w:r w:rsidR="00BC2906">
        <w:rPr>
          <w:color w:val="000000" w:themeColor="text1"/>
          <w:lang w:val="en-US"/>
        </w:rPr>
        <w:t xml:space="preserve"> </w:t>
      </w:r>
      <w:r w:rsidR="00BC2906" w:rsidRPr="00BC2906">
        <w:rPr>
          <w:color w:val="000000" w:themeColor="text1"/>
          <w:lang w:val="en-US"/>
        </w:rPr>
        <w:t>(n</w:t>
      </w:r>
      <w:r w:rsidR="00BC2906">
        <w:rPr>
          <w:color w:val="000000" w:themeColor="text1"/>
          <w:lang w:val="en-US"/>
        </w:rPr>
        <w:t xml:space="preserve"> </w:t>
      </w:r>
      <w:r w:rsidR="00BC2906" w:rsidRPr="00BC2906">
        <w:rPr>
          <w:color w:val="000000" w:themeColor="text1"/>
          <w:lang w:val="en-US"/>
        </w:rPr>
        <w:t>=</w:t>
      </w:r>
      <w:r w:rsidR="00BC2906">
        <w:rPr>
          <w:color w:val="000000" w:themeColor="text1"/>
          <w:lang w:val="en-US"/>
        </w:rPr>
        <w:t xml:space="preserve"> 3</w:t>
      </w:r>
      <w:r w:rsidR="00BC2906" w:rsidRPr="00BC2906">
        <w:rPr>
          <w:color w:val="000000" w:themeColor="text1"/>
          <w:lang w:val="en-US"/>
        </w:rPr>
        <w:t xml:space="preserve">, </w:t>
      </w:r>
      <w:r w:rsidR="00BC2906" w:rsidRPr="00BC2906">
        <w:rPr>
          <w:color w:val="000000" w:themeColor="text1"/>
        </w:rPr>
        <w:t>mean ± SD</w:t>
      </w:r>
      <w:r w:rsidR="00BC2906" w:rsidRPr="00BC2906">
        <w:rPr>
          <w:color w:val="000000" w:themeColor="text1"/>
          <w:lang w:val="en-US"/>
        </w:rPr>
        <w:t>).</w:t>
      </w:r>
      <w:r>
        <w:rPr>
          <w:color w:val="000000" w:themeColor="text1"/>
          <w:lang w:val="en-US"/>
        </w:rPr>
        <w:t xml:space="preserve"> Two-way ANOVA with </w:t>
      </w:r>
      <w:r w:rsidRPr="00DE0997">
        <w:rPr>
          <w:color w:val="000000" w:themeColor="text1"/>
          <w:lang w:val="en-US"/>
        </w:rPr>
        <w:t>Šídák's multiple comparisons test</w:t>
      </w:r>
      <w:r>
        <w:rPr>
          <w:color w:val="000000" w:themeColor="text1"/>
          <w:lang w:val="en-US"/>
        </w:rPr>
        <w:t xml:space="preserve"> (</w:t>
      </w:r>
      <w:r w:rsidRPr="00295A31">
        <w:rPr>
          <w:color w:val="000000" w:themeColor="text1"/>
        </w:rPr>
        <w:t>***p&lt;0.000</w:t>
      </w:r>
      <w:r>
        <w:rPr>
          <w:color w:val="000000" w:themeColor="text1"/>
        </w:rPr>
        <w:t xml:space="preserve">1). </w:t>
      </w:r>
    </w:p>
    <w:sectPr w:rsidR="002E4912" w:rsidRPr="00DC0F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A34C92" w14:textId="77777777" w:rsidR="00EC36CB" w:rsidRDefault="00EC36CB" w:rsidP="00C66FD2">
      <w:pPr>
        <w:spacing w:line="240" w:lineRule="auto"/>
      </w:pPr>
      <w:r>
        <w:separator/>
      </w:r>
    </w:p>
  </w:endnote>
  <w:endnote w:type="continuationSeparator" w:id="0">
    <w:p w14:paraId="359E4B38" w14:textId="77777777" w:rsidR="00EC36CB" w:rsidRDefault="00EC36CB" w:rsidP="00C66F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FD1AB5" w14:textId="77777777" w:rsidR="00C71DA9" w:rsidRDefault="00C71D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EAAFB5" w14:textId="77777777" w:rsidR="00C71DA9" w:rsidRDefault="00C71D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5DD42F" w14:textId="77777777" w:rsidR="00C71DA9" w:rsidRDefault="00C71D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3AB552" w14:textId="77777777" w:rsidR="00EC36CB" w:rsidRDefault="00EC36CB" w:rsidP="00C66FD2">
      <w:pPr>
        <w:spacing w:line="240" w:lineRule="auto"/>
      </w:pPr>
      <w:r>
        <w:separator/>
      </w:r>
    </w:p>
  </w:footnote>
  <w:footnote w:type="continuationSeparator" w:id="0">
    <w:p w14:paraId="454BA4FF" w14:textId="77777777" w:rsidR="00EC36CB" w:rsidRDefault="00EC36CB" w:rsidP="00C66F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BBFAB0" w14:textId="77777777" w:rsidR="00C66FD2" w:rsidRDefault="00C66F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4D5D4" w14:textId="77777777" w:rsidR="00C66FD2" w:rsidRDefault="00C66F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0D460A" w14:textId="77777777" w:rsidR="00C66FD2" w:rsidRDefault="00C66F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7437E"/>
    <w:multiLevelType w:val="hybridMultilevel"/>
    <w:tmpl w:val="22628DA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6679"/>
    <w:multiLevelType w:val="hybridMultilevel"/>
    <w:tmpl w:val="EE7A7B22"/>
    <w:lvl w:ilvl="0" w:tplc="15C81D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1688D"/>
    <w:multiLevelType w:val="hybridMultilevel"/>
    <w:tmpl w:val="AFAA9A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7540"/>
    <w:multiLevelType w:val="hybridMultilevel"/>
    <w:tmpl w:val="D5D0198A"/>
    <w:lvl w:ilvl="0" w:tplc="15C81D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656CD"/>
    <w:multiLevelType w:val="multilevel"/>
    <w:tmpl w:val="84344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E27D2E"/>
    <w:multiLevelType w:val="hybridMultilevel"/>
    <w:tmpl w:val="17F6A86E"/>
    <w:lvl w:ilvl="0" w:tplc="753605A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B696C"/>
    <w:multiLevelType w:val="hybridMultilevel"/>
    <w:tmpl w:val="9FB8C7DC"/>
    <w:lvl w:ilvl="0" w:tplc="753605A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0A0759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77522"/>
    <w:multiLevelType w:val="hybridMultilevel"/>
    <w:tmpl w:val="B0E01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90573"/>
    <w:multiLevelType w:val="hybridMultilevel"/>
    <w:tmpl w:val="AC967F9E"/>
    <w:lvl w:ilvl="0" w:tplc="48881D8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2E3A12"/>
    <w:multiLevelType w:val="hybridMultilevel"/>
    <w:tmpl w:val="03C88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C3D3D"/>
    <w:multiLevelType w:val="hybridMultilevel"/>
    <w:tmpl w:val="9FB8C7D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B3B72"/>
    <w:multiLevelType w:val="hybridMultilevel"/>
    <w:tmpl w:val="A5147520"/>
    <w:lvl w:ilvl="0" w:tplc="15C81D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A7629"/>
    <w:multiLevelType w:val="multilevel"/>
    <w:tmpl w:val="C148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2C0B22"/>
    <w:multiLevelType w:val="hybridMultilevel"/>
    <w:tmpl w:val="B480189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1770C"/>
    <w:multiLevelType w:val="multilevel"/>
    <w:tmpl w:val="5B1CD4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F036DB"/>
    <w:multiLevelType w:val="hybridMultilevel"/>
    <w:tmpl w:val="17F6A86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5964">
    <w:abstractNumId w:val="4"/>
  </w:num>
  <w:num w:numId="2" w16cid:durableId="348533951">
    <w:abstractNumId w:val="9"/>
  </w:num>
  <w:num w:numId="3" w16cid:durableId="701366576">
    <w:abstractNumId w:val="14"/>
  </w:num>
  <w:num w:numId="4" w16cid:durableId="135951081">
    <w:abstractNumId w:val="12"/>
  </w:num>
  <w:num w:numId="5" w16cid:durableId="217284430">
    <w:abstractNumId w:val="7"/>
  </w:num>
  <w:num w:numId="6" w16cid:durableId="863711522">
    <w:abstractNumId w:val="8"/>
  </w:num>
  <w:num w:numId="7" w16cid:durableId="61025366">
    <w:abstractNumId w:val="6"/>
  </w:num>
  <w:num w:numId="8" w16cid:durableId="430976597">
    <w:abstractNumId w:val="10"/>
  </w:num>
  <w:num w:numId="9" w16cid:durableId="1507137123">
    <w:abstractNumId w:val="5"/>
  </w:num>
  <w:num w:numId="10" w16cid:durableId="1075324132">
    <w:abstractNumId w:val="11"/>
  </w:num>
  <w:num w:numId="11" w16cid:durableId="1167675847">
    <w:abstractNumId w:val="3"/>
  </w:num>
  <w:num w:numId="12" w16cid:durableId="2098015094">
    <w:abstractNumId w:val="1"/>
  </w:num>
  <w:num w:numId="13" w16cid:durableId="179860078">
    <w:abstractNumId w:val="0"/>
  </w:num>
  <w:num w:numId="14" w16cid:durableId="906652745">
    <w:abstractNumId w:val="15"/>
  </w:num>
  <w:num w:numId="15" w16cid:durableId="367805272">
    <w:abstractNumId w:val="13"/>
  </w:num>
  <w:num w:numId="16" w16cid:durableId="52752334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92"/>
    <w:rsid w:val="00006384"/>
    <w:rsid w:val="00010B32"/>
    <w:rsid w:val="00012883"/>
    <w:rsid w:val="0001549F"/>
    <w:rsid w:val="00044FB0"/>
    <w:rsid w:val="000454C6"/>
    <w:rsid w:val="000577AF"/>
    <w:rsid w:val="00081545"/>
    <w:rsid w:val="00081959"/>
    <w:rsid w:val="000A21AF"/>
    <w:rsid w:val="000A47B3"/>
    <w:rsid w:val="000B081E"/>
    <w:rsid w:val="000C54B8"/>
    <w:rsid w:val="000D13F9"/>
    <w:rsid w:val="000E7BA2"/>
    <w:rsid w:val="000F0AD4"/>
    <w:rsid w:val="00100652"/>
    <w:rsid w:val="0010111B"/>
    <w:rsid w:val="00107100"/>
    <w:rsid w:val="00134237"/>
    <w:rsid w:val="00152698"/>
    <w:rsid w:val="001570BD"/>
    <w:rsid w:val="0017012E"/>
    <w:rsid w:val="00181DAB"/>
    <w:rsid w:val="00182F62"/>
    <w:rsid w:val="00185153"/>
    <w:rsid w:val="00186C64"/>
    <w:rsid w:val="001B245A"/>
    <w:rsid w:val="001B41D0"/>
    <w:rsid w:val="001C0727"/>
    <w:rsid w:val="001C10BD"/>
    <w:rsid w:val="001C124F"/>
    <w:rsid w:val="001D53FB"/>
    <w:rsid w:val="001F486C"/>
    <w:rsid w:val="001F565A"/>
    <w:rsid w:val="001F6B41"/>
    <w:rsid w:val="00205D97"/>
    <w:rsid w:val="0021775D"/>
    <w:rsid w:val="00221E91"/>
    <w:rsid w:val="0022252F"/>
    <w:rsid w:val="00230A37"/>
    <w:rsid w:val="00230BC8"/>
    <w:rsid w:val="00235153"/>
    <w:rsid w:val="00243691"/>
    <w:rsid w:val="002505B4"/>
    <w:rsid w:val="00274F0F"/>
    <w:rsid w:val="002911CB"/>
    <w:rsid w:val="002947E6"/>
    <w:rsid w:val="002A6E80"/>
    <w:rsid w:val="002B7B29"/>
    <w:rsid w:val="002C63B1"/>
    <w:rsid w:val="002E0D00"/>
    <w:rsid w:val="002E4912"/>
    <w:rsid w:val="002F029C"/>
    <w:rsid w:val="002F08FB"/>
    <w:rsid w:val="002F5472"/>
    <w:rsid w:val="00307A28"/>
    <w:rsid w:val="003163F8"/>
    <w:rsid w:val="003174B3"/>
    <w:rsid w:val="00330585"/>
    <w:rsid w:val="0034674B"/>
    <w:rsid w:val="00356BC5"/>
    <w:rsid w:val="00365A24"/>
    <w:rsid w:val="0037222F"/>
    <w:rsid w:val="003744DD"/>
    <w:rsid w:val="00374AC3"/>
    <w:rsid w:val="003944BC"/>
    <w:rsid w:val="003A7EBF"/>
    <w:rsid w:val="003A7F59"/>
    <w:rsid w:val="003B4223"/>
    <w:rsid w:val="003B6897"/>
    <w:rsid w:val="003E7E04"/>
    <w:rsid w:val="00405B3E"/>
    <w:rsid w:val="004179E9"/>
    <w:rsid w:val="00421255"/>
    <w:rsid w:val="00424455"/>
    <w:rsid w:val="0045295E"/>
    <w:rsid w:val="0045528E"/>
    <w:rsid w:val="00461ECF"/>
    <w:rsid w:val="004638FE"/>
    <w:rsid w:val="004666FA"/>
    <w:rsid w:val="00482121"/>
    <w:rsid w:val="0048299D"/>
    <w:rsid w:val="00496080"/>
    <w:rsid w:val="004A06AA"/>
    <w:rsid w:val="004C1B67"/>
    <w:rsid w:val="004C4392"/>
    <w:rsid w:val="004D052A"/>
    <w:rsid w:val="004D0C5A"/>
    <w:rsid w:val="004D38C4"/>
    <w:rsid w:val="004D682C"/>
    <w:rsid w:val="004D77A0"/>
    <w:rsid w:val="004E3F1C"/>
    <w:rsid w:val="00512C54"/>
    <w:rsid w:val="00516329"/>
    <w:rsid w:val="005261EE"/>
    <w:rsid w:val="005265EB"/>
    <w:rsid w:val="0055366E"/>
    <w:rsid w:val="005759CB"/>
    <w:rsid w:val="0058403F"/>
    <w:rsid w:val="00593434"/>
    <w:rsid w:val="005954F2"/>
    <w:rsid w:val="005B3843"/>
    <w:rsid w:val="005D2AF6"/>
    <w:rsid w:val="005E3B7E"/>
    <w:rsid w:val="005E50FC"/>
    <w:rsid w:val="005F12E9"/>
    <w:rsid w:val="00613E8A"/>
    <w:rsid w:val="00615A68"/>
    <w:rsid w:val="00617F11"/>
    <w:rsid w:val="00640F76"/>
    <w:rsid w:val="00644F5F"/>
    <w:rsid w:val="00650E67"/>
    <w:rsid w:val="0066072A"/>
    <w:rsid w:val="006629D8"/>
    <w:rsid w:val="006657A6"/>
    <w:rsid w:val="006810A3"/>
    <w:rsid w:val="00682036"/>
    <w:rsid w:val="006826B4"/>
    <w:rsid w:val="0068735C"/>
    <w:rsid w:val="006A4B4E"/>
    <w:rsid w:val="006B0608"/>
    <w:rsid w:val="006B25EA"/>
    <w:rsid w:val="006B27B9"/>
    <w:rsid w:val="006B7919"/>
    <w:rsid w:val="006C7AF7"/>
    <w:rsid w:val="006C7B9F"/>
    <w:rsid w:val="00705112"/>
    <w:rsid w:val="00710B33"/>
    <w:rsid w:val="0071731E"/>
    <w:rsid w:val="007361D4"/>
    <w:rsid w:val="00741A71"/>
    <w:rsid w:val="0075548C"/>
    <w:rsid w:val="007645B6"/>
    <w:rsid w:val="007673D9"/>
    <w:rsid w:val="007745DD"/>
    <w:rsid w:val="007863BC"/>
    <w:rsid w:val="007A4015"/>
    <w:rsid w:val="007B33C2"/>
    <w:rsid w:val="007D1185"/>
    <w:rsid w:val="007D35FB"/>
    <w:rsid w:val="007D7BB2"/>
    <w:rsid w:val="008123FD"/>
    <w:rsid w:val="008126B1"/>
    <w:rsid w:val="0083597A"/>
    <w:rsid w:val="00837C57"/>
    <w:rsid w:val="00852A4C"/>
    <w:rsid w:val="00870854"/>
    <w:rsid w:val="008755AD"/>
    <w:rsid w:val="00880115"/>
    <w:rsid w:val="008922D6"/>
    <w:rsid w:val="0089442B"/>
    <w:rsid w:val="00895148"/>
    <w:rsid w:val="008A5B97"/>
    <w:rsid w:val="008A69E2"/>
    <w:rsid w:val="008B537A"/>
    <w:rsid w:val="008C30BD"/>
    <w:rsid w:val="008C61C0"/>
    <w:rsid w:val="008D66B9"/>
    <w:rsid w:val="008D7ABF"/>
    <w:rsid w:val="008E10CE"/>
    <w:rsid w:val="008E3584"/>
    <w:rsid w:val="008F34F5"/>
    <w:rsid w:val="008F4E67"/>
    <w:rsid w:val="008F7742"/>
    <w:rsid w:val="009222C1"/>
    <w:rsid w:val="00937804"/>
    <w:rsid w:val="00975E2A"/>
    <w:rsid w:val="00976587"/>
    <w:rsid w:val="009928B2"/>
    <w:rsid w:val="00995E8D"/>
    <w:rsid w:val="009B4109"/>
    <w:rsid w:val="009C1078"/>
    <w:rsid w:val="009D6410"/>
    <w:rsid w:val="009F29F3"/>
    <w:rsid w:val="009F7787"/>
    <w:rsid w:val="00A01A3D"/>
    <w:rsid w:val="00A037B0"/>
    <w:rsid w:val="00A1663D"/>
    <w:rsid w:val="00A42697"/>
    <w:rsid w:val="00A43C96"/>
    <w:rsid w:val="00A50F38"/>
    <w:rsid w:val="00A63C7A"/>
    <w:rsid w:val="00A66096"/>
    <w:rsid w:val="00A86B60"/>
    <w:rsid w:val="00A9536E"/>
    <w:rsid w:val="00AA282B"/>
    <w:rsid w:val="00AB79E0"/>
    <w:rsid w:val="00AC2715"/>
    <w:rsid w:val="00AC4753"/>
    <w:rsid w:val="00AE3F12"/>
    <w:rsid w:val="00AE4B8E"/>
    <w:rsid w:val="00AF49A2"/>
    <w:rsid w:val="00AF754E"/>
    <w:rsid w:val="00B02925"/>
    <w:rsid w:val="00B16258"/>
    <w:rsid w:val="00B25365"/>
    <w:rsid w:val="00B3266D"/>
    <w:rsid w:val="00B405C9"/>
    <w:rsid w:val="00B60DD0"/>
    <w:rsid w:val="00B8710D"/>
    <w:rsid w:val="00B91F5E"/>
    <w:rsid w:val="00B95F39"/>
    <w:rsid w:val="00BA5C8A"/>
    <w:rsid w:val="00BB60BD"/>
    <w:rsid w:val="00BC2906"/>
    <w:rsid w:val="00BD7CD9"/>
    <w:rsid w:val="00BE1279"/>
    <w:rsid w:val="00C0706A"/>
    <w:rsid w:val="00C16C33"/>
    <w:rsid w:val="00C240C6"/>
    <w:rsid w:val="00C24218"/>
    <w:rsid w:val="00C4653E"/>
    <w:rsid w:val="00C6130B"/>
    <w:rsid w:val="00C651FA"/>
    <w:rsid w:val="00C66FD2"/>
    <w:rsid w:val="00C71DA9"/>
    <w:rsid w:val="00C72AC7"/>
    <w:rsid w:val="00C73603"/>
    <w:rsid w:val="00C844B8"/>
    <w:rsid w:val="00C84B52"/>
    <w:rsid w:val="00CB4663"/>
    <w:rsid w:val="00CC77A3"/>
    <w:rsid w:val="00CD647D"/>
    <w:rsid w:val="00CE5DB8"/>
    <w:rsid w:val="00D01159"/>
    <w:rsid w:val="00D06504"/>
    <w:rsid w:val="00D12A8E"/>
    <w:rsid w:val="00D31DC2"/>
    <w:rsid w:val="00D42ACE"/>
    <w:rsid w:val="00D448AC"/>
    <w:rsid w:val="00D508B5"/>
    <w:rsid w:val="00D577E3"/>
    <w:rsid w:val="00D65183"/>
    <w:rsid w:val="00D70FA8"/>
    <w:rsid w:val="00D7155F"/>
    <w:rsid w:val="00D73AD5"/>
    <w:rsid w:val="00D859F6"/>
    <w:rsid w:val="00D93ACD"/>
    <w:rsid w:val="00DB06FE"/>
    <w:rsid w:val="00DB2916"/>
    <w:rsid w:val="00DB5A41"/>
    <w:rsid w:val="00DC03E9"/>
    <w:rsid w:val="00DC0F86"/>
    <w:rsid w:val="00DE0997"/>
    <w:rsid w:val="00DF2CAA"/>
    <w:rsid w:val="00DF4A13"/>
    <w:rsid w:val="00DF4EB7"/>
    <w:rsid w:val="00E00D2D"/>
    <w:rsid w:val="00E025FA"/>
    <w:rsid w:val="00E07437"/>
    <w:rsid w:val="00E13584"/>
    <w:rsid w:val="00E13CBA"/>
    <w:rsid w:val="00E2670C"/>
    <w:rsid w:val="00E33627"/>
    <w:rsid w:val="00E43DF0"/>
    <w:rsid w:val="00E531AE"/>
    <w:rsid w:val="00E62455"/>
    <w:rsid w:val="00E703C1"/>
    <w:rsid w:val="00E93902"/>
    <w:rsid w:val="00E971D1"/>
    <w:rsid w:val="00EB1DF6"/>
    <w:rsid w:val="00EC36CB"/>
    <w:rsid w:val="00EC3D8C"/>
    <w:rsid w:val="00F1069A"/>
    <w:rsid w:val="00F15095"/>
    <w:rsid w:val="00F173DA"/>
    <w:rsid w:val="00F221DB"/>
    <w:rsid w:val="00F22F7C"/>
    <w:rsid w:val="00F22FA4"/>
    <w:rsid w:val="00F30110"/>
    <w:rsid w:val="00F3705C"/>
    <w:rsid w:val="00F4184B"/>
    <w:rsid w:val="00F540AC"/>
    <w:rsid w:val="00F63397"/>
    <w:rsid w:val="00F75835"/>
    <w:rsid w:val="00F80763"/>
    <w:rsid w:val="00F83BCA"/>
    <w:rsid w:val="00F90DCC"/>
    <w:rsid w:val="00F92D10"/>
    <w:rsid w:val="00F94C1C"/>
    <w:rsid w:val="00FA0B29"/>
    <w:rsid w:val="00FB21A2"/>
    <w:rsid w:val="00FB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92B04"/>
  <w15:docId w15:val="{19286742-40D9-7D4B-90FE-1B92714B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66FD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FD2"/>
  </w:style>
  <w:style w:type="paragraph" w:styleId="Footer">
    <w:name w:val="footer"/>
    <w:basedOn w:val="Normal"/>
    <w:link w:val="FooterChar"/>
    <w:uiPriority w:val="99"/>
    <w:unhideWhenUsed/>
    <w:rsid w:val="00C66FD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FD2"/>
  </w:style>
  <w:style w:type="paragraph" w:styleId="ListParagraph">
    <w:name w:val="List Paragraph"/>
    <w:basedOn w:val="Normal"/>
    <w:uiPriority w:val="34"/>
    <w:qFormat/>
    <w:rsid w:val="008708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5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5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5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18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44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455"/>
    <w:rPr>
      <w:color w:val="605E5C"/>
      <w:shd w:val="clear" w:color="auto" w:fill="E1DFDD"/>
    </w:rPr>
  </w:style>
  <w:style w:type="paragraph" w:customStyle="1" w:styleId="MDPI51figurecaption">
    <w:name w:val="MDPI_5.1_figure_caption"/>
    <w:qFormat/>
    <w:rsid w:val="00D859F6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3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Gallichotte, Emily</cp:lastModifiedBy>
  <cp:revision>265</cp:revision>
  <dcterms:created xsi:type="dcterms:W3CDTF">2025-02-19T17:06:00Z</dcterms:created>
  <dcterms:modified xsi:type="dcterms:W3CDTF">2026-09-01T04:18:00Z</dcterms:modified>
</cp:coreProperties>
</file>